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E0347F">
      <w:pPr>
        <w:jc w:val="center"/>
        <w:rPr>
          <w:rFonts w:hint="eastAsia"/>
          <w:sz w:val="22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  <w:lang w:val="en-US" w:eastAsia="zh-CN"/>
        </w:rPr>
        <w:t>牵引复位器采购需求</w:t>
      </w:r>
    </w:p>
    <w:tbl>
      <w:tblPr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19"/>
        <w:gridCol w:w="1373"/>
        <w:gridCol w:w="6604"/>
      </w:tblGrid>
      <w:tr w14:paraId="4F0FB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48F9729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32A6FF8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参数项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4CDEBBF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技术要求</w:t>
            </w:r>
          </w:p>
        </w:tc>
      </w:tr>
      <w:tr w14:paraId="67C9A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C0BF006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8EF926D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整体结构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3CA5E97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由骨科保护支具、医用外固定支具、可调式牵开器、骨把持器及配套工具组成，支持双反牵引复位操作</w:t>
            </w:r>
          </w:p>
        </w:tc>
      </w:tr>
      <w:tr w14:paraId="399A5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2F8B293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7A35B90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骨科保护支具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C08794C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展开高度≥260mm，折叠高度＜100mm，长度≤420mm，宽度≤300mm，可高温高压消毒</w:t>
            </w:r>
          </w:p>
        </w:tc>
      </w:tr>
      <w:tr w14:paraId="040D8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3080221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12F1485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医用外固定支具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36D5EEE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外径Φ25mm，最大跨度≥700mm，杆体可透X光；配不锈钢固定销1个、高分子固定销2个（可透光）、锁紧钉2个</w:t>
            </w:r>
          </w:p>
        </w:tc>
      </w:tr>
      <w:tr w14:paraId="60335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937B4E7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F3ADFED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可调式牵开器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0EB67BD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张口可调，最大张口尺寸≥200mm，最小张口尺寸≤195mm；配通用型、专用型各1个</w:t>
            </w:r>
          </w:p>
        </w:tc>
      </w:tr>
      <w:tr w14:paraId="75D1C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9E2252F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AE3AAB9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骨把持器与固定夹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616DF32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骨把持器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长度≥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320mm，数量2个；骨折固定夹配单孔、双孔各1个，长度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240mm</w:t>
            </w:r>
          </w:p>
        </w:tc>
      </w:tr>
      <w:tr w14:paraId="562EA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17CD9D8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57B52D6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肢体固定器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286D704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规格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lang w:val="en-US" w:eastAsia="zh-CN" w:bidi="ar"/>
              </w:rPr>
              <w:t>Φ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5.0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mm，长度≥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35mm，数量2个</w:t>
            </w:r>
          </w:p>
        </w:tc>
      </w:tr>
      <w:tr w14:paraId="05ECC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4B8A4E4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C901181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配套工具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52989E8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含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SW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5扳手、T型扳手、棘轮扳手</w:t>
            </w:r>
            <w:bookmarkStart w:id="0" w:name="_GoBack"/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、SW5起子、SW3.5起子、72mm快换手柄、挂钩各1个</w:t>
            </w:r>
            <w:bookmarkEnd w:id="0"/>
          </w:p>
        </w:tc>
      </w:tr>
      <w:tr w14:paraId="6CFDE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79FB626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1237ED2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骨牵引针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23FADDF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lang w:val="en-US" w:eastAsia="zh-CN" w:bidi="ar"/>
              </w:rPr>
              <w:t>Φ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2.5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mm，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lang w:val="en-US" w:eastAsia="zh-CN" w:bidi="ar"/>
              </w:rPr>
              <w:t>长度≥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450mm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2根；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lang w:val="en-US" w:eastAsia="zh-CN" w:bidi="ar"/>
              </w:rPr>
              <w:t>Φ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3.0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mm，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lang w:val="en-US" w:eastAsia="zh-CN" w:bidi="ar"/>
              </w:rPr>
              <w:t>长度≥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350mm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2根</w:t>
            </w:r>
          </w:p>
        </w:tc>
      </w:tr>
      <w:tr w14:paraId="0CE89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FDA46F3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107B3CA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消毒与兼容性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765ABA4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所有金属部件可重复消毒使用；高分子部件可透X光，不影响术中影像判断</w:t>
            </w:r>
          </w:p>
        </w:tc>
      </w:tr>
      <w:tr w14:paraId="645E0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B629B90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C7D0E4E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E0337B7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sz w:val="21"/>
                <w:szCs w:val="21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配置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92F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工具盒</w:t>
            </w:r>
          </w:p>
        </w:tc>
      </w:tr>
    </w:tbl>
    <w:p w14:paraId="10540BCF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D61275"/>
    <w:rsid w:val="0C342C91"/>
    <w:rsid w:val="14D6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2026-10-20T03:37:00Z</dcterms:created>
  <dc:creator>邱嘉琦</dc:creator>
  <cp:lastModifiedBy>邱嘉琦</cp:lastModifiedBy>
  <dcterms:modified xsi:type="dcterms:W3CDTF">2026-10-20T08:15:04Z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BA68F32405B049B7BA8B8C8673E58D59_11</vt:lpwstr>
  </property>
  <property fmtid="{D5CDD505-2E9C-101B-9397-08002B2CF9AE}" pid="4" name="KSOTemplateDocerSaveRecord">
    <vt:lpwstr>eyJoZGlkIjoiOTI3NTI4MGZlMDhkMTAxNDNmZDJjMDcyOWUzMGMyZTQiLCJ1c2VySWQiOiIyNTQ1Nzk3OTMifQ==</vt:lpwstr>
  </property>
</Properties>
</file>