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D4A50">
      <w:pPr>
        <w:keepNext w:val="0"/>
        <w:keepLines w:val="0"/>
        <w:pageBreakBefore w:val="0"/>
        <w:widowControl/>
        <w:kinsoku/>
        <w:wordWrap/>
        <w:overflowPunct/>
        <w:topLinePunct w:val="0"/>
        <w:autoSpaceDE/>
        <w:autoSpaceDN/>
        <w:bidi w:val="0"/>
        <w:adjustRightInd w:val="0"/>
        <w:snapToGrid w:val="0"/>
        <w:spacing w:before="0" w:after="0" w:line="360" w:lineRule="auto"/>
        <w:ind w:firstLine="0" w:firstLineChars="0"/>
        <w:jc w:val="center"/>
        <w:textAlignment w:val="auto"/>
        <w:outlineLvl w:val="9"/>
        <w:rPr>
          <w:rFonts w:hint="eastAsia" w:ascii="宋体" w:hAnsi="宋体" w:eastAsia="宋体" w:cs="宋体"/>
          <w:sz w:val="21"/>
          <w:szCs w:val="21"/>
        </w:rPr>
      </w:pPr>
      <w:bookmarkStart w:id="0" w:name="_GoBack"/>
      <w:bookmarkEnd w:id="0"/>
      <w:r>
        <w:rPr>
          <w:rFonts w:hint="eastAsia" w:ascii="宋体" w:hAnsi="宋体" w:eastAsia="宋体" w:cs="宋体"/>
          <w:b/>
          <w:bCs/>
          <w:sz w:val="21"/>
          <w:szCs w:val="21"/>
        </w:rPr>
        <w:t>南方医科大学南方医院消防维保服务项目采购需求</w:t>
      </w:r>
      <w:r>
        <w:rPr>
          <w:rFonts w:hint="eastAsia" w:ascii="宋体" w:hAnsi="宋体" w:eastAsia="宋体" w:cs="宋体"/>
          <w:sz w:val="21"/>
          <w:szCs w:val="21"/>
        </w:rPr>
        <w:t>
</w:t>
      </w:r>
    </w:p>
    <w:p w14:paraId="71251E78">
      <w:pPr>
        <w:keepNext w:val="0"/>
        <w:keepLines w:val="0"/>
        <w:pageBreakBefore w:val="0"/>
        <w:widowControl w:val="0"/>
        <w:numPr>
          <w:ilvl w:val="0"/>
          <w:numId w:val="0"/>
        </w:numPr>
        <w:kinsoku/>
        <w:wordWrap/>
        <w:overflowPunct/>
        <w:topLinePunct w:val="0"/>
        <w:autoSpaceDE/>
        <w:autoSpaceDN/>
        <w:bidi w:val="0"/>
        <w:adjustRightInd w:val="0"/>
        <w:snapToGrid/>
        <w:spacing w:before="0" w:after="0" w:line="360" w:lineRule="auto"/>
        <w:ind w:firstLine="0" w:firstLineChars="0"/>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一、项目概述</w:t>
      </w:r>
    </w:p>
    <w:p w14:paraId="11710A13">
      <w:pPr>
        <w:keepNext w:val="0"/>
        <w:keepLines w:val="0"/>
        <w:pageBreakBefore w:val="0"/>
        <w:numPr>
          <w:ilvl w:val="0"/>
          <w:numId w:val="0"/>
        </w:numPr>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sz w:val="21"/>
          <w:szCs w:val="21"/>
        </w:rPr>
      </w:pPr>
      <w:r>
        <w:rPr>
          <w:rFonts w:hint="eastAsia" w:ascii="宋体" w:hAnsi="宋体" w:eastAsia="宋体" w:cs="宋体"/>
          <w:b/>
          <w:bCs/>
          <w:sz w:val="21"/>
          <w:szCs w:val="21"/>
        </w:rPr>
        <w:t>（一）项目背景</w:t>
      </w:r>
    </w:p>
    <w:p w14:paraId="220DD9B9">
      <w:pPr>
        <w:keepNext w:val="0"/>
        <w:keepLines w:val="0"/>
        <w:pageBreakBefore w:val="0"/>
        <w:widowControl w:val="0"/>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南方医科大学南方医院（以下简称 “医院”）为一级重点消防安全单位、人员高度密集型医疗场所，依据消防法规强制要求落实消防控制室24小时双人持证在岗值守制度。为压实全院消防安全主体责任，保障全部消防设施稳定完好、消控室值班规范化、各类消防隐患闭环处置，我院通过公开招标遴选具备完整法定资质、信用评级优良、人员管理规范的专业消防技术服务单位，统一承接全院消防设施常态化维保、消防控制室全天候驻场值班配套服务。</w:t>
      </w:r>
    </w:p>
    <w:p w14:paraId="376F612A">
      <w:pPr>
        <w:keepNext w:val="0"/>
        <w:keepLines w:val="0"/>
        <w:pageBreakBefore w:val="0"/>
        <w:widowControl w:val="0"/>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本项目严格依据《中华人民共和国消防法》《中华人民共和国安全生产法》及《社会消防技术服务管理规定》（应急管理部令第 7 号）、《消防技术服务机构从业条件》（应急〔2019〕88 号）、《广东省消防安全信用监管实施办法》（粤消〔2025〕176 号）、《广东省高层建筑消防安全管理规定》（广东省人民政府令第321号，2026年4月1日起施行）最新监管要求等现行法律法规及规范性文件要求实施。</w:t>
      </w:r>
    </w:p>
    <w:p w14:paraId="4DC679F0">
      <w:pPr>
        <w:keepNext w:val="0"/>
        <w:keepLines w:val="0"/>
        <w:pageBreakBefore w:val="0"/>
        <w:widowControl w:val="0"/>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本项目经费实行维保固定经费与零星工程经费双轨独立核算，两项经费完全分离、独立列支、互不占用，严格落实专款专用管理要求，特制定本项目需求。</w:t>
      </w:r>
    </w:p>
    <w:p w14:paraId="2FC20F7E">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sz w:val="21"/>
          <w:szCs w:val="21"/>
        </w:rPr>
      </w:pPr>
      <w:r>
        <w:rPr>
          <w:rFonts w:hint="eastAsia" w:ascii="宋体" w:hAnsi="宋体" w:eastAsia="宋体" w:cs="宋体"/>
          <w:b/>
          <w:bCs/>
          <w:sz w:val="21"/>
          <w:szCs w:val="21"/>
        </w:rPr>
        <w:t>（二）项目总体目标</w:t>
      </w:r>
    </w:p>
    <w:p w14:paraId="2EFEC3FD">
      <w:pPr>
        <w:keepNext w:val="0"/>
        <w:keepLines w:val="0"/>
        <w:pageBreakBefore w:val="0"/>
        <w:widowControl w:val="0"/>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维保服务单位应依照法律法规、技术标准和从业准则开展消防设施维护保养检测活动，并对服务质量承担法律责任。通过对医院消防系统进行全面、专业的维护保养、做好消防相关零星工程的修缮工作，实现规范化、标准化、全覆盖消防安全保障，具体目标如下：</w:t>
      </w:r>
    </w:p>
    <w:p w14:paraId="1981D8B3">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1.全院各类消防设施完好率、系统联动运行合格率达到100%，保障全院消防系统持续稳定合规运行。</w:t>
      </w:r>
    </w:p>
    <w:p w14:paraId="6C30AB70">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2.消防控制室严格执行24小时不间断双人持证驻场制度，杜绝空岗、脱岗、无证顶岗、单人值守等违规情形，实现值守行为零违规。</w:t>
      </w:r>
    </w:p>
    <w:p w14:paraId="59F61541">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3.火警核实处置流程规范，设备故障响应处置及时高效，全套值班、维保台账真实完整、全程可追溯。</w:t>
      </w:r>
    </w:p>
    <w:p w14:paraId="60B9332B">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4.全面满足消防救援机构日常巡查、专项督查、年度审验全部合规标准，确保项目全年合规零问责、零通报。</w:t>
      </w:r>
    </w:p>
    <w:p w14:paraId="3C2BCBB4">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5.明确常规维保与零星工程权责划分</w:t>
      </w:r>
    </w:p>
    <w:p w14:paraId="5EDC4C14">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零星工程指因不可抗力、第三方破坏、建筑结构老化、设备自然损耗</w:t>
      </w:r>
      <w:r>
        <w:rPr>
          <w:rFonts w:hint="eastAsia" w:ascii="宋体" w:hAnsi="宋体" w:eastAsia="宋体" w:cs="宋体"/>
          <w:b w:val="0"/>
          <w:bCs w:val="0"/>
          <w:color w:val="auto"/>
          <w:sz w:val="21"/>
          <w:szCs w:val="21"/>
          <w:lang w:val="en-US" w:eastAsia="zh-CN"/>
        </w:rPr>
        <w:t>可能影响消防系统正常运行，</w:t>
      </w:r>
      <w:r>
        <w:rPr>
          <w:rFonts w:hint="eastAsia" w:ascii="宋体" w:hAnsi="宋体" w:eastAsia="宋体" w:cs="宋体"/>
          <w:b w:val="0"/>
          <w:bCs w:val="0"/>
          <w:color w:val="auto"/>
          <w:sz w:val="21"/>
          <w:szCs w:val="21"/>
        </w:rPr>
        <w:t>需要</w:t>
      </w:r>
      <w:r>
        <w:rPr>
          <w:rFonts w:hint="eastAsia" w:ascii="宋体" w:hAnsi="宋体" w:eastAsia="宋体" w:cs="宋体"/>
          <w:b w:val="0"/>
          <w:bCs w:val="0"/>
          <w:color w:val="auto"/>
          <w:sz w:val="21"/>
          <w:szCs w:val="21"/>
          <w:lang w:val="en-US" w:eastAsia="zh-CN"/>
        </w:rPr>
        <w:t>维</w:t>
      </w:r>
      <w:r>
        <w:rPr>
          <w:rFonts w:hint="eastAsia" w:ascii="宋体" w:hAnsi="宋体" w:eastAsia="宋体" w:cs="宋体"/>
          <w:b w:val="0"/>
          <w:bCs w:val="0"/>
          <w:color w:val="auto"/>
          <w:sz w:val="21"/>
          <w:szCs w:val="21"/>
        </w:rPr>
        <w:t>修的项目。</w:t>
      </w:r>
    </w:p>
    <w:p w14:paraId="509DBDC0">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因维保单位日常维护不到位、巡检遗漏、操作失误、履职缺位等自身原因导致的设备损坏、故障复发、隐患留存，属于维保责任范围，由维保单位无偿整改修复，不计入零星工程、不另行计费。</w:t>
      </w:r>
    </w:p>
    <w:p w14:paraId="7EDA2214">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6.零星工程经费管控及结算规则</w:t>
      </w:r>
    </w:p>
    <w:p w14:paraId="17D51CAA">
      <w:pPr>
        <w:keepNext w:val="0"/>
        <w:keepLines w:val="0"/>
        <w:pageBreakBefore w:val="0"/>
        <w:widowControl w:val="0"/>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本项目服务周期三年，零星工程采用三年总限额包干、分项据实结算的管理模式。所有零星工程费用单独审计、单独列支、单独结算，全程不占用维保服务预算经费，彻底实现两类经费独立管理、专款专用。</w:t>
      </w:r>
    </w:p>
    <w:p w14:paraId="08DDDD08">
      <w:pPr>
        <w:keepNext w:val="0"/>
        <w:keepLines w:val="0"/>
        <w:pageBreakBefore w:val="0"/>
        <w:widowControl w:val="0"/>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三年周期内零星工程累计费用未超总限额的，按实际合格工程量据实结算；超出三年总控限额的新增工程，须经医院专项审批同意后方可实施，未经审批一律不予结算。</w:t>
      </w:r>
    </w:p>
    <w:p w14:paraId="2C8B652F">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7.杜绝虚假维保、伪造值班记录、人员证书挂靠、擅自脱岗等各类重大违规失信行为，违者按法规及合同约定从严追责。</w:t>
      </w:r>
    </w:p>
    <w:p w14:paraId="16ABAC47">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8.全院消防系统运行完全符合国家及省市现行消防法律法规、技术标准要求，全面提升医院消防安全保障能力，有效降低火灾风险。</w:t>
      </w:r>
    </w:p>
    <w:p w14:paraId="35391202">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9.建立健全标准化、规范化消防维保档案体系，实现维保作业、故障处置、隐患整改、工程修缮全流程闭环可查、可审、可追溯。
</w:t>
      </w:r>
    </w:p>
    <w:p w14:paraId="7A13A9D9">
      <w:pPr>
        <w:keepNext w:val="0"/>
        <w:keepLines w:val="0"/>
        <w:pageBreakBefore w:val="0"/>
        <w:widowControl w:val="0"/>
        <w:kinsoku/>
        <w:wordWrap/>
        <w:overflowPunct/>
        <w:topLinePunct w:val="0"/>
        <w:autoSpaceDE/>
        <w:autoSpaceDN/>
        <w:bidi w:val="0"/>
        <w:adjustRightInd w:val="0"/>
        <w:snapToGrid/>
        <w:spacing w:before="0" w:after="0" w:line="360" w:lineRule="auto"/>
        <w:ind w:firstLine="0" w:firstLineChars="0"/>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二、项目需求
</w:t>
      </w:r>
    </w:p>
    <w:p w14:paraId="29A84EEB">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sz w:val="21"/>
          <w:szCs w:val="21"/>
        </w:rPr>
      </w:pPr>
      <w:r>
        <w:rPr>
          <w:rFonts w:hint="eastAsia" w:ascii="宋体" w:hAnsi="宋体" w:eastAsia="宋体" w:cs="宋体"/>
          <w:b/>
          <w:bCs/>
          <w:sz w:val="21"/>
          <w:szCs w:val="21"/>
        </w:rPr>
        <w:t>（一）维保范围
</w:t>
      </w:r>
    </w:p>
    <w:p w14:paraId="592B91C7">
      <w:pPr>
        <w:pStyle w:val="18"/>
        <w:keepNext w:val="0"/>
        <w:keepLines w:val="0"/>
        <w:pageBreakBefore w:val="0"/>
        <w:widowControl/>
        <w:kinsoku/>
        <w:wordWrap/>
        <w:overflowPunct/>
        <w:topLinePunct w:val="0"/>
        <w:autoSpaceDE/>
        <w:autoSpaceDN/>
        <w:bidi w:val="0"/>
        <w:adjustRightInd w:val="0"/>
        <w:snapToGrid/>
        <w:spacing w:before="0" w:after="0" w:line="360" w:lineRule="auto"/>
        <w:ind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本次消防维保项目涵盖医院内所有消防设施设备，包括但不限于以下系统：
</w:t>
      </w:r>
    </w:p>
    <w:p w14:paraId="63F87521">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b/>
          <w:bCs/>
          <w:color w:val="auto"/>
          <w:sz w:val="21"/>
          <w:szCs w:val="21"/>
        </w:rPr>
        <w:t>火灾自动报警系统</w:t>
      </w:r>
      <w:r>
        <w:rPr>
          <w:rFonts w:hint="eastAsia" w:ascii="宋体" w:hAnsi="宋体" w:eastAsia="宋体" w:cs="宋体"/>
          <w:color w:val="auto"/>
          <w:sz w:val="21"/>
          <w:szCs w:val="21"/>
        </w:rPr>
        <w:t>：包括火灾报警控制器、探测器、手动报警按钮、警报装置、消防电话、消防广播等设备。</w:t>
      </w:r>
    </w:p>
    <w:p w14:paraId="7391B391">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b/>
          <w:bCs/>
          <w:color w:val="auto"/>
          <w:sz w:val="21"/>
          <w:szCs w:val="21"/>
        </w:rPr>
        <w:t>自动喷水灭火系统</w:t>
      </w:r>
      <w:r>
        <w:rPr>
          <w:rFonts w:hint="eastAsia" w:ascii="宋体" w:hAnsi="宋体" w:eastAsia="宋体" w:cs="宋体"/>
          <w:color w:val="auto"/>
          <w:sz w:val="21"/>
          <w:szCs w:val="21"/>
        </w:rPr>
        <w:t>：包括消防水泵、稳压泵、湿式报警阀、水流指示器、喷头、管道、阀门等设备。
</w:t>
      </w:r>
    </w:p>
    <w:p w14:paraId="3BA9B97D">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b/>
          <w:bCs/>
          <w:color w:val="auto"/>
          <w:sz w:val="21"/>
          <w:szCs w:val="21"/>
        </w:rPr>
        <w:t>消火栓系统</w:t>
      </w:r>
      <w:r>
        <w:rPr>
          <w:rFonts w:hint="eastAsia" w:ascii="宋体" w:hAnsi="宋体" w:eastAsia="宋体" w:cs="宋体"/>
          <w:color w:val="auto"/>
          <w:sz w:val="21"/>
          <w:szCs w:val="21"/>
        </w:rPr>
        <w:t>：包括消火栓箱、消火栓、消防水泵、管道、阀门等设备。
</w:t>
      </w:r>
    </w:p>
    <w:p w14:paraId="761F20A4">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b/>
          <w:bCs/>
          <w:color w:val="auto"/>
          <w:sz w:val="21"/>
          <w:szCs w:val="21"/>
        </w:rPr>
        <w:t>气体灭火系统</w:t>
      </w:r>
      <w:r>
        <w:rPr>
          <w:rFonts w:hint="eastAsia" w:ascii="宋体" w:hAnsi="宋体" w:eastAsia="宋体" w:cs="宋体"/>
          <w:color w:val="auto"/>
          <w:sz w:val="21"/>
          <w:szCs w:val="21"/>
        </w:rPr>
        <w:t>：包括气体灭火控制器、灭火剂储存装置、喷头、管道、阀门等设备</w:t>
      </w:r>
      <w:r>
        <w:rPr>
          <w:rFonts w:hint="eastAsia" w:ascii="宋体" w:hAnsi="宋体" w:eastAsia="宋体" w:cs="宋体"/>
          <w:color w:val="auto"/>
          <w:sz w:val="21"/>
          <w:szCs w:val="21"/>
          <w:lang w:eastAsia="zh-CN"/>
        </w:rPr>
        <w:t>（三级（高级）消防设施操作员）</w:t>
      </w:r>
      <w:r>
        <w:rPr>
          <w:rFonts w:hint="eastAsia" w:ascii="宋体" w:hAnsi="宋体" w:eastAsia="宋体" w:cs="宋体"/>
          <w:color w:val="auto"/>
          <w:sz w:val="21"/>
          <w:szCs w:val="21"/>
        </w:rPr>
        <w:t>。
</w:t>
      </w:r>
    </w:p>
    <w:p w14:paraId="53483764">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b/>
          <w:bCs/>
          <w:color w:val="auto"/>
          <w:sz w:val="21"/>
          <w:szCs w:val="21"/>
        </w:rPr>
        <w:t>防排烟系统</w:t>
      </w:r>
      <w:r>
        <w:rPr>
          <w:rFonts w:hint="eastAsia" w:ascii="宋体" w:hAnsi="宋体" w:eastAsia="宋体" w:cs="宋体"/>
          <w:color w:val="auto"/>
          <w:sz w:val="21"/>
          <w:szCs w:val="21"/>
        </w:rPr>
        <w:t>：包括排烟风机、送风风机、排烟阀、送风阀、风管等设备。
</w:t>
      </w:r>
    </w:p>
    <w:p w14:paraId="23FA8222">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ascii="宋体" w:hAnsi="宋体" w:eastAsia="宋体" w:cs="宋体"/>
          <w:b/>
          <w:bCs/>
          <w:color w:val="auto"/>
          <w:sz w:val="21"/>
          <w:szCs w:val="21"/>
        </w:rPr>
        <w:t>应急照明和疏散指示系统</w:t>
      </w:r>
      <w:r>
        <w:rPr>
          <w:rFonts w:hint="eastAsia" w:ascii="宋体" w:hAnsi="宋体" w:eastAsia="宋体" w:cs="宋体"/>
          <w:color w:val="auto"/>
          <w:sz w:val="21"/>
          <w:szCs w:val="21"/>
        </w:rPr>
        <w:t>：包括应急照明灯、疏散指示灯、应急电源等设备。
</w:t>
      </w:r>
    </w:p>
    <w:p w14:paraId="4C6B112C">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b/>
          <w:bCs/>
          <w:color w:val="auto"/>
          <w:sz w:val="21"/>
          <w:szCs w:val="21"/>
        </w:rPr>
        <w:t>消防电源和配电系统</w:t>
      </w:r>
      <w:r>
        <w:rPr>
          <w:rFonts w:hint="eastAsia" w:ascii="宋体" w:hAnsi="宋体" w:eastAsia="宋体" w:cs="宋体"/>
          <w:color w:val="auto"/>
          <w:sz w:val="21"/>
          <w:szCs w:val="21"/>
        </w:rPr>
        <w:t>：包括消防电源、配电箱、电缆等设备。</w:t>
      </w:r>
    </w:p>
    <w:p w14:paraId="66160268">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8.</w:t>
      </w:r>
      <w:r>
        <w:rPr>
          <w:rFonts w:hint="eastAsia" w:ascii="宋体" w:hAnsi="宋体" w:eastAsia="宋体" w:cs="宋体"/>
          <w:b/>
          <w:bCs/>
          <w:color w:val="auto"/>
          <w:sz w:val="21"/>
          <w:szCs w:val="21"/>
        </w:rPr>
        <w:t>其他消防设施设备</w:t>
      </w:r>
      <w:r>
        <w:rPr>
          <w:rFonts w:hint="eastAsia" w:ascii="宋体" w:hAnsi="宋体" w:eastAsia="宋体" w:cs="宋体"/>
          <w:color w:val="auto"/>
          <w:sz w:val="21"/>
          <w:szCs w:val="21"/>
        </w:rPr>
        <w:t>：如灭火器、防火门、防火卷帘、消防电梯等。</w:t>
      </w:r>
    </w:p>
    <w:p w14:paraId="61DE26C7">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8.1 主材供应界定：</w:t>
      </w:r>
      <w:r>
        <w:rPr>
          <w:rFonts w:hint="eastAsia" w:ascii="宋体" w:hAnsi="宋体" w:eastAsia="宋体" w:cs="宋体"/>
          <w:b w:val="0"/>
          <w:bCs w:val="0"/>
          <w:color w:val="auto"/>
          <w:sz w:val="21"/>
          <w:szCs w:val="21"/>
          <w:lang w:val="en-US" w:eastAsia="zh-CN"/>
        </w:rPr>
        <w:t>干粉灭火器、二氧化碳灭火器、悬挂式灭火器、七氟丙烷灭火系统、水基灭火器、防烟面罩、应急灯、疏散指示灯、防火门（闭门器）、室外消火栓、室内消火栓、消防软管卷盘、水带由医院采购提供，维保服务单位负责安装、调试。</w:t>
      </w:r>
    </w:p>
    <w:p w14:paraId="76EABC05">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8.2 维修费用界定：</w:t>
      </w:r>
      <w:r>
        <w:rPr>
          <w:rFonts w:hint="eastAsia" w:ascii="宋体" w:hAnsi="宋体" w:eastAsia="宋体" w:cs="宋体"/>
          <w:b w:val="0"/>
          <w:bCs w:val="0"/>
          <w:color w:val="auto"/>
          <w:sz w:val="21"/>
          <w:szCs w:val="21"/>
          <w:lang w:val="en-US" w:eastAsia="zh-CN"/>
        </w:rPr>
        <w:t>维保服务单位承担合同范围内所有消防设备各系统及与消防有关的失效设备与零部件的维修更换、调试。设备、零部件不论更换的次数与数量多少，所需维修更换工作的一切人工费均由维保服务单位承担，该项费用已包含在合同价内（系统整体改造除外）。消防系统维修所涉及的单项材料价格 200 元以内（含 200 元） 由维保服务单位自行采购维修，全年单件 200 元以下的维保材料累计以 25000 元为限额；超出 25000 元的部分，经甲方核定属实后，由甲方另行支付报销。维修材料包括但不限于：感烟探头、感温探头、消防报警主机打印纸、各类螺丝钉、消火栓面板、消火栓门锁、防火门门锁（监控模块）、输入模块、输入 / 输出模块、隔离模块、扬声器监视模块、手动火灾报警按钮、消火栓按钮、火灾声光警报器、消防电话分机、消防电话插孔、扬声器、通用底座、油漆、除锈剂、压力表、接触器、电池等。</w:t>
      </w:r>
    </w:p>
    <w:p w14:paraId="61277BDE">
      <w:pPr>
        <w:pStyle w:val="1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left="0" w:leftChars="0" w:firstLine="0" w:firstLineChars="0"/>
        <w:textAlignment w:val="auto"/>
        <w:outlineLvl w:val="9"/>
        <w:rPr>
          <w:rFonts w:hint="eastAsia" w:ascii="宋体" w:hAnsi="宋体" w:eastAsia="宋体" w:cs="宋体"/>
          <w:strike w:val="0"/>
          <w:dstrike w:val="0"/>
          <w:color w:val="auto"/>
          <w:sz w:val="21"/>
          <w:szCs w:val="21"/>
          <w:lang w:val="en-US" w:eastAsia="zh-CN"/>
        </w:rPr>
      </w:pPr>
      <w:r>
        <w:rPr>
          <w:rFonts w:hint="eastAsia" w:ascii="宋体" w:hAnsi="宋体" w:eastAsia="宋体" w:cs="宋体"/>
          <w:b/>
          <w:bCs/>
          <w:color w:val="auto"/>
          <w:sz w:val="21"/>
          <w:szCs w:val="21"/>
          <w:lang w:val="en-US" w:eastAsia="zh-CN"/>
        </w:rPr>
        <w:t>8.3：备注：医院维保面积：487041.825</w:t>
      </w:r>
      <w:r>
        <w:rPr>
          <w:rFonts w:hint="eastAsia" w:ascii="宋体" w:hAnsi="宋体" w:eastAsia="宋体" w:cs="宋体"/>
          <w:strike w:val="0"/>
          <w:dstrike w:val="0"/>
          <w:color w:val="auto"/>
          <w:sz w:val="21"/>
          <w:szCs w:val="21"/>
          <w:lang w:val="en-US" w:eastAsia="zh-CN"/>
        </w:rPr>
        <w:t>m²</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79"/>
        <w:gridCol w:w="1847"/>
        <w:gridCol w:w="3483"/>
        <w:gridCol w:w="1869"/>
      </w:tblGrid>
      <w:tr w14:paraId="5F462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2FD77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建筑物名称</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4A9A91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建筑面积（m²）</w:t>
            </w:r>
          </w:p>
        </w:tc>
        <w:tc>
          <w:tcPr>
            <w:tcW w:w="1631" w:type="pct"/>
            <w:tcBorders>
              <w:top w:val="single" w:color="000000" w:sz="4" w:space="0"/>
              <w:left w:val="single" w:color="000000" w:sz="4" w:space="0"/>
              <w:right w:val="single" w:color="000000" w:sz="4" w:space="0"/>
            </w:tcBorders>
            <w:shd w:val="clear" w:color="auto" w:fill="auto"/>
            <w:vAlign w:val="center"/>
          </w:tcPr>
          <w:p w14:paraId="21F3C3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建筑物名称</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0E3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建筑面积（m²）</w:t>
            </w:r>
          </w:p>
        </w:tc>
      </w:tr>
      <w:tr w14:paraId="4228A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6F5596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门诊楼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6B24E4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27292</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4A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sz w:val="21"/>
                <w:szCs w:val="21"/>
                <w:u w:val="none"/>
                <w:lang w:val="en-US" w:eastAsia="zh-CN"/>
              </w:rPr>
              <w:t>信息中心楼</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D9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2000</w:t>
            </w:r>
          </w:p>
        </w:tc>
      </w:tr>
      <w:tr w14:paraId="05C99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7366F0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内科楼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323F4A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28384</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DE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kern w:val="0"/>
                <w:sz w:val="21"/>
                <w:szCs w:val="21"/>
                <w:u w:val="none"/>
                <w:lang w:val="en-US" w:eastAsia="zh-CN" w:bidi="ar"/>
              </w:rPr>
              <w:t>供水供电中心（配电房）</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AF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1633</w:t>
            </w:r>
          </w:p>
        </w:tc>
      </w:tr>
      <w:tr w14:paraId="42DE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2EA833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健康管理中心</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05EA10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3924</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FE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kern w:val="0"/>
                <w:sz w:val="21"/>
                <w:szCs w:val="21"/>
                <w:u w:val="none"/>
                <w:lang w:val="en-US" w:eastAsia="zh-CN" w:bidi="ar"/>
              </w:rPr>
              <w:t>150栋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242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13620.9</w:t>
            </w:r>
          </w:p>
        </w:tc>
      </w:tr>
      <w:tr w14:paraId="78F70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443A7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高压氧治疗中心</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1BC426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1456</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416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sz w:val="21"/>
                <w:szCs w:val="21"/>
                <w:u w:val="none"/>
                <w:lang w:val="en-US" w:eastAsia="zh-CN"/>
              </w:rPr>
              <w:t>151栋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AE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14204.7</w:t>
            </w:r>
          </w:p>
        </w:tc>
      </w:tr>
      <w:tr w14:paraId="5AD0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44B343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PET中心</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160999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1270</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9E3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kern w:val="0"/>
                <w:sz w:val="21"/>
                <w:szCs w:val="21"/>
                <w:u w:val="none"/>
                <w:lang w:val="en-US" w:eastAsia="zh-CN" w:bidi="ar"/>
              </w:rPr>
              <w:t>污水处理站</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38D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1640</w:t>
            </w:r>
          </w:p>
        </w:tc>
      </w:tr>
      <w:tr w14:paraId="21B09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189A02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sz w:val="21"/>
                <w:szCs w:val="21"/>
                <w:u w:val="none"/>
                <w:lang w:eastAsia="zh-CN"/>
              </w:rPr>
              <w:t>核医学科楼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2102BA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1015</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FBB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kern w:val="0"/>
                <w:sz w:val="21"/>
                <w:szCs w:val="21"/>
                <w:u w:val="none"/>
                <w:lang w:val="en-US" w:eastAsia="zh-CN" w:bidi="ar"/>
              </w:rPr>
              <w:t>垃圾站</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A0B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83</w:t>
            </w:r>
          </w:p>
        </w:tc>
      </w:tr>
      <w:tr w14:paraId="2014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03D03C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11"/>
                <w:sz w:val="21"/>
                <w:szCs w:val="21"/>
                <w:u w:val="none"/>
              </w:rPr>
            </w:pPr>
            <w:r>
              <w:rPr>
                <w:rFonts w:hint="eastAsia" w:ascii="宋体" w:hAnsi="宋体" w:eastAsia="宋体" w:cs="宋体"/>
                <w:i w:val="0"/>
                <w:iCs w:val="0"/>
                <w:color w:val="000000"/>
                <w:spacing w:val="-11"/>
                <w:kern w:val="0"/>
                <w:sz w:val="21"/>
                <w:szCs w:val="21"/>
                <w:u w:val="none"/>
                <w:lang w:val="en-US" w:eastAsia="zh-CN" w:bidi="ar"/>
              </w:rPr>
              <w:t>动物研究所、解剖楼、太平间</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6C6CF8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3411</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A66F">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color w:val="000000"/>
                <w:spacing w:val="0"/>
                <w:sz w:val="21"/>
                <w:szCs w:val="21"/>
              </w:rPr>
              <w:t>142</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2C765">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color w:val="000000"/>
                <w:sz w:val="21"/>
                <w:szCs w:val="21"/>
              </w:rPr>
              <w:t>412</w:t>
            </w:r>
          </w:p>
        </w:tc>
      </w:tr>
      <w:tr w14:paraId="27D21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33306C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11"/>
                <w:sz w:val="21"/>
                <w:szCs w:val="21"/>
                <w:u w:val="none"/>
              </w:rPr>
            </w:pPr>
            <w:r>
              <w:rPr>
                <w:rFonts w:hint="eastAsia" w:ascii="宋体" w:hAnsi="宋体" w:eastAsia="宋体" w:cs="宋体"/>
                <w:i w:val="0"/>
                <w:iCs w:val="0"/>
                <w:color w:val="000000"/>
                <w:spacing w:val="0"/>
                <w:kern w:val="0"/>
                <w:sz w:val="21"/>
                <w:szCs w:val="21"/>
                <w:u w:val="none"/>
                <w:lang w:val="en-US" w:eastAsia="zh-CN" w:bidi="ar"/>
              </w:rPr>
              <w:t>医学实验楼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759FAA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27357</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1ADFB">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color w:val="000000"/>
                <w:spacing w:val="0"/>
                <w:sz w:val="21"/>
                <w:szCs w:val="21"/>
              </w:rPr>
              <w:t>143</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E9FC">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color w:val="000000"/>
                <w:sz w:val="21"/>
                <w:szCs w:val="21"/>
              </w:rPr>
              <w:t>412</w:t>
            </w:r>
          </w:p>
        </w:tc>
      </w:tr>
      <w:tr w14:paraId="7D07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4FBE4C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11"/>
                <w:sz w:val="21"/>
                <w:szCs w:val="21"/>
                <w:u w:val="none"/>
              </w:rPr>
            </w:pPr>
            <w:r>
              <w:rPr>
                <w:rFonts w:hint="eastAsia" w:ascii="宋体" w:hAnsi="宋体" w:eastAsia="宋体" w:cs="宋体"/>
                <w:i w:val="0"/>
                <w:iCs w:val="0"/>
                <w:color w:val="000000"/>
                <w:spacing w:val="-11"/>
                <w:kern w:val="0"/>
                <w:sz w:val="21"/>
                <w:szCs w:val="21"/>
                <w:u w:val="none"/>
                <w:lang w:val="en-US" w:eastAsia="zh-CN" w:bidi="ar"/>
              </w:rPr>
              <w:t>感染内科楼（含生物样本库）</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2E1932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12557</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86CDB">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144</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57FC1">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412</w:t>
            </w:r>
          </w:p>
        </w:tc>
      </w:tr>
      <w:tr w14:paraId="20B0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573D8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发热门诊</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09DB42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829</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5B25">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145</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B3B1">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412</w:t>
            </w:r>
          </w:p>
        </w:tc>
      </w:tr>
      <w:tr w14:paraId="2A6B2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C8A7F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消化楼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3CECBE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34771</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B5BC">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146</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A428D">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412</w:t>
            </w:r>
          </w:p>
        </w:tc>
      </w:tr>
      <w:tr w14:paraId="66FE6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3E0782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11"/>
                <w:sz w:val="21"/>
                <w:szCs w:val="21"/>
                <w:u w:val="none"/>
              </w:rPr>
            </w:pPr>
            <w:r>
              <w:rPr>
                <w:rFonts w:hint="eastAsia" w:ascii="宋体" w:hAnsi="宋体" w:eastAsia="宋体" w:cs="宋体"/>
                <w:i w:val="0"/>
                <w:iCs w:val="0"/>
                <w:color w:val="000000"/>
                <w:spacing w:val="-11"/>
                <w:kern w:val="0"/>
                <w:sz w:val="21"/>
                <w:szCs w:val="21"/>
                <w:u w:val="none"/>
                <w:lang w:val="en-US" w:eastAsia="zh-CN" w:bidi="ar"/>
              </w:rPr>
              <w:t>药学部（南楼、北楼、办公楼）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67FBCD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8350</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EE931">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147</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85B68">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412</w:t>
            </w:r>
          </w:p>
        </w:tc>
      </w:tr>
      <w:tr w14:paraId="6ECC7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7B60D7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惠侨医疗中心</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4E2348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39385.8</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FE78">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152</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2512">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1502</w:t>
            </w:r>
          </w:p>
        </w:tc>
      </w:tr>
      <w:tr w14:paraId="1EC7A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06148A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惠侨3号楼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580020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8478</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7165">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153</w:t>
            </w:r>
            <w:r>
              <w:rPr>
                <w:rFonts w:hint="eastAsia" w:ascii="宋体" w:hAnsi="宋体" w:eastAsia="宋体" w:cs="宋体"/>
                <w:color w:val="000000"/>
                <w:spacing w:val="0"/>
                <w:sz w:val="21"/>
                <w:szCs w:val="21"/>
                <w:lang w:eastAsia="zh-CN"/>
              </w:rPr>
              <w:t>栋</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A277F">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1719</w:t>
            </w:r>
          </w:p>
        </w:tc>
      </w:tr>
      <w:tr w14:paraId="5DD3D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3F73DF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旧外科楼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196866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25445</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143DD">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圣地小区</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7BB4">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1998.805</w:t>
            </w:r>
          </w:p>
        </w:tc>
      </w:tr>
      <w:tr w14:paraId="3484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4DF2F7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伽玛刀治疗中心</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443233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82DCD">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156地下室</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DA326">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204.2</w:t>
            </w:r>
          </w:p>
        </w:tc>
      </w:tr>
      <w:tr w14:paraId="4AA7A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0ACA54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外科住院部</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792CF5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145741</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2932">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158栋159栋地下车库</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4B3F0">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20584.42</w:t>
            </w:r>
          </w:p>
        </w:tc>
      </w:tr>
      <w:tr w14:paraId="7389B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0A7A9D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医技楼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7AD39F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4290</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65E5D">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159栋北面裙楼</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7F5B6">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1113</w:t>
            </w:r>
          </w:p>
        </w:tc>
      </w:tr>
      <w:tr w14:paraId="787F7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BFBE4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医学影像中心</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7BDDC2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1236</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A38C0">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经济适用房地下室</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ACDDB">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30564</w:t>
            </w:r>
          </w:p>
        </w:tc>
      </w:tr>
      <w:tr w14:paraId="6C17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3AE992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后勤保障楼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5E212C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7729</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5A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strike/>
                <w:dstrike w:val="0"/>
                <w:color w:val="000000"/>
                <w:kern w:val="0"/>
                <w:sz w:val="21"/>
                <w:szCs w:val="21"/>
                <w:u w:val="none"/>
                <w:em w:val="dot"/>
                <w:lang w:val="en-US" w:eastAsia="zh-CN" w:bidi="ar"/>
              </w:rPr>
            </w:pPr>
            <w:r>
              <w:rPr>
                <w:rFonts w:hint="eastAsia" w:ascii="宋体" w:hAnsi="宋体" w:eastAsia="宋体" w:cs="宋体"/>
                <w:i w:val="0"/>
                <w:iCs w:val="0"/>
                <w:color w:val="000000"/>
                <w:spacing w:val="-20"/>
                <w:kern w:val="0"/>
                <w:sz w:val="21"/>
                <w:szCs w:val="21"/>
                <w:u w:val="none"/>
                <w:lang w:val="en-US" w:eastAsia="zh-CN" w:bidi="ar"/>
              </w:rPr>
              <w:t>蓝球场南侧总务处综合仓库、木工房仓库、绿化班仓库</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CE4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811</w:t>
            </w:r>
          </w:p>
        </w:tc>
      </w:tr>
      <w:tr w14:paraId="117E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6D4E53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11"/>
                <w:sz w:val="21"/>
                <w:szCs w:val="21"/>
                <w:u w:val="none"/>
              </w:rPr>
            </w:pPr>
            <w:r>
              <w:rPr>
                <w:rFonts w:hint="eastAsia" w:ascii="宋体" w:hAnsi="宋体" w:eastAsia="宋体" w:cs="宋体"/>
                <w:i w:val="0"/>
                <w:iCs w:val="0"/>
                <w:color w:val="000000"/>
                <w:spacing w:val="-11"/>
                <w:kern w:val="0"/>
                <w:sz w:val="21"/>
                <w:szCs w:val="21"/>
                <w:u w:val="none"/>
                <w:lang w:val="en-US" w:eastAsia="zh-CN" w:bidi="ar"/>
              </w:rPr>
              <w:t>192栋、护士楼（总务处维修队）</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1E4A0B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655</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AD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b/>
                <w:bCs/>
                <w:i w:val="0"/>
                <w:iCs w:val="0"/>
                <w:strike/>
                <w:dstrike w:val="0"/>
                <w:color w:val="FF0000"/>
                <w:sz w:val="21"/>
                <w:szCs w:val="21"/>
                <w:u w:val="none"/>
                <w:lang w:val="en-US" w:eastAsia="zh-CN"/>
              </w:rPr>
            </w:pP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281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b/>
                <w:bCs/>
                <w:i w:val="0"/>
                <w:iCs w:val="0"/>
                <w:strike/>
                <w:dstrike w:val="0"/>
                <w:color w:val="FF0000"/>
                <w:sz w:val="21"/>
                <w:szCs w:val="21"/>
                <w:u w:val="none"/>
                <w:lang w:val="en-US" w:eastAsia="zh-CN"/>
              </w:rPr>
            </w:pPr>
          </w:p>
        </w:tc>
      </w:tr>
      <w:tr w14:paraId="586AA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27CDC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大输液库</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518EDE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735</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41E3">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b/>
                <w:bCs/>
                <w:strike/>
                <w:dstrike w:val="0"/>
                <w:color w:val="FF0000"/>
                <w:sz w:val="21"/>
                <w:szCs w:val="21"/>
                <w:lang w:val="en-US" w:eastAsia="zh-CN"/>
              </w:rPr>
            </w:pP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E04D">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b/>
                <w:bCs/>
                <w:strike/>
                <w:dstrike w:val="0"/>
                <w:color w:val="FF0000"/>
                <w:sz w:val="21"/>
                <w:szCs w:val="21"/>
                <w:lang w:val="en-US" w:eastAsia="zh-CN"/>
              </w:rPr>
            </w:pPr>
          </w:p>
        </w:tc>
      </w:tr>
      <w:tr w14:paraId="4A82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2FF1C1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kern w:val="0"/>
                <w:sz w:val="21"/>
                <w:szCs w:val="21"/>
                <w:u w:val="none"/>
                <w:lang w:val="en-US" w:eastAsia="zh-CN" w:bidi="ar"/>
              </w:rPr>
              <w:t>口腔美容部</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370F20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765</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602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b/>
                <w:bCs/>
                <w:i w:val="0"/>
                <w:iCs w:val="0"/>
                <w:strike/>
                <w:dstrike w:val="0"/>
                <w:color w:val="FF0000"/>
                <w:sz w:val="21"/>
                <w:szCs w:val="21"/>
                <w:u w:val="none"/>
                <w:lang w:val="en-US" w:eastAsia="zh-CN"/>
              </w:rPr>
            </w:pP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26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b/>
                <w:bCs/>
                <w:i w:val="0"/>
                <w:iCs w:val="0"/>
                <w:strike/>
                <w:dstrike w:val="0"/>
                <w:color w:val="FF0000"/>
                <w:sz w:val="21"/>
                <w:szCs w:val="21"/>
                <w:u w:val="none"/>
                <w:lang w:val="en-US" w:eastAsia="zh-CN"/>
              </w:rPr>
            </w:pPr>
          </w:p>
        </w:tc>
      </w:tr>
      <w:tr w14:paraId="6A45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277AEC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pacing w:val="0"/>
                <w:sz w:val="21"/>
                <w:szCs w:val="21"/>
                <w:u w:val="none"/>
                <w:lang w:val="en-US" w:eastAsia="zh-CN"/>
              </w:rPr>
            </w:pPr>
            <w:r>
              <w:rPr>
                <w:rFonts w:hint="eastAsia" w:ascii="宋体" w:hAnsi="宋体" w:eastAsia="宋体" w:cs="宋体"/>
                <w:i w:val="0"/>
                <w:iCs w:val="0"/>
                <w:color w:val="000000"/>
                <w:spacing w:val="0"/>
                <w:sz w:val="21"/>
                <w:szCs w:val="21"/>
                <w:u w:val="none"/>
                <w:lang w:val="en-US" w:eastAsia="zh-CN"/>
              </w:rPr>
              <w:t>生殖医学中心楼</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6EFADB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7096</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58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b/>
                <w:bCs/>
                <w:i w:val="0"/>
                <w:iCs w:val="0"/>
                <w:strike/>
                <w:dstrike w:val="0"/>
                <w:color w:val="000000"/>
                <w:sz w:val="21"/>
                <w:szCs w:val="21"/>
                <w:u w:val="none"/>
                <w:lang w:val="en-US" w:eastAsia="zh-CN"/>
              </w:rPr>
            </w:pP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3E3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b/>
                <w:bCs/>
                <w:i w:val="0"/>
                <w:iCs w:val="0"/>
                <w:strike/>
                <w:dstrike w:val="0"/>
                <w:color w:val="000000"/>
                <w:sz w:val="21"/>
                <w:szCs w:val="21"/>
                <w:u w:val="none"/>
                <w:lang w:val="en-US" w:eastAsia="zh-CN"/>
              </w:rPr>
            </w:pPr>
          </w:p>
        </w:tc>
      </w:tr>
      <w:tr w14:paraId="5FC21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29" w:type="pct"/>
            <w:tcBorders>
              <w:top w:val="single" w:color="auto" w:sz="4" w:space="0"/>
              <w:left w:val="single" w:color="auto" w:sz="4" w:space="0"/>
              <w:bottom w:val="single" w:color="auto" w:sz="4" w:space="0"/>
              <w:right w:val="single" w:color="auto" w:sz="4" w:space="0"/>
            </w:tcBorders>
            <w:shd w:val="clear" w:color="auto" w:fill="auto"/>
            <w:vAlign w:val="center"/>
          </w:tcPr>
          <w:p w14:paraId="54DB59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合计：</w:t>
            </w:r>
          </w:p>
        </w:tc>
        <w:tc>
          <w:tcPr>
            <w:tcW w:w="865" w:type="pct"/>
            <w:tcBorders>
              <w:top w:val="single" w:color="000000" w:sz="4" w:space="0"/>
              <w:left w:val="single" w:color="auto" w:sz="4" w:space="0"/>
              <w:bottom w:val="single" w:color="000000" w:sz="4" w:space="0"/>
              <w:right w:val="single" w:color="000000" w:sz="4" w:space="0"/>
            </w:tcBorders>
            <w:shd w:val="clear" w:color="auto" w:fill="auto"/>
            <w:vAlign w:val="center"/>
          </w:tcPr>
          <w:p w14:paraId="0D316F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outlineLvl w:val="9"/>
              <w:rPr>
                <w:rFonts w:hint="eastAsia" w:ascii="宋体" w:hAnsi="宋体" w:eastAsia="宋体" w:cs="宋体"/>
                <w:i w:val="0"/>
                <w:iCs w:val="0"/>
                <w:color w:val="000000"/>
                <w:sz w:val="21"/>
                <w:szCs w:val="21"/>
                <w:u w:val="none"/>
                <w:lang w:val="en-US" w:eastAsia="zh-CN"/>
              </w:rPr>
            </w:pPr>
            <w:r>
              <w:rPr>
                <w:rFonts w:hint="eastAsia" w:ascii="宋体" w:hAnsi="宋体" w:eastAsia="宋体" w:cs="宋体"/>
                <w:color w:val="000000"/>
                <w:sz w:val="21"/>
                <w:szCs w:val="21"/>
                <w:lang w:val="en-US" w:eastAsia="zh-CN"/>
              </w:rPr>
              <w:t>392891.8m²</w:t>
            </w:r>
          </w:p>
        </w:tc>
        <w:tc>
          <w:tcPr>
            <w:tcW w:w="1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D3F4">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合计：</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F93D">
            <w:pPr>
              <w:keepNext w:val="0"/>
              <w:keepLines w:val="0"/>
              <w:pageBreakBefore w:val="0"/>
              <w:kinsoku/>
              <w:wordWrap/>
              <w:overflowPunct/>
              <w:topLinePunct w:val="0"/>
              <w:autoSpaceDE/>
              <w:autoSpaceDN/>
              <w:bidi w:val="0"/>
              <w:adjustRightInd w:val="0"/>
              <w:snapToGrid w:val="0"/>
              <w:spacing w:line="240" w:lineRule="auto"/>
              <w:ind w:firstLine="0" w:firstLineChars="0"/>
              <w:jc w:val="both"/>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94150.025m²</w:t>
            </w:r>
          </w:p>
        </w:tc>
      </w:tr>
      <w:tr w14:paraId="3397C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5620A71E">
            <w:pPr>
              <w:keepNext w:val="0"/>
              <w:keepLines w:val="0"/>
              <w:pageBreakBefore w:val="0"/>
              <w:kinsoku/>
              <w:wordWrap/>
              <w:overflowPunct/>
              <w:topLinePunct w:val="0"/>
              <w:autoSpaceDE/>
              <w:autoSpaceDN/>
              <w:bidi w:val="0"/>
              <w:adjustRightInd w:val="0"/>
              <w:snapToGrid w:val="0"/>
              <w:spacing w:line="240" w:lineRule="auto"/>
              <w:ind w:firstLine="0" w:firstLineChars="0"/>
              <w:jc w:val="center"/>
              <w:outlineLvl w:val="9"/>
              <w:rPr>
                <w:rFonts w:hint="eastAsia" w:ascii="宋体" w:hAnsi="宋体" w:eastAsia="宋体" w:cs="宋体"/>
                <w:color w:val="000000"/>
                <w:sz w:val="21"/>
                <w:szCs w:val="21"/>
                <w:lang w:val="en-US" w:eastAsia="zh-CN"/>
              </w:rPr>
            </w:pPr>
            <w:r>
              <w:rPr>
                <w:rFonts w:hint="eastAsia" w:ascii="宋体" w:hAnsi="宋体" w:eastAsia="宋体" w:cs="宋体"/>
                <w:b/>
                <w:bCs/>
                <w:color w:val="000000"/>
                <w:sz w:val="21"/>
                <w:szCs w:val="21"/>
                <w:lang w:val="en-US" w:eastAsia="zh-CN"/>
              </w:rPr>
              <w:t>总计：487041.825m²</w:t>
            </w:r>
          </w:p>
        </w:tc>
      </w:tr>
    </w:tbl>
    <w:p w14:paraId="427B2EE3">
      <w:pPr>
        <w:keepNext w:val="0"/>
        <w:keepLines w:val="0"/>
        <w:pageBreakBefore w:val="0"/>
        <w:widowControl w:val="0"/>
        <w:kinsoku/>
        <w:wordWrap/>
        <w:overflowPunct/>
        <w:topLinePunct w:val="0"/>
        <w:autoSpaceDE/>
        <w:autoSpaceDN/>
        <w:bidi w:val="0"/>
        <w:adjustRightInd w:val="0"/>
        <w:snapToGrid w:val="0"/>
        <w:spacing w:before="181" w:beforeLines="50" w:after="0" w:line="360" w:lineRule="auto"/>
        <w:ind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（二）维保内容
</w:t>
      </w:r>
    </w:p>
    <w:p w14:paraId="552246B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维保服务单位应按照 《建筑消防设施的维护管理》（GB 25201） 等国家标准、行业标准规定的工艺和流程，开展以下工作：</w:t>
      </w:r>
    </w:p>
    <w:p w14:paraId="60F48B1D">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1.</w:t>
      </w:r>
      <w:r>
        <w:rPr>
          <w:rFonts w:hint="eastAsia" w:ascii="宋体" w:hAnsi="宋体" w:eastAsia="宋体" w:cs="宋体"/>
          <w:b/>
          <w:bCs/>
          <w:color w:val="auto"/>
          <w:sz w:val="21"/>
          <w:szCs w:val="21"/>
        </w:rPr>
        <w:t>日常巡检：</w:t>
      </w:r>
      <w:r>
        <w:rPr>
          <w:rFonts w:hint="eastAsia" w:ascii="宋体" w:hAnsi="宋体" w:eastAsia="宋体" w:cs="宋体"/>
          <w:color w:val="auto"/>
          <w:sz w:val="21"/>
          <w:szCs w:val="21"/>
        </w:rPr>
        <w:t>按照合同约定的巡检周期，对医院消防设施设备进行外观检查、功能测试，及时发现并处理潜在问题。巡检内容包括设备的运行状态、信号传输情况、外观完好程度等，并做好巡检记录。</w:t>
      </w:r>
    </w:p>
    <w:p w14:paraId="5EBCE34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rPr>
        <w:t>定期维护保养：</w:t>
      </w:r>
      <w:r>
        <w:rPr>
          <w:rFonts w:hint="eastAsia" w:ascii="宋体" w:hAnsi="宋体" w:eastAsia="宋体" w:cs="宋体"/>
          <w:color w:val="auto"/>
          <w:sz w:val="21"/>
          <w:szCs w:val="21"/>
        </w:rPr>
        <w:t>根据消防设施设备的特点和使用要求，制定详细的维护保养计划，定期进行清洁、润滑、调试、校准等工作，确保设备性能良好。包括但不限于：对火灾探测器进行清洗和测试，对消防水泵进行启动试验和润滑，对防排烟风机进行调试和保养等。</w:t>
      </w:r>
    </w:p>
    <w:p w14:paraId="30EDB3D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故障维修：</w:t>
      </w:r>
      <w:r>
        <w:rPr>
          <w:rFonts w:hint="eastAsia" w:ascii="宋体" w:hAnsi="宋体" w:eastAsia="宋体" w:cs="宋体"/>
          <w:color w:val="auto"/>
          <w:sz w:val="21"/>
          <w:szCs w:val="21"/>
        </w:rPr>
        <w:t>在巡检或接到故障通知后，应在 3 分钟内到达现场进行维修，确保故障在最短时间内排除。对于无法当场解决的故障，应制定合理的解决方案，并在规定时间内完成修复。</w:t>
      </w:r>
    </w:p>
    <w:p w14:paraId="6D93E19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rPr>
        <w:t>系统测试和联动试验：</w:t>
      </w:r>
      <w:r>
        <w:rPr>
          <w:rFonts w:hint="eastAsia" w:ascii="宋体" w:hAnsi="宋体" w:eastAsia="宋体" w:cs="宋体"/>
          <w:color w:val="auto"/>
          <w:sz w:val="21"/>
          <w:szCs w:val="21"/>
        </w:rPr>
        <w:t>定期对消防系统进行整体测试和联动试验，检验系统的协调性和可靠性。例如：进行火灾报警系统与自动喷水灭火系统、防排烟系统的联动试验，确保在火灾发生时各系统能够协同工作。</w:t>
      </w:r>
    </w:p>
    <w:p w14:paraId="44834671">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5.</w:t>
      </w:r>
      <w:r>
        <w:rPr>
          <w:rFonts w:hint="eastAsia" w:ascii="宋体" w:hAnsi="宋体" w:eastAsia="宋体" w:cs="宋体"/>
          <w:b/>
          <w:bCs/>
          <w:color w:val="auto"/>
          <w:sz w:val="21"/>
          <w:szCs w:val="21"/>
        </w:rPr>
        <w:t>维保档案资料管理：</w:t>
      </w:r>
    </w:p>
    <w:p w14:paraId="740CAC33">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・建立完善的消防维保档案，使用 “水印相机” 生成带有时间、地点水印的工作报告；</w:t>
      </w:r>
    </w:p>
    <w:p w14:paraId="783FF74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・记录每次巡检、维护保养、故障维修、系统测试等工作的时间、内容、结果以及设备更换情况等；</w:t>
      </w:r>
    </w:p>
    <w:p w14:paraId="274ACAB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・维保服务单位出具的书面结论文件，须经技术负责人（一级注册消防工程师）审核签字、盖章，并及时向医院提交；</w:t>
      </w:r>
    </w:p>
    <w:p w14:paraId="6C1C560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・定期向医院提供消防设施设备的运行报告和维护保养建议。</w:t>
      </w:r>
    </w:p>
    <w:p w14:paraId="0C1B58FF">
      <w:pPr>
        <w:keepNext w:val="0"/>
        <w:keepLines w:val="0"/>
        <w:pageBreakBefore w:val="0"/>
        <w:widowControl w:val="0"/>
        <w:kinsoku/>
        <w:wordWrap/>
        <w:overflowPunct/>
        <w:topLinePunct w:val="0"/>
        <w:autoSpaceDE/>
        <w:autoSpaceDN/>
        <w:bidi w:val="0"/>
        <w:adjustRightInd w:val="0"/>
        <w:snapToGrid w:val="0"/>
        <w:spacing w:before="0" w:after="0" w:line="360" w:lineRule="auto"/>
        <w:ind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（三）服务要求
</w:t>
      </w:r>
    </w:p>
    <w:p w14:paraId="095D84D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rPr>
        <w:t>机构资质要求（强制性）</w:t>
      </w:r>
    </w:p>
    <w:p w14:paraId="4C38F7C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维保服务单位应持续具备《社会消防技术服务管理规定》（应急管理部令第 7 号）及《消防技术服务机构从业条件》（应急〔2019〕88 号）规定的全部从业条件，具体如下所示：</w:t>
      </w:r>
    </w:p>
    <w:p w14:paraId="18A96BF5">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rPr>
        <w:t>从业条件具体要求</w:t>
      </w:r>
      <w:r>
        <w:rPr>
          <w:rFonts w:hint="eastAsia" w:ascii="宋体" w:hAnsi="宋体" w:eastAsia="宋体" w:cs="宋体"/>
          <w:b/>
          <w:bCs/>
          <w:color w:val="auto"/>
          <w:sz w:val="21"/>
          <w:szCs w:val="21"/>
          <w:lang w:eastAsia="zh-CN"/>
        </w:rPr>
        <w:t>：</w:t>
      </w:r>
    </w:p>
    <w:p w14:paraId="70C211E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1</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主体资格</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取得企业法人资格</w:t>
      </w:r>
    </w:p>
    <w:p w14:paraId="53C5B2A5">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2</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场所面积</w:t>
      </w: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rPr>
        <w:t>工作场所建筑面积不少于 200 平方米</w:t>
      </w:r>
    </w:p>
    <w:p w14:paraId="2311B19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3</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设备配备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基础设备和维护保养检测设备配备符合应急〔2019〕88 号的要求</w:t>
      </w:r>
    </w:p>
    <w:p w14:paraId="1F5A0F2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4</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注册消防工程师</w:t>
      </w: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rPr>
        <w:t>不少于 2 人，其中一级注册消防工程师不少于 1 人</w:t>
      </w:r>
    </w:p>
    <w:p w14:paraId="5B965115">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5</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消防设施操作员</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不少于 6 人，其中中级技能等级以上的不少于 2 人</w:t>
      </w:r>
    </w:p>
    <w:p w14:paraId="2B25C21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6</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质量管理</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具有健全的质量管理体系</w:t>
      </w:r>
    </w:p>
    <w:p w14:paraId="4C036C8D">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7</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信息系统备案</w:t>
      </w:r>
      <w:r>
        <w:rPr>
          <w:rFonts w:hint="eastAsia" w:ascii="宋体" w:hAnsi="宋体" w:eastAsia="宋体" w:cs="宋体"/>
          <w:color w:val="auto"/>
          <w:sz w:val="21"/>
          <w:szCs w:val="21"/>
        </w:rPr>
        <w:tab/>
      </w:r>
      <w:r>
        <w:rPr>
          <w:rFonts w:hint="eastAsia" w:ascii="宋体" w:hAnsi="宋体" w:eastAsia="宋体" w:cs="宋体"/>
          <w:color w:val="auto"/>
          <w:sz w:val="21"/>
          <w:szCs w:val="21"/>
        </w:rPr>
        <w:t>机构和从业人员基本信息已在社会消防技术服务信息系统（https://shhxf.119.gov.cn/）完成登记备案，并在广东社会消防技术服务信息平台完成信息录入</w:t>
      </w:r>
      <w:r>
        <w:rPr>
          <w:rFonts w:hint="eastAsia" w:ascii="宋体" w:hAnsi="宋体" w:eastAsia="宋体" w:cs="宋体"/>
          <w:color w:val="auto"/>
          <w:sz w:val="21"/>
          <w:szCs w:val="21"/>
          <w:lang w:val="en-US" w:eastAsia="zh-CN"/>
        </w:rPr>
        <w:t>.</w:t>
      </w:r>
    </w:p>
    <w:p w14:paraId="5186EA5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8</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信用等级</w:t>
      </w: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rPr>
        <w:t>在广东省消防安全信用监管平台的信用等级评定中达到 A 级（守信） ，并提供有效期内 A 级信用等级证明</w:t>
      </w:r>
    </w:p>
    <w:p w14:paraId="541AD52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注：投标时须提供上述条件的有效证明文件（包括但不限于营业执照、场所产权或租赁证明、设备购置发票及校准证书、人员资格证书及近三个月社保缴纳记录、质量管理体系文件、系统备案截图、A 级信用等级证明等），原件备查。</w:t>
      </w:r>
    </w:p>
    <w:p w14:paraId="19176F2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维保服务单位应当依法与从业人员签订劳动合同，并为其缴纳社会保险。</w:t>
      </w:r>
    </w:p>
    <w:p w14:paraId="0CD61BE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rPr>
        <w:t>项目服务要求</w:t>
      </w:r>
    </w:p>
    <w:p w14:paraId="7E184C9A">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rPr>
        <w:t>消防控制室24小时驻场值班管理要求</w:t>
      </w:r>
    </w:p>
    <w:p w14:paraId="7EE8457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1.全年365天无间断执行24小时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8小时三班制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驻院值班，值班人员全程在岗值守，禁止远程线上值守、居家值守、临时离岗代管；</w:t>
      </w:r>
    </w:p>
    <w:p w14:paraId="761AAF1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2.任何时段必须保证双人同时持证在岗，严禁单人值班、一人多岗、临时抽调人员顶岗；</w:t>
      </w:r>
    </w:p>
    <w:p w14:paraId="6669A0F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3.值班工位固定设置于医院主消防控制室内，人员不得随意转移至其他区域值守。</w:t>
      </w:r>
    </w:p>
    <w:p w14:paraId="124DAA68">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服务团队应由不少于 7 人组成，具体配置如下：</w:t>
      </w:r>
    </w:p>
    <w:p w14:paraId="5308ED2C">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项目负责人1 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注册消防工程师（持证）中级或以上职称，五年</w:t>
      </w:r>
      <w:r>
        <w:rPr>
          <w:rFonts w:hint="eastAsia" w:ascii="宋体" w:hAnsi="宋体" w:eastAsia="宋体" w:cs="宋体"/>
          <w:color w:val="auto"/>
          <w:sz w:val="21"/>
          <w:szCs w:val="21"/>
          <w:lang w:val="en-US" w:eastAsia="zh-CN"/>
        </w:rPr>
        <w:t>及</w:t>
      </w:r>
      <w:r>
        <w:rPr>
          <w:rFonts w:hint="eastAsia" w:ascii="宋体" w:hAnsi="宋体" w:eastAsia="宋体" w:cs="宋体"/>
          <w:color w:val="auto"/>
          <w:sz w:val="21"/>
          <w:szCs w:val="21"/>
        </w:rPr>
        <w:t>以上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医院类</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消防维保管理工作经验</w:t>
      </w:r>
      <w:r>
        <w:rPr>
          <w:rFonts w:hint="eastAsia" w:ascii="宋体" w:hAnsi="宋体" w:eastAsia="宋体" w:cs="宋体"/>
          <w:color w:val="auto"/>
          <w:sz w:val="21"/>
          <w:szCs w:val="21"/>
          <w:lang w:eastAsia="zh-CN"/>
        </w:rPr>
        <w:t>。</w:t>
      </w:r>
    </w:p>
    <w:p w14:paraId="546786D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技术负责人1 名一级注册消防工程师</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具有相应技术审核能力</w:t>
      </w:r>
      <w:r>
        <w:rPr>
          <w:rFonts w:hint="eastAsia" w:ascii="宋体" w:hAnsi="宋体" w:eastAsia="宋体" w:cs="宋体"/>
          <w:color w:val="auto"/>
          <w:sz w:val="21"/>
          <w:szCs w:val="21"/>
          <w:lang w:eastAsia="zh-CN"/>
        </w:rPr>
        <w:t>。</w:t>
      </w:r>
    </w:p>
    <w:p w14:paraId="422A736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气体灭火系统操作人员1 名高级或以上建（构）筑物消防员资格证（或消防设施操作员国家职业资格证书）</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熟悉气体灭火系统操作</w:t>
      </w:r>
    </w:p>
    <w:p w14:paraId="418B051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消防系统操作人员若干中级或以上建（构）筑物消防员资格证（或消防设施操作员国家职业资格证书）</w:t>
      </w:r>
      <w:r>
        <w:rPr>
          <w:rFonts w:hint="eastAsia" w:ascii="宋体" w:hAnsi="宋体" w:eastAsia="宋体" w:cs="宋体"/>
          <w:color w:val="auto"/>
          <w:sz w:val="21"/>
          <w:szCs w:val="21"/>
        </w:rPr>
        <w:tab/>
      </w:r>
    </w:p>
    <w:p w14:paraId="63DFF7A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设施维护人员</w:t>
      </w:r>
      <w:r>
        <w:rPr>
          <w:rFonts w:hint="eastAsia" w:ascii="宋体" w:hAnsi="宋体" w:eastAsia="宋体" w:cs="宋体"/>
          <w:color w:val="auto"/>
          <w:sz w:val="21"/>
          <w:szCs w:val="21"/>
        </w:rPr>
        <w:tab/>
      </w:r>
      <w:r>
        <w:rPr>
          <w:rFonts w:hint="eastAsia" w:ascii="宋体" w:hAnsi="宋体" w:eastAsia="宋体" w:cs="宋体"/>
          <w:color w:val="auto"/>
          <w:sz w:val="21"/>
          <w:szCs w:val="21"/>
        </w:rPr>
        <w:t>若干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电工证 </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中级消防设施维保证</w:t>
      </w:r>
      <w:r>
        <w:rPr>
          <w:rFonts w:hint="eastAsia" w:ascii="宋体" w:hAnsi="宋体" w:eastAsia="宋体" w:cs="宋体"/>
          <w:color w:val="auto"/>
          <w:sz w:val="21"/>
          <w:szCs w:val="21"/>
        </w:rPr>
        <w:tab/>
      </w:r>
      <w:r>
        <w:rPr>
          <w:rFonts w:hint="eastAsia" w:ascii="宋体" w:hAnsi="宋体" w:eastAsia="宋体" w:cs="宋体"/>
          <w:color w:val="auto"/>
          <w:sz w:val="21"/>
          <w:szCs w:val="21"/>
        </w:rPr>
        <w:t>三年以上消防系统维修保养工作经验</w:t>
      </w:r>
    </w:p>
    <w:p w14:paraId="74AB6127">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执业限制规定（强制性）：</w:t>
      </w:r>
    </w:p>
    <w:p w14:paraId="4D426E55">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・注册消防工程师不得同时在两个以上社会组织执业；</w:t>
      </w:r>
    </w:p>
    <w:p w14:paraId="7CAAF65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・在消防技术服务机构执业的注册消防工程师，不得在其他机关、团体、企业、事业单位兼职；</w:t>
      </w:r>
    </w:p>
    <w:p w14:paraId="2DE21E4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・以上人员须为维保服务单位自有在职员工，投标时须提供近三个月社保缴纳记录。</w:t>
      </w:r>
    </w:p>
    <w:p w14:paraId="10A5E6E2">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四</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驻场与更换要求：</w:t>
      </w:r>
    </w:p>
    <w:p w14:paraId="7CDB07E8">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・维保服务单位应保证工作人员的稳定，驻场人员居住应在医院周边两公里范围内，十分钟内能到达消防控制室；</w:t>
      </w:r>
    </w:p>
    <w:p w14:paraId="52209FC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・如需更换工作人员，必须提前 7 日书面通知医院，并获医院书面同意后方可更换；</w:t>
      </w:r>
    </w:p>
    <w:p w14:paraId="263DE50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・维保工作人员须严格遵守医院规章制度，服从医院相关部门的管理；</w:t>
      </w:r>
    </w:p>
    <w:p w14:paraId="33AB5F2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・合同履行期间，维保服务单位工作人员的人身安全、消防安全及所有与消防相关及不可预见的风险与费用，均由维保服务单位承担。</w:t>
      </w:r>
    </w:p>
    <w:p w14:paraId="3982E54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五</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执业规范要求（强制性）</w:t>
      </w:r>
    </w:p>
    <w:p w14:paraId="331E4F1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依标准作业：必须按照国家标准、行业标准规定的工艺、流程开展维护保养检测，不得擅自简化或变更操作程序；</w:t>
      </w:r>
    </w:p>
    <w:p w14:paraId="5B04ECBC">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设立技术负责人：应当设立技术负责人，对本机构的消防技术服务实施质量监督管理，对出具的书面结论文件进行技术审核，技术负责人须具备一级注册消防工程师资格；</w:t>
      </w:r>
    </w:p>
    <w:p w14:paraId="1F1F022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明确项目负责人：承接本项目后，应当明确项目负责人，项目负责人须由注册消防工程师担任；</w:t>
      </w:r>
    </w:p>
    <w:p w14:paraId="756A2B97">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禁止转包分包：不得转包、分包消防技术服务项目；</w:t>
      </w:r>
    </w:p>
    <w:p w14:paraId="0D221B1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信息公示：应当将机构和从业人员的基本信息以及消防技术服务项目情况录入社会消防技术服务信息系统及广东社会消防技术服务信息平台；</w:t>
      </w:r>
    </w:p>
    <w:p w14:paraId="773026B8">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结论文件签字盖章：出具的书面结论文件须经技术负责人、项目负责人签名，并加盖机构印章。</w:t>
      </w:r>
    </w:p>
    <w:p w14:paraId="66F7F181">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六</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应急响应要求</w:t>
      </w:r>
    </w:p>
    <w:p w14:paraId="0E969EF1">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・服务周期为3 年，具体开始时间以合同签订时间为准；</w:t>
      </w:r>
    </w:p>
    <w:p w14:paraId="2C790B7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・提供 7×24 小时 应急响应服务；</w:t>
      </w:r>
    </w:p>
    <w:p w14:paraId="0DF0A18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・接到故障通知后，当值人员应在 3 分钟内到达现场进行处理；</w:t>
      </w:r>
    </w:p>
    <w:p w14:paraId="078DED8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・接到火警通知后，当值人员应在 3 分钟内到达现场，协助消防员处理火情，保障各消防设施设备正常运行；如有需要，进入全员应急响应状态，非当值人员（休假人员除外）在 10 分钟内到场协助处置；</w:t>
      </w:r>
    </w:p>
    <w:p w14:paraId="3E6DCFC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・发生不可预见的消防设施设备故障（消防水管爆管、消防系统非人为因素导致瘫痪、火灾导致），维保单位应在事件发生后 10 分钟内响应，并成立技术处置小组进行紧急抢修，产生的费用经医院审计后结算。
</w:t>
      </w:r>
    </w:p>
    <w:p w14:paraId="2993C821">
      <w:pPr>
        <w:keepNext w:val="0"/>
        <w:keepLines w:val="0"/>
        <w:pageBreakBefore w:val="0"/>
        <w:widowControl w:val="0"/>
        <w:kinsoku/>
        <w:wordWrap/>
        <w:overflowPunct/>
        <w:topLinePunct w:val="0"/>
        <w:autoSpaceDE/>
        <w:autoSpaceDN/>
        <w:bidi w:val="0"/>
        <w:adjustRightInd w:val="0"/>
        <w:snapToGrid w:val="0"/>
        <w:spacing w:before="0" w:after="0" w:line="360" w:lineRule="auto"/>
        <w:ind w:firstLine="0" w:firstLineChars="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三</w:t>
      </w:r>
      <w:r>
        <w:rPr>
          <w:rFonts w:hint="eastAsia" w:ascii="宋体" w:hAnsi="宋体" w:eastAsia="宋体" w:cs="宋体"/>
          <w:b/>
          <w:bCs/>
          <w:color w:val="auto"/>
          <w:sz w:val="21"/>
          <w:szCs w:val="21"/>
        </w:rPr>
        <w:t>、项目</w:t>
      </w:r>
      <w:r>
        <w:rPr>
          <w:rFonts w:hint="eastAsia" w:ascii="宋体" w:hAnsi="宋体" w:eastAsia="宋体" w:cs="宋体"/>
          <w:b/>
          <w:bCs/>
          <w:color w:val="auto"/>
          <w:sz w:val="21"/>
          <w:szCs w:val="21"/>
          <w:lang w:eastAsia="zh-CN"/>
        </w:rPr>
        <w:t>工作</w:t>
      </w:r>
      <w:r>
        <w:rPr>
          <w:rFonts w:hint="eastAsia" w:ascii="宋体" w:hAnsi="宋体" w:eastAsia="宋体" w:cs="宋体"/>
          <w:b/>
          <w:bCs/>
          <w:color w:val="auto"/>
          <w:sz w:val="21"/>
          <w:szCs w:val="21"/>
        </w:rPr>
        <w:t>计划</w:t>
      </w:r>
      <w:r>
        <w:rPr>
          <w:rFonts w:hint="eastAsia" w:ascii="宋体" w:hAnsi="宋体" w:eastAsia="宋体" w:cs="宋体"/>
          <w:b/>
          <w:bCs/>
          <w:color w:val="auto"/>
          <w:sz w:val="21"/>
          <w:szCs w:val="21"/>
          <w:lang w:eastAsia="zh-CN"/>
        </w:rPr>
        <w:t>（以合同签订日期为起始日）</w:t>
      </w:r>
      <w:r>
        <w:rPr>
          <w:rFonts w:hint="eastAsia" w:ascii="宋体" w:hAnsi="宋体" w:eastAsia="宋体" w:cs="宋体"/>
          <w:b/>
          <w:bCs/>
          <w:color w:val="auto"/>
          <w:sz w:val="21"/>
          <w:szCs w:val="21"/>
        </w:rPr>
        <w:t>
</w:t>
      </w:r>
    </w:p>
    <w:p w14:paraId="36AAE39E">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（一）项目</w:t>
      </w:r>
      <w:r>
        <w:rPr>
          <w:rFonts w:hint="eastAsia" w:ascii="宋体" w:hAnsi="宋体" w:eastAsia="宋体" w:cs="宋体"/>
          <w:b/>
          <w:bCs/>
          <w:color w:val="auto"/>
          <w:sz w:val="21"/>
          <w:szCs w:val="21"/>
          <w:lang w:eastAsia="zh-CN"/>
        </w:rPr>
        <w:t>接管</w:t>
      </w:r>
      <w:r>
        <w:rPr>
          <w:rFonts w:hint="eastAsia" w:ascii="宋体" w:hAnsi="宋体" w:eastAsia="宋体" w:cs="宋体"/>
          <w:b/>
          <w:bCs/>
          <w:color w:val="auto"/>
          <w:sz w:val="21"/>
          <w:szCs w:val="21"/>
        </w:rPr>
        <w:t>阶段（第1-2周）</w:t>
      </w:r>
      <w:r>
        <w:rPr>
          <w:rFonts w:hint="eastAsia" w:ascii="宋体" w:hAnsi="宋体" w:eastAsia="宋体" w:cs="宋体"/>
          <w:color w:val="auto"/>
          <w:sz w:val="21"/>
          <w:szCs w:val="21"/>
        </w:rPr>
        <w:t>
</w:t>
      </w:r>
    </w:p>
    <w:p w14:paraId="080A4CB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中标方</w:t>
      </w:r>
      <w:r>
        <w:rPr>
          <w:rFonts w:hint="eastAsia" w:ascii="宋体" w:hAnsi="宋体" w:eastAsia="宋体" w:cs="宋体"/>
          <w:color w:val="auto"/>
          <w:sz w:val="21"/>
          <w:szCs w:val="21"/>
        </w:rPr>
        <w:t>成立项目小组，明确各成员的职责和分工。
</w:t>
      </w:r>
    </w:p>
    <w:p w14:paraId="29E5E0D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2.与医院相关部门进行沟通，了解消防设施设备的基本情况和需求。</w:t>
      </w:r>
    </w:p>
    <w:p w14:paraId="353E231C">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向医院提交资质证明文件（包括但不限于注册消防工程师注册证、消防设施操作员职业资格证书及社保记录、A 级信用等级证明、系统备案截图等）供医院核验备案；
</w:t>
      </w:r>
    </w:p>
    <w:p w14:paraId="06D46838">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.制定详细的维保方案和工作计划，报医院审批。
</w:t>
      </w:r>
    </w:p>
    <w:p w14:paraId="79595B67">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（二）全面巡检</w:t>
      </w:r>
      <w:r>
        <w:rPr>
          <w:rFonts w:hint="eastAsia" w:ascii="宋体" w:hAnsi="宋体" w:eastAsia="宋体" w:cs="宋体"/>
          <w:b/>
          <w:bCs/>
          <w:color w:val="auto"/>
          <w:sz w:val="21"/>
          <w:szCs w:val="21"/>
          <w:lang w:eastAsia="zh-CN"/>
        </w:rPr>
        <w:t>排查</w:t>
      </w:r>
      <w:r>
        <w:rPr>
          <w:rFonts w:hint="eastAsia" w:ascii="宋体" w:hAnsi="宋体" w:eastAsia="宋体" w:cs="宋体"/>
          <w:b/>
          <w:bCs/>
          <w:color w:val="auto"/>
          <w:sz w:val="21"/>
          <w:szCs w:val="21"/>
        </w:rPr>
        <w:t>（第3-4周）
</w:t>
      </w:r>
    </w:p>
    <w:p w14:paraId="4550BB33">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1.对医院所有消防设施设备进行全面的巡检和评估，记录存在的问题和隐患。
</w:t>
      </w:r>
    </w:p>
    <w:p w14:paraId="092E566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2.向医院提交巡检报告，提出整改建议和解决方案。
</w:t>
      </w:r>
    </w:p>
    <w:p w14:paraId="26D204E1">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（三）集中维护保养阶段（第 5-</w:t>
      </w:r>
      <w:r>
        <w:rPr>
          <w:rFonts w:hint="eastAsia" w:ascii="宋体" w:hAnsi="宋体" w:eastAsia="宋体" w:cs="宋体"/>
          <w:b/>
          <w:bCs/>
          <w:color w:val="auto"/>
          <w:sz w:val="21"/>
          <w:szCs w:val="21"/>
          <w:lang w:val="en-US" w:eastAsia="zh-CN"/>
        </w:rPr>
        <w:t>8</w:t>
      </w:r>
      <w:r>
        <w:rPr>
          <w:rFonts w:hint="eastAsia" w:ascii="宋体" w:hAnsi="宋体" w:eastAsia="宋体" w:cs="宋体"/>
          <w:b/>
          <w:bCs/>
          <w:color w:val="auto"/>
          <w:sz w:val="21"/>
          <w:szCs w:val="21"/>
        </w:rPr>
        <w:t xml:space="preserve"> 周）
</w:t>
      </w:r>
    </w:p>
    <w:p w14:paraId="7FBCE791">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1.根据巡检结果和维护保养计划，对存在问题的消防设施设备进行集中维修、更换和保养。
</w:t>
      </w:r>
    </w:p>
    <w:p w14:paraId="06E0B347">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2.每周向医院汇报工作进展情况，及时解决工作中出现的问题。</w:t>
      </w:r>
    </w:p>
    <w:p w14:paraId="79E00656">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（四）系统测试和验收阶段（第 </w:t>
      </w:r>
      <w:r>
        <w:rPr>
          <w:rFonts w:hint="eastAsia" w:ascii="宋体" w:hAnsi="宋体" w:eastAsia="宋体" w:cs="宋体"/>
          <w:b/>
          <w:bCs/>
          <w:color w:val="auto"/>
          <w:sz w:val="21"/>
          <w:szCs w:val="21"/>
          <w:lang w:val="en-US" w:eastAsia="zh-CN"/>
        </w:rPr>
        <w:t>9</w:t>
      </w:r>
      <w:r>
        <w:rPr>
          <w:rFonts w:hint="eastAsia" w:ascii="宋体" w:hAnsi="宋体" w:eastAsia="宋体" w:cs="宋体"/>
          <w:b/>
          <w:bCs/>
          <w:color w:val="auto"/>
          <w:sz w:val="21"/>
          <w:szCs w:val="21"/>
        </w:rPr>
        <w:t xml:space="preserve"> 周）
</w:t>
      </w:r>
    </w:p>
    <w:p w14:paraId="1E3CA6C7">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1.对消防系统进行整体测试和联动试验，检验系统的运行情况和可靠性。
</w:t>
      </w:r>
    </w:p>
    <w:p w14:paraId="500D680A">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2.整理维保资料，向医院提交项目总结报告和验收申请。
</w:t>
      </w:r>
    </w:p>
    <w:p w14:paraId="3B52B38D">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3.配合医院进行项目验收，对验收中提出的问题及时进行整改，直至通过验收。
</w:t>
      </w:r>
    </w:p>
    <w:p w14:paraId="71AAD5AA">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（五）日常维保阶段（服务期内剩余时间）
</w:t>
      </w:r>
    </w:p>
    <w:p w14:paraId="24D83A9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按照规定的巡检周期和维护保养计划，对消防设施设备进行日常巡检和维护保养；</w:t>
      </w:r>
    </w:p>
    <w:p w14:paraId="65583993">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做好应急响应工作，及时处理各种故障和问题；</w:t>
      </w:r>
    </w:p>
    <w:p w14:paraId="4866B6B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定期向医院提交维保工作报表和设备运行报告；</w:t>
      </w:r>
    </w:p>
    <w:p w14:paraId="7A04D33C">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维保服务单位应确保在服务期内持续满足《社会消防技术服务管理规定》第五条及《消防技术服务机构从业条件》规定的全部从业条件，并持续保持广东省消防安全信用 A 级（守信）等级。医院有权随时通过社会消防技术服务信息系统、广东社会消防技术服务信息平台及广东省消防安全信用监管平台进行核查。
</w:t>
      </w:r>
    </w:p>
    <w:p w14:paraId="7A46C9E5">
      <w:pPr>
        <w:keepNext w:val="0"/>
        <w:keepLines w:val="0"/>
        <w:pageBreakBefore w:val="0"/>
        <w:widowControl w:val="0"/>
        <w:kinsoku/>
        <w:wordWrap/>
        <w:overflowPunct/>
        <w:topLinePunct w:val="0"/>
        <w:autoSpaceDE/>
        <w:autoSpaceDN/>
        <w:bidi w:val="0"/>
        <w:adjustRightInd w:val="0"/>
        <w:snapToGrid w:val="0"/>
        <w:spacing w:before="0" w:after="0" w:line="360" w:lineRule="auto"/>
        <w:ind w:firstLine="0" w:firstLineChars="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四</w:t>
      </w:r>
      <w:r>
        <w:rPr>
          <w:rFonts w:hint="eastAsia" w:ascii="宋体" w:hAnsi="宋体" w:eastAsia="宋体" w:cs="宋体"/>
          <w:b/>
          <w:bCs/>
          <w:color w:val="auto"/>
          <w:sz w:val="21"/>
          <w:szCs w:val="21"/>
        </w:rPr>
        <w:t>、项目评估与验收
</w:t>
      </w:r>
    </w:p>
    <w:p w14:paraId="46F4E494">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（一）评估指标
</w:t>
      </w:r>
    </w:p>
    <w:p w14:paraId="49CE3F02">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消防设施设备的完好率和运行正常率（目标值：100%）；</w:t>
      </w:r>
    </w:p>
    <w:p w14:paraId="04473272">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故障处理的及时性（3 分钟内到达）和有效性；</w:t>
      </w:r>
    </w:p>
    <w:p w14:paraId="4F57C332">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维保服务的质量和满意度（以医院季度考核评价结果为准）；</w:t>
      </w:r>
    </w:p>
    <w:p w14:paraId="1279639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资料管理的完整性和规范性（含水印相机报告、系统备案、结论文件等）。
</w:t>
      </w:r>
    </w:p>
    <w:p w14:paraId="1B5FF4FF">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（二）验收标准
</w:t>
      </w:r>
    </w:p>
    <w:p w14:paraId="6B651F8C">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消防设施设备经测试和联动试验，各项性能指标符合国家和地方相关消防法规、标准的要求；</w:t>
      </w:r>
    </w:p>
    <w:p w14:paraId="0247106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维保资料齐全、准确，符合档案管理要求；</w:t>
      </w:r>
    </w:p>
    <w:p w14:paraId="13AB25A0">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维保服务单位出具的书面结论文件须经技术负责人（一级注册消防工程师）审核签字并加盖机构印章；</w:t>
      </w:r>
    </w:p>
    <w:p w14:paraId="3ECE8FD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维保服务单位在服务期内持续满足从业条件的证明材料齐全有效，相关人员和项目信息已按要求录入社会消防技术服务信息系统及广东社会消防技术服务信息平台；</w:t>
      </w:r>
    </w:p>
    <w:p w14:paraId="60DE223D">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维保服务单位在服务期内持续保持广东省消防安全信用 A 级（守信）等级；</w:t>
      </w:r>
    </w:p>
    <w:p w14:paraId="47633C3A">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医院对维保服务质量进行考核并达标（依据《消防维保工作质量季度考核评价表》）。
</w:t>
      </w:r>
    </w:p>
    <w:p w14:paraId="63810A67">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（三）验收流程
</w:t>
      </w:r>
    </w:p>
    <w:p w14:paraId="78D1C37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1.维保单位完成项目规定的所有工作内容后，向医院提交验收申请。
</w:t>
      </w:r>
    </w:p>
    <w:p w14:paraId="5BABD72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2.医院组织相关人员成立验收小组，对项目进行现场检查和资料审核。
</w:t>
      </w:r>
    </w:p>
    <w:p w14:paraId="72EC81B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3.验收小组根据评估指标和验收标准进行综合评估，提出验收意见。
</w:t>
      </w:r>
    </w:p>
    <w:p w14:paraId="147CEFA7">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4.对验收中发现的问题，维保单位应在规定时间内进行整改，整改完成后重新申请验收。
</w:t>
      </w:r>
    </w:p>
    <w:p w14:paraId="20F593FC">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5.验收合格后，双方签署验收报告。
</w:t>
      </w:r>
    </w:p>
    <w:p w14:paraId="3F00FC04">
      <w:pPr>
        <w:keepNext w:val="0"/>
        <w:keepLines w:val="0"/>
        <w:pageBreakBefore w:val="0"/>
        <w:widowControl w:val="0"/>
        <w:kinsoku/>
        <w:wordWrap/>
        <w:overflowPunct/>
        <w:topLinePunct w:val="0"/>
        <w:autoSpaceDE/>
        <w:autoSpaceDN/>
        <w:bidi w:val="0"/>
        <w:adjustRightInd w:val="0"/>
        <w:snapToGrid w:val="0"/>
        <w:spacing w:before="0" w:after="0" w:line="360" w:lineRule="auto"/>
        <w:ind w:firstLine="0" w:firstLineChars="0"/>
        <w:textAlignment w:val="auto"/>
        <w:outlineLvl w:val="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五</w:t>
      </w:r>
      <w:r>
        <w:rPr>
          <w:rFonts w:hint="eastAsia" w:ascii="宋体" w:hAnsi="宋体" w:eastAsia="宋体" w:cs="宋体"/>
          <w:b/>
          <w:bCs/>
          <w:color w:val="auto"/>
          <w:sz w:val="21"/>
          <w:szCs w:val="21"/>
        </w:rPr>
        <w:t>、项目风险与应对</w:t>
      </w:r>
      <w:r>
        <w:rPr>
          <w:rFonts w:hint="eastAsia" w:ascii="宋体" w:hAnsi="宋体" w:eastAsia="宋体" w:cs="宋体"/>
          <w:b/>
          <w:bCs/>
          <w:color w:val="auto"/>
          <w:sz w:val="21"/>
          <w:szCs w:val="21"/>
          <w:lang w:eastAsia="zh-CN"/>
        </w:rPr>
        <w:t>方案</w:t>
      </w:r>
      <w:r>
        <w:rPr>
          <w:rFonts w:hint="eastAsia" w:ascii="宋体" w:hAnsi="宋体" w:eastAsia="宋体" w:cs="宋体"/>
          <w:b/>
          <w:bCs/>
          <w:color w:val="auto"/>
          <w:sz w:val="21"/>
          <w:szCs w:val="21"/>
        </w:rPr>
        <w:t>
</w:t>
      </w:r>
    </w:p>
    <w:p w14:paraId="5A65A401">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（一）风险</w:t>
      </w:r>
      <w:r>
        <w:rPr>
          <w:rFonts w:hint="eastAsia" w:ascii="宋体" w:hAnsi="宋体" w:eastAsia="宋体" w:cs="宋体"/>
          <w:b/>
          <w:bCs/>
          <w:color w:val="auto"/>
          <w:sz w:val="21"/>
          <w:szCs w:val="21"/>
          <w:lang w:eastAsia="zh-CN"/>
        </w:rPr>
        <w:t>判</w:t>
      </w:r>
      <w:r>
        <w:rPr>
          <w:rFonts w:hint="eastAsia" w:ascii="宋体" w:hAnsi="宋体" w:eastAsia="宋体" w:cs="宋体"/>
          <w:b/>
          <w:bCs/>
          <w:color w:val="auto"/>
          <w:sz w:val="21"/>
          <w:szCs w:val="21"/>
        </w:rPr>
        <w:t>别
</w:t>
      </w:r>
    </w:p>
    <w:p w14:paraId="162E95C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消防设施设备老化严重，维修难度大，可能导致维修成本增加和工期延长；</w:t>
      </w:r>
    </w:p>
    <w:p w14:paraId="58898D5A">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维保过程中可能出现意外事故，如设备损坏、人员受伤等；</w:t>
      </w:r>
    </w:p>
    <w:p w14:paraId="6D202A5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服务团队技术水平不足或人员流动，无法满足维保工作要求；</w:t>
      </w:r>
    </w:p>
    <w:p w14:paraId="5EB4F7F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维保服务单位在服务期内因人员流动导致从业条件不满足法定要求，存在被消防救援机构依法查处、记入信用记录、信用等级被降级的风险；</w:t>
      </w:r>
    </w:p>
    <w:p w14:paraId="4008C83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维保服务单位不按照国家标准、行业标准开展消防技术服务活动，面临行政处罚及法律风险；</w:t>
      </w:r>
    </w:p>
    <w:p w14:paraId="0ADBC357">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维保服务单位在服务期内信用等级被降级（低于A级），将直接影响医院的消防安全管理评级和监管合规性。</w:t>
      </w:r>
    </w:p>
    <w:p w14:paraId="7EF98AF1">
      <w:pPr>
        <w:keepNext w:val="0"/>
        <w:keepLines w:val="0"/>
        <w:pageBreakBefore w:val="0"/>
        <w:kinsoku/>
        <w:wordWrap/>
        <w:overflowPunct/>
        <w:topLinePunct w:val="0"/>
        <w:autoSpaceDE/>
        <w:autoSpaceDN/>
        <w:bidi w:val="0"/>
        <w:adjustRightInd w:val="0"/>
        <w:snapToGrid/>
        <w:spacing w:before="0" w:after="0" w:line="360" w:lineRule="auto"/>
        <w:ind w:firstLine="0" w:firstLineChars="0"/>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（二）应对</w:t>
      </w:r>
      <w:r>
        <w:rPr>
          <w:rFonts w:hint="eastAsia" w:ascii="宋体" w:hAnsi="宋体" w:eastAsia="宋体" w:cs="宋体"/>
          <w:b/>
          <w:bCs/>
          <w:color w:val="auto"/>
          <w:sz w:val="21"/>
          <w:szCs w:val="21"/>
          <w:lang w:eastAsia="zh-CN"/>
        </w:rPr>
        <w:t>方案</w:t>
      </w:r>
      <w:r>
        <w:rPr>
          <w:rFonts w:hint="eastAsia" w:ascii="宋体" w:hAnsi="宋体" w:eastAsia="宋体" w:cs="宋体"/>
          <w:b/>
          <w:bCs/>
          <w:color w:val="auto"/>
          <w:sz w:val="21"/>
          <w:szCs w:val="21"/>
        </w:rPr>
        <w:t>
</w:t>
      </w:r>
    </w:p>
    <w:p w14:paraId="5C02CFC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在项目启动前，对消防设施设备进行全面的评估，制定合理的维修和更换计划，预留一定的应急费用；</w:t>
      </w:r>
    </w:p>
    <w:p w14:paraId="6675DE68">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建立完善的安全管理制度，加强对维保人员的安全培训，配备必要的安全防护设备，确保维保工作的安全进行；</w:t>
      </w:r>
    </w:p>
    <w:p w14:paraId="54723F2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对维保单位的资质和服务团队的技术水平进行严格审核，要求维保单位提供人员的相关证书和业绩证明，定期对服务团队进行考核和评估；</w:t>
      </w:r>
    </w:p>
    <w:p w14:paraId="15C1514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维保服务单位应建立人员流动预警和补充机制，确保关键岗位（注册消防工程师、消防设施操作员等）人员变动时，在 30 日内补充到位并持续满足法定人数要求。医院有权随时核查从业条件和信用等级，如发现不符合条件或信用等级被降级，医院有权解除合同并追究违约责任；</w:t>
      </w:r>
    </w:p>
    <w:p w14:paraId="35645D2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维保服务单位须严格按照国家标准、行业标准开展服务，因违规执业导致的一切行政处罚及法律责任由维保服务单位自行承担；如因此给医院造成损失的，应予以全额赔偿；</w:t>
      </w:r>
    </w:p>
    <w:p w14:paraId="70C41E1B">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医院将通过广东省消防安全信用监管平台对维保服务单位信用等级进行动态监测，一旦发现信用等级低于 A 级，将立即启动预警和处置程序。</w:t>
      </w:r>
    </w:p>
    <w:p w14:paraId="403F991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第六章 合规约束与合同特别约定</w:t>
      </w:r>
    </w:p>
    <w:p w14:paraId="7E61CBB2">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6.1 法规动态与过渡期安排</w:t>
      </w:r>
    </w:p>
    <w:p w14:paraId="1B01448F">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国家消防救援局已于2026年4月发布了《社会消防技术服务管理规定（征求意见稿）》 ，拟将从业门槛大幅提高：</w:t>
      </w:r>
    </w:p>
    <w:p w14:paraId="7CEA075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・注册消防工程师从不少于2人（一级≥1 人）提高至不少于4人（一级≥2人）；</w:t>
      </w:r>
    </w:p>
    <w:p w14:paraId="35F1E83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・消防设施操作员从不少于6人（中级≥2 人）提高至不少于8人。</w:t>
      </w:r>
    </w:p>
    <w:p w14:paraId="6A2CE6F6">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该征求意见稿的征求意见期已于 2026 年 5 月 2 日截止，尚未正式施行。</w:t>
      </w:r>
    </w:p>
    <w:p w14:paraId="6CFEB0F1">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2" w:firstLineChars="20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合同特别约定：</w:t>
      </w:r>
    </w:p>
    <w:p w14:paraId="59903D22">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若服务期内新规正式施行，维保服务单位须在规定的过渡期内达到新规要求的从业条件，并向医院提交更新后的资质证明材料；</w:t>
      </w:r>
    </w:p>
    <w:p w14:paraId="0BB034E5">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如维保服务单位在过渡期满后仍不满足新规要求，或未在规定时限内完成资质更新备案，医院有权单方解除合同，且不承担违约责任，由此产生的一切损失由维保服务单位自行承担。</w:t>
      </w:r>
    </w:p>
    <w:p w14:paraId="24B1D9ED">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6.2 信用等级维持与实时核查</w:t>
      </w:r>
    </w:p>
    <w:p w14:paraId="19230FA3">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维保服务单位须确保在合同服务期内持续保持广东省消防安全信用 A 级（守信）等级。</w:t>
      </w:r>
    </w:p>
    <w:p w14:paraId="018EB099">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医院有权通过社会消防技术服务信息系统、广东社会消防技术服务信息平台及广东省消防安全信用监管平台实时核查维保服务单位的备案信息、信用等级及从业人员信息；</w:t>
      </w:r>
    </w:p>
    <w:p w14:paraId="344D74FE">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如维保服务单位在服务期内信用等级被降级（低于 A 级），或机构和人员信息从上述系统中注销、失效或被标注异常，医院有权单方解除合同，且不承担违约责任，由此产生的一切损失由维保服务单位自行承担；</w:t>
      </w:r>
    </w:p>
    <w:p w14:paraId="2CEFCC2A">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维保服务单位须在合同期内每 6 个月向医院提供一次有效期内的 A 级信用等级证明，供医院备案核查。</w:t>
      </w:r>
    </w:p>
    <w:p w14:paraId="04185D64">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0" w:firstLineChars="0"/>
        <w:textAlignment w:val="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rPr>
        <w:t>6.3 违规执业的法律责任</w:t>
      </w:r>
    </w:p>
    <w:p w14:paraId="0BE45E71">
      <w:pPr>
        <w:pStyle w:val="1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0" w:lef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color w:val="auto"/>
          <w:sz w:val="21"/>
          <w:szCs w:val="21"/>
        </w:rPr>
        <w:t>维保服务单位不具备从业条件从事社会消防技术服务活动，或者不按照国家标准、行业标准开展社会消防技术服务活动的，由消防救援机构依照《中华人民共和国消防法》第六十九条有关规定予以处罚；构成犯罪的，依法追究刑事责任。因维保服务单位上述违法行为导致医院受到行政处罚或遭受其他损失的，维保服务单位应承担全部赔偿责任。</w:t>
      </w:r>
    </w:p>
    <w:p w14:paraId="3F1230D4">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7A49C282">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34C78443">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41937B80">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4A4DD621">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0B34DC21">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58F94304">
      <w:pPr>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p w14:paraId="1D1065EE">
      <w:pPr>
        <w:pStyle w:val="11"/>
        <w:keepNext w:val="0"/>
        <w:keepLines w:val="0"/>
        <w:pageBreakBefore w:val="0"/>
        <w:widowControl/>
        <w:kinsoku/>
        <w:wordWrap/>
        <w:overflowPunct/>
        <w:topLinePunct w:val="0"/>
        <w:autoSpaceDE/>
        <w:autoSpaceDN/>
        <w:bidi w:val="0"/>
        <w:adjustRightInd w:val="0"/>
        <w:snapToGrid/>
        <w:spacing w:before="0" w:after="0" w:line="360" w:lineRule="auto"/>
        <w:ind w:firstLine="0" w:firstLineChars="0"/>
        <w:jc w:val="center"/>
        <w:textAlignment w:val="auto"/>
        <w:outlineLvl w:val="9"/>
        <w:rPr>
          <w:rFonts w:hint="eastAsia" w:ascii="宋体" w:hAnsi="宋体" w:eastAsia="宋体" w:cs="宋体"/>
          <w:b/>
          <w:bCs/>
          <w:position w:val="-6"/>
          <w:sz w:val="21"/>
          <w:szCs w:val="21"/>
        </w:rPr>
      </w:pPr>
    </w:p>
    <w:p w14:paraId="6C2E8BED">
      <w:pPr>
        <w:pStyle w:val="11"/>
        <w:keepNext w:val="0"/>
        <w:keepLines w:val="0"/>
        <w:pageBreakBefore w:val="0"/>
        <w:widowControl/>
        <w:kinsoku/>
        <w:wordWrap/>
        <w:overflowPunct/>
        <w:topLinePunct w:val="0"/>
        <w:autoSpaceDE/>
        <w:autoSpaceDN/>
        <w:bidi w:val="0"/>
        <w:adjustRightInd w:val="0"/>
        <w:snapToGrid/>
        <w:spacing w:before="0" w:after="0" w:line="360" w:lineRule="auto"/>
        <w:ind w:firstLine="0" w:firstLineChars="0"/>
        <w:jc w:val="center"/>
        <w:textAlignment w:val="auto"/>
        <w:outlineLvl w:val="9"/>
        <w:rPr>
          <w:rFonts w:hint="eastAsia" w:ascii="宋体" w:hAnsi="宋体" w:eastAsia="宋体" w:cs="宋体"/>
          <w:b/>
          <w:bCs/>
          <w:position w:val="-6"/>
          <w:sz w:val="21"/>
          <w:szCs w:val="21"/>
        </w:rPr>
      </w:pPr>
    </w:p>
    <w:p w14:paraId="75F12F4F">
      <w:pPr>
        <w:pStyle w:val="9"/>
        <w:keepNext w:val="0"/>
        <w:keepLines w:val="0"/>
        <w:pageBreakBefore w:val="0"/>
        <w:kinsoku/>
        <w:wordWrap/>
        <w:overflowPunct/>
        <w:topLinePunct w:val="0"/>
        <w:autoSpaceDE/>
        <w:autoSpaceDN/>
        <w:bidi w:val="0"/>
        <w:adjustRightInd w:val="0"/>
        <w:snapToGrid/>
        <w:spacing w:line="360" w:lineRule="auto"/>
        <w:ind w:firstLine="0" w:firstLineChars="0"/>
        <w:outlineLvl w:val="9"/>
        <w:rPr>
          <w:rFonts w:hint="eastAsia" w:ascii="宋体" w:hAnsi="宋体" w:eastAsia="宋体" w:cs="宋体"/>
          <w:sz w:val="21"/>
          <w:szCs w:val="21"/>
          <w:lang w:val="en-US" w:eastAsia="zh-CN"/>
        </w:rPr>
      </w:pPr>
    </w:p>
    <w:sectPr>
      <w:pgSz w:w="11906" w:h="16838"/>
      <w:pgMar w:top="720" w:right="720" w:bottom="720" w:left="72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172A27"/>
    <w:rsid w:val="006D6F3B"/>
    <w:rsid w:val="039C64F0"/>
    <w:rsid w:val="04487443"/>
    <w:rsid w:val="06C61153"/>
    <w:rsid w:val="08404F36"/>
    <w:rsid w:val="108856CC"/>
    <w:rsid w:val="11664119"/>
    <w:rsid w:val="16242F12"/>
    <w:rsid w:val="165E7951"/>
    <w:rsid w:val="190F698A"/>
    <w:rsid w:val="1A8C400A"/>
    <w:rsid w:val="1CB57848"/>
    <w:rsid w:val="1E0C61A2"/>
    <w:rsid w:val="1FF446B1"/>
    <w:rsid w:val="25FC06F2"/>
    <w:rsid w:val="2927387C"/>
    <w:rsid w:val="2B577D1D"/>
    <w:rsid w:val="2CDC497D"/>
    <w:rsid w:val="341D1546"/>
    <w:rsid w:val="3882287D"/>
    <w:rsid w:val="3DDB4EAB"/>
    <w:rsid w:val="434830E5"/>
    <w:rsid w:val="480E2AF1"/>
    <w:rsid w:val="49E50EBD"/>
    <w:rsid w:val="4B24613F"/>
    <w:rsid w:val="58BC728D"/>
    <w:rsid w:val="592A4BDD"/>
    <w:rsid w:val="5B024894"/>
    <w:rsid w:val="5CA92348"/>
    <w:rsid w:val="60B16616"/>
    <w:rsid w:val="610572F8"/>
    <w:rsid w:val="646B1B68"/>
    <w:rsid w:val="690F1F87"/>
    <w:rsid w:val="699C3CFB"/>
    <w:rsid w:val="6B8A1377"/>
    <w:rsid w:val="6BB64010"/>
    <w:rsid w:val="6BC93D43"/>
    <w:rsid w:val="6C056FA1"/>
    <w:rsid w:val="6DE801F4"/>
    <w:rsid w:val="6EE175F6"/>
    <w:rsid w:val="7755292F"/>
    <w:rsid w:val="79CE69C9"/>
    <w:rsid w:val="7C482A62"/>
    <w:rsid w:val="7F1118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3">
    <w:name w:val="Default Paragraph Font"/>
    <w:semiHidden/>
    <w:qFormat/>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8">
    <w:name w:val="Body Text"/>
    <w:basedOn w:val="1"/>
    <w:qFormat/>
    <w:uiPriority w:val="0"/>
    <w:pPr>
      <w:spacing w:after="120" w:afterLines="0"/>
    </w:pPr>
  </w:style>
  <w:style w:type="paragraph" w:styleId="9">
    <w:name w:val="footer"/>
    <w:basedOn w:val="1"/>
    <w:next w:val="8"/>
    <w:qFormat/>
    <w:uiPriority w:val="0"/>
    <w:pPr>
      <w:tabs>
        <w:tab w:val="center" w:pos="4153"/>
        <w:tab w:val="right" w:pos="8306"/>
      </w:tabs>
      <w:snapToGrid w:val="0"/>
      <w:jc w:val="left"/>
    </w:pPr>
    <w:rPr>
      <w:sz w:val="18"/>
      <w:szCs w:val="18"/>
    </w:rPr>
  </w:style>
  <w:style w:type="paragraph" w:styleId="10">
    <w:name w:val="footnote text"/>
    <w:link w:val="17"/>
    <w:semiHidden/>
    <w:unhideWhenUsed/>
    <w:qFormat/>
    <w:uiPriority w:val="99"/>
    <w:pPr>
      <w:spacing w:after="0" w:line="240" w:lineRule="auto"/>
    </w:pPr>
    <w:rPr>
      <w:rFonts w:ascii="Times New Roman" w:hAnsi="Times New Roman" w:eastAsia="宋体" w:cs="Times New Roman"/>
      <w:sz w:val="20"/>
      <w:szCs w:val="20"/>
    </w:rPr>
  </w:style>
  <w:style w:type="paragraph" w:styleId="11">
    <w:name w:val="Title"/>
    <w:qFormat/>
    <w:uiPriority w:val="0"/>
    <w:pPr>
      <w:spacing w:before="480" w:after="480" w:line="288" w:lineRule="auto"/>
      <w:ind w:left="0"/>
    </w:pPr>
    <w:rPr>
      <w:rFonts w:ascii="Arial" w:hAnsi="Arial" w:eastAsia="等线" w:cs="Arial"/>
      <w:b/>
      <w:bCs/>
      <w:sz w:val="52"/>
      <w:szCs w:val="52"/>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宋体" w:cs="Times New Roman"/>
      <w:sz w:val="21"/>
      <w:szCs w:val="22"/>
    </w:rPr>
  </w:style>
  <w:style w:type="character" w:customStyle="1" w:styleId="17">
    <w:name w:val="Footnote Text Char"/>
    <w:link w:val="10"/>
    <w:semiHidden/>
    <w:unhideWhenUsed/>
    <w:qFormat/>
    <w:uiPriority w:val="99"/>
    <w:rPr>
      <w:sz w:val="20"/>
      <w:szCs w:val="20"/>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 w:type="paragraph" w:customStyle="1" w:styleId="19">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7616</Words>
  <Characters>8038</Characters>
  <TotalTime>36</TotalTime>
  <ScaleCrop>false</ScaleCrop>
  <LinksUpToDate>false</LinksUpToDate>
  <CharactersWithSpaces>8144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2025-05-20T02:23:00Z</dcterms:created>
  <dc:creator>Un-named</dc:creator>
  <cp:lastModifiedBy>中经招标</cp:lastModifiedBy>
  <cp:lastPrinted>2026-07-02T08:34:00Z</cp:lastPrinted>
  <dcterms:modified xsi:type="dcterms:W3CDTF">2026-08-04T06:04:53Z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eyJoZGlkIjoiMGU2OGIxNTU0OGQwZmUyOTQ4NGE5YTZlY2YwZjVlYTEiLCJ1c2VySWQiOiIxMjEwOTUyNDYwIn0=</vt:lpwstr>
  </property>
  <property fmtid="{D5CDD505-2E9C-101B-9397-08002B2CF9AE}" pid="3" name="KSOProductBuildVer">
    <vt:lpwstr>2052-12.1.0.28043</vt:lpwstr>
  </property>
  <property fmtid="{D5CDD505-2E9C-101B-9397-08002B2CF9AE}" pid="4" name="ICV">
    <vt:lpwstr>7C4F8AC5C71748BC9B15E788AB2E4026_13</vt:lpwstr>
  </property>
</Properties>
</file>