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E17E9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附件2   </w:t>
      </w:r>
      <w:r>
        <w:rPr>
          <w:rFonts w:hint="eastAsia"/>
          <w:lang w:val="en-US" w:eastAsia="zh-CN"/>
        </w:rPr>
        <w:t xml:space="preserve">            </w:t>
      </w:r>
    </w:p>
    <w:p w14:paraId="2DED3D91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汕尾逸挥基金医院病媒防治“除四害”服务项目报价表</w:t>
      </w:r>
    </w:p>
    <w:tbl>
      <w:tblPr>
        <w:tblStyle w:val="4"/>
        <w:tblW w:w="51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04"/>
        <w:gridCol w:w="1797"/>
        <w:gridCol w:w="801"/>
        <w:gridCol w:w="939"/>
        <w:gridCol w:w="2823"/>
        <w:gridCol w:w="2504"/>
        <w:gridCol w:w="1259"/>
        <w:gridCol w:w="1053"/>
        <w:gridCol w:w="1040"/>
        <w:gridCol w:w="947"/>
        <w:gridCol w:w="892"/>
      </w:tblGrid>
      <w:tr w14:paraId="32D9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D726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序号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3AB1">
            <w:pPr>
              <w:snapToGrid w:val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项 目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4718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频次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总要求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D4AA">
            <w:pPr>
              <w:snapToGrid w:val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范围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8C91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检测标准及要求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7F7F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单次价格/元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D31D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合价/月/元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90CC">
            <w:pPr>
              <w:snapToGrid w:val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全年数量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1C8B">
            <w:pPr>
              <w:snapToGrid w:val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合价/年/元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302E">
            <w:pPr>
              <w:snapToGrid w:val="0"/>
              <w:jc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合价/3年/元</w:t>
            </w:r>
          </w:p>
        </w:tc>
      </w:tr>
      <w:tr w14:paraId="2958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灭 鼠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F507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每月2次，全年24次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增次服务免费。</w:t>
            </w:r>
          </w:p>
          <w:p w14:paraId="45C757EE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4DF9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</w:rPr>
              <w:t>内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所有建筑物室内外、室外绿化带、下水道及其他公共地段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1、室外200延长米鼠迹不超过5处。 室内鼠迹法密度不超过3%。全院各科室、住 院病房等室内无鼠活动，每月医务人员及病人投诉鼠患，经确认不超过3次。但食品仓 库、药品仓库必须无鼠，即不能发现老鼠 屎、鼠啃咬食品药品现象。2、全院布设固定毒饵站、每月补药巡检；地下车库、管道井、配电室封堵鼠洞。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等线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等线" w:cs="仿宋"/>
                <w:i w:val="0"/>
                <w:iCs w:val="0"/>
                <w:caps w:val="0"/>
                <w:strike/>
                <w:dstrike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按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每月2次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填写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66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灭 蚊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D779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每月2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-3</w:t>
            </w:r>
            <w:r>
              <w:rPr>
                <w:rFonts w:ascii="Arial" w:hAnsi="Arial" w:eastAsia="等线" w:cs="Arial"/>
                <w:color w:val="auto"/>
                <w:sz w:val="22"/>
              </w:rPr>
              <w:t>次，全年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36</w:t>
            </w:r>
            <w:r>
              <w:rPr>
                <w:rFonts w:ascii="Arial" w:hAnsi="Arial" w:eastAsia="等线" w:cs="Arial"/>
                <w:color w:val="auto"/>
                <w:sz w:val="22"/>
              </w:rPr>
              <w:t>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，登革热消杀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等疫情及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增次服务免费。（36次内按实结算）</w:t>
            </w:r>
          </w:p>
          <w:p w14:paraId="19704E7B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92FF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院内所有建筑物室内外、室外绿化带、下水道及其他公共地段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外环境积水阳性率不超过3%，全院各科室、 住院病房等室内成蚊较少，每月医务人员及病 人投诉成蚊骚扰，经确认不超过3次。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/>
                <w:dstrike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按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每月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次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填写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22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1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灭 蝇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8CA4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每月2次，全年24次</w:t>
            </w:r>
            <w:r>
              <w:rPr>
                <w:rFonts w:hint="eastAsia" w:ascii="Arial" w:hAnsi="Arial" w:eastAsia="等线" w:cs="Arial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增次服务免费。</w:t>
            </w:r>
          </w:p>
          <w:p w14:paraId="6467A99B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8537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院内所有建筑物室内外、室外绿化带、下水道及其他公共地段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2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蝇孳生地阳性率不超过3%，各科室及住院病 房、饭堂无蝇骚扰，每月医务人员及病人投诉 蝇骚扰，经确认不超过3次。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3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/>
                <w:dstrike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按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每月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次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填写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AE3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灭 蟑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9AE3"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每月2次，全年24次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增次服务免费。</w:t>
            </w:r>
          </w:p>
          <w:p w14:paraId="39EEE36C">
            <w:pPr>
              <w:snapToGrid w:val="0"/>
              <w:jc w:val="both"/>
              <w:rPr>
                <w:rFonts w:hint="eastAsia" w:ascii="仿宋" w:hAnsi="仿宋" w:eastAsia="等线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4A33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院内所有建筑物室内外、室外绿化带、下水道及其他公共地段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EB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有蟑螂粪便、活蟑、卵鞘等蟑迹不超过3%。每月医务人员及病人投诉蟑骚扰，经确认不超 过3次。</w:t>
            </w:r>
          </w:p>
          <w:p w14:paraId="453510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针对护士站、开水间、卫生间、病区、设备间缝隙滞留消杀；手术室、ICU等无菌区域仅物理布防，禁止喷洒药剂，保障院内院感安全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/>
                <w:dstrike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按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每月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次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填写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A62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白 蚁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9682">
            <w:pPr>
              <w:snapToGrid w:val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每月至少两次巡查，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如到甲方的蚁患情况24小时内达到现场进行灭治。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A7F6B">
            <w:pPr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eastAsia="zh-CN"/>
              </w:rPr>
              <w:t>医院范围内所有建筑物及绿化树木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达到不足为害的程度业主方发现有四害、白蚁 未达到防治效果接通知后须48小时内进行防治 处理。使用的防治药物要求达到国家标准。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strike/>
                <w:dstrike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按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每月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trike/>
                <w:dstrike w:val="0"/>
                <w:color w:val="FF0000"/>
                <w:sz w:val="22"/>
              </w:rPr>
              <w:t>次</w:t>
            </w:r>
            <w:r>
              <w:rPr>
                <w:rFonts w:hint="eastAsia" w:ascii="Arial" w:hAnsi="Arial" w:eastAsia="等线" w:cs="Arial"/>
                <w:strike/>
                <w:dstrike w:val="0"/>
                <w:color w:val="FF0000"/>
                <w:sz w:val="22"/>
                <w:lang w:val="en-US" w:eastAsia="zh-CN"/>
              </w:rPr>
              <w:t>填写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470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疫情等</w:t>
            </w:r>
            <w:bookmarkStart w:id="0" w:name="_GoBack"/>
            <w:bookmarkEnd w:id="0"/>
            <w:r>
              <w:rPr>
                <w:rFonts w:ascii="Arial" w:hAnsi="Arial" w:eastAsia="等线" w:cs="Arial"/>
                <w:sz w:val="22"/>
              </w:rPr>
              <w:t>应急虫害处置服务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A5F5">
            <w:pPr>
              <w:snapToGrid w:val="0"/>
              <w:jc w:val="center"/>
              <w:rPr>
                <w:rFonts w:hint="default" w:ascii="仿宋" w:hAnsi="仿宋" w:eastAsia="等线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Arial" w:hAnsi="Arial" w:eastAsia="等线" w:cs="Arial"/>
                <w:color w:val="auto"/>
                <w:sz w:val="22"/>
              </w:rPr>
              <w:t>全年不限次数</w:t>
            </w:r>
            <w:r>
              <w:rPr>
                <w:rFonts w:hint="eastAsia" w:ascii="Arial" w:hAnsi="Arial" w:eastAsia="等线" w:cs="Arial"/>
                <w:color w:val="auto"/>
                <w:sz w:val="22"/>
                <w:lang w:val="en-US" w:eastAsia="zh-CN"/>
              </w:rPr>
              <w:t>,免费。</w:t>
            </w:r>
          </w:p>
        </w:tc>
        <w:tc>
          <w:tcPr>
            <w:tcW w:w="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FA2D">
            <w:pPr>
              <w:snapToGrid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szCs w:val="24"/>
                <w:lang w:val="en-US" w:eastAsia="zh-CN"/>
              </w:rPr>
              <w:t>报告区域</w:t>
            </w:r>
          </w:p>
        </w:tc>
        <w:tc>
          <w:tcPr>
            <w:tcW w:w="17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2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等线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7×24小时应急响应机制：院内发生突发虫害险情时，服务方须于2小时内到场处置（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具体响应时间可根据实际情况调整），确保诊疗环境安全。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不限次数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</w:tr>
      <w:tr w14:paraId="19F1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报告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A0B8">
            <w:pPr>
              <w:snapToGrid w:val="0"/>
              <w:jc w:val="center"/>
              <w:rPr>
                <w:rFonts w:hint="eastAsia" w:ascii="Arial" w:hAnsi="Arial" w:eastAsia="等线" w:cs="Arial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每月</w:t>
            </w:r>
          </w:p>
        </w:tc>
        <w:tc>
          <w:tcPr>
            <w:tcW w:w="232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6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根据1. GB/T 23795-2009 蜚蠊密度监测方法</w:t>
            </w:r>
          </w:p>
          <w:p w14:paraId="788C4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 GB/T 23796-2009 蝇类密度监测方法</w:t>
            </w:r>
          </w:p>
          <w:p w14:paraId="0C18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 GB/T 23797-2009 蚊虫密度监测方法</w:t>
            </w:r>
          </w:p>
          <w:p w14:paraId="0FCE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4. GB/T 23798-2009 鼠类密度监测方法</w:t>
            </w:r>
          </w:p>
          <w:p w14:paraId="399E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5. GB/T 31718-2015 白蚁监测控制技术要求</w:t>
            </w:r>
          </w:p>
          <w:p w14:paraId="1EEF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提供监测原始记录、密度报表。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322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70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kern w:val="2"/>
                <w:sz w:val="24"/>
                <w:szCs w:val="24"/>
                <w:lang w:val="en-US" w:eastAsia="zh-CN" w:bidi="ar-SA"/>
              </w:rPr>
              <w:t>合计</w:t>
            </w:r>
            <w:r>
              <w:rPr>
                <w:rFonts w:hint="eastAsia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Verdana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以全包干方式，包括人员经费包干、药物、药械、交通、管理、税收、事故责任包干等</w:t>
            </w:r>
            <w:r>
              <w:rPr>
                <w:rFonts w:hint="eastAsia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B15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D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注：以上未超过次数范围按实核算。</w:t>
            </w:r>
          </w:p>
        </w:tc>
      </w:tr>
      <w:tr w14:paraId="4BC6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kern w:val="2"/>
                <w:sz w:val="22"/>
                <w:szCs w:val="24"/>
                <w:lang w:val="en-US" w:eastAsia="zh-CN" w:bidi="ar-SA"/>
              </w:rPr>
              <w:t>报价公司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等线" w:cs="Arial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b/>
                <w:bCs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b/>
                <w:bCs/>
                <w:kern w:val="2"/>
                <w:sz w:val="22"/>
                <w:szCs w:val="24"/>
                <w:lang w:val="en-US" w:eastAsia="zh-CN" w:bidi="ar-SA"/>
              </w:rPr>
              <w:t>报价人</w:t>
            </w:r>
          </w:p>
        </w:tc>
        <w:tc>
          <w:tcPr>
            <w:tcW w:w="129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9D2812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填写日期：     年  月  日</w:t>
      </w:r>
    </w:p>
    <w:sectPr>
      <w:footerReference r:id="rId3" w:type="default"/>
      <w:pgSz w:w="16838" w:h="11906" w:orient="landscape"/>
      <w:pgMar w:top="1406" w:right="1043" w:bottom="1463" w:left="11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9E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DFE2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BDFE2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9E1EE7"/>
    <w:multiLevelType w:val="singleLevel"/>
    <w:tmpl w:val="C39E1E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72BB"/>
    <w:rsid w:val="01E03BEF"/>
    <w:rsid w:val="1419293F"/>
    <w:rsid w:val="22E10830"/>
    <w:rsid w:val="2D694E20"/>
    <w:rsid w:val="360D72BB"/>
    <w:rsid w:val="43AD7C12"/>
    <w:rsid w:val="566B274A"/>
    <w:rsid w:val="6856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1120</Characters>
  <Lines>0</Lines>
  <Paragraphs>0</Paragraphs>
  <TotalTime>0</TotalTime>
  <ScaleCrop>false</ScaleCrop>
  <LinksUpToDate>false</LinksUpToDate>
  <CharactersWithSpaces>1176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2026-06-11T09:01:00Z</dcterms:created>
  <dc:creator>WPS_1687228436</dc:creator>
  <cp:lastModifiedBy>WPS_1687228436</cp:lastModifiedBy>
  <dcterms:modified xsi:type="dcterms:W3CDTF">2026-06-17T03:24:46Z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A793C4DB9E974D8489DB0DAB4B303D6E_11</vt:lpwstr>
  </property>
  <property fmtid="{D5CDD505-2E9C-101B-9397-08002B2CF9AE}" pid="4" name="KSOTemplateDocerSaveRecord">
    <vt:lpwstr>eyJoZGlkIjoiOWI2NGU4YzY5MjE0NjRkZjFmNjMwODdhNTUzNGNmYmMiLCJ1c2VySWQiOiIxNTEwMjMyNTUxIn0=</vt:lpwstr>
  </property>
</Properties>
</file>