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ADBD5">
      <w:pPr>
        <w:spacing w:line="360" w:lineRule="auto"/>
        <w:ind w:left="-1" w:leftChars="-67" w:hanging="140" w:hangingChars="50"/>
        <w:rPr>
          <w:rFonts w:hint="eastAsia" w:ascii="微软雅黑" w:hAnsi="微软雅黑" w:eastAsia="微软雅黑"/>
          <w:b/>
          <w:sz w:val="28"/>
          <w:szCs w:val="28"/>
          <w:lang w:val="en-US" w:eastAsia="zh-CN"/>
        </w:rPr>
      </w:pPr>
      <w:bookmarkStart w:id="0" w:name="_GoBack"/>
      <w:bookmarkEnd w:id="0"/>
      <w:r>
        <w:rPr>
          <w:rFonts w:hint="eastAsia" w:ascii="微软雅黑" w:hAnsi="微软雅黑" w:eastAsia="微软雅黑"/>
          <w:b/>
          <w:sz w:val="28"/>
          <w:szCs w:val="28"/>
          <w:lang w:val="en-US" w:eastAsia="zh-CN"/>
        </w:rPr>
        <w:t>附件1：</w:t>
      </w:r>
    </w:p>
    <w:p w14:paraId="31A4A0B6">
      <w:pPr>
        <w:spacing w:line="360" w:lineRule="auto"/>
        <w:ind w:left="19" w:leftChars="-67" w:hanging="160" w:hangingChars="50"/>
        <w:jc w:val="center"/>
        <w:rPr>
          <w:rFonts w:hint="eastAsia" w:ascii="微软雅黑" w:hAnsi="微软雅黑" w:eastAsia="微软雅黑"/>
          <w:b/>
          <w:sz w:val="32"/>
          <w:szCs w:val="32"/>
          <w:lang w:val="en-US" w:eastAsia="zh-CN"/>
        </w:rPr>
      </w:pPr>
      <w:r>
        <w:rPr>
          <w:rFonts w:hint="eastAsia" w:ascii="微软雅黑" w:hAnsi="微软雅黑" w:eastAsia="微软雅黑"/>
          <w:b/>
          <w:sz w:val="32"/>
          <w:szCs w:val="32"/>
          <w:lang w:val="en-US" w:eastAsia="zh-CN"/>
        </w:rPr>
        <w:t>2026年广东省人民医院重大疫情医疗应急队伍演练活动</w:t>
      </w:r>
    </w:p>
    <w:p w14:paraId="35F356AD">
      <w:pPr>
        <w:spacing w:line="360" w:lineRule="auto"/>
        <w:ind w:left="19" w:leftChars="-67" w:hanging="160" w:hangingChars="50"/>
        <w:jc w:val="center"/>
        <w:rPr>
          <w:rFonts w:hint="eastAsia" w:ascii="微软雅黑" w:hAnsi="微软雅黑" w:eastAsia="微软雅黑"/>
          <w:b/>
          <w:sz w:val="32"/>
          <w:szCs w:val="32"/>
          <w:lang w:val="en-US" w:eastAsia="zh-CN"/>
        </w:rPr>
      </w:pPr>
      <w:r>
        <w:rPr>
          <w:rFonts w:hint="eastAsia" w:ascii="微软雅黑" w:hAnsi="微软雅黑" w:eastAsia="微软雅黑"/>
          <w:b/>
          <w:sz w:val="32"/>
          <w:szCs w:val="32"/>
          <w:lang w:val="en-US" w:eastAsia="zh-CN"/>
        </w:rPr>
        <w:t>会务服务采购项目需求</w:t>
      </w:r>
    </w:p>
    <w:p w14:paraId="4D9F3B29">
      <w:pPr>
        <w:pStyle w:val="2"/>
        <w:rPr>
          <w:rFonts w:hint="eastAsia"/>
          <w:lang w:val="en-US" w:eastAsia="zh-CN"/>
        </w:rPr>
      </w:pPr>
    </w:p>
    <w:p w14:paraId="683F691E">
      <w:pPr>
        <w:spacing w:line="360" w:lineRule="auto"/>
        <w:ind w:firstLine="560" w:firstLineChars="200"/>
        <w:jc w:val="left"/>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一、</w:t>
      </w:r>
      <w:r>
        <w:rPr>
          <w:rFonts w:hint="eastAsia" w:ascii="黑体" w:hAnsi="黑体" w:eastAsia="黑体" w:cs="黑体"/>
          <w:b w:val="0"/>
          <w:bCs/>
          <w:sz w:val="28"/>
          <w:szCs w:val="28"/>
        </w:rPr>
        <w:t>项目情况概述</w:t>
      </w:r>
    </w:p>
    <w:p w14:paraId="233F36C4">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为举办2026年广东省重大疫情医疗应急队伍演练活动，拟对演练活动项目活动会务承办供应商进行遴选。</w:t>
      </w:r>
    </w:p>
    <w:p w14:paraId="3F92912E">
      <w:pPr>
        <w:spacing w:line="360" w:lineRule="auto"/>
        <w:ind w:firstLine="560" w:firstLineChars="200"/>
        <w:jc w:val="left"/>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二、项</w:t>
      </w:r>
      <w:r>
        <w:rPr>
          <w:rFonts w:hint="eastAsia" w:ascii="黑体" w:hAnsi="黑体" w:eastAsia="黑体" w:cs="黑体"/>
          <w:b w:val="0"/>
          <w:bCs/>
          <w:sz w:val="28"/>
          <w:szCs w:val="28"/>
        </w:rPr>
        <w:t>目要求</w:t>
      </w:r>
    </w:p>
    <w:p w14:paraId="1494B05C">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我院重大疫情医疗应急队伍人员进行演练培训。为确保医院重大疫情应急队伍演练活动的顺利开展，选择专业、优质、高效的会务活动公司提供服务，包括演练活动的策划、组织、实施、现场保障等，提升演练活动的质量和效果。具体要求如下：</w:t>
      </w:r>
    </w:p>
    <w:p w14:paraId="7AE694DE">
      <w:pPr>
        <w:numPr>
          <w:ilvl w:val="0"/>
          <w:numId w:val="1"/>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演练内容</w:t>
      </w:r>
    </w:p>
    <w:p w14:paraId="4E80B490">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广东省人民医院医务处拟于2026年6月—11月期间在广州市内举办广东省人民医院重大疫情医疗应急队伍演练活动。拟举办两期活动，每期时长为一天或两天（两期可选择不同场地）。具体方案如下：</w:t>
      </w:r>
    </w:p>
    <w:p w14:paraId="18EF378A">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方案一：两期活动均为当天往返，不安排住宿。活动期间，参训人员直接前往活动场地，仅进行实战演练与总结。</w:t>
      </w:r>
    </w:p>
    <w:p w14:paraId="4D060A7C">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方案二：两期活动均为期两天，住宿一晚。第一天安排理论集中培训及桌面推演，第二天进行实战演练与总结。</w:t>
      </w:r>
    </w:p>
    <w:p w14:paraId="16AAD22A">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现请根据上述两种方案，分别提供详细报价。</w:t>
      </w:r>
    </w:p>
    <w:p w14:paraId="45C9788A">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活动</w:t>
      </w:r>
      <w:r>
        <w:rPr>
          <w:rFonts w:hint="default" w:ascii="仿宋" w:hAnsi="仿宋" w:eastAsia="仿宋" w:cs="仿宋"/>
          <w:sz w:val="28"/>
          <w:szCs w:val="28"/>
          <w:lang w:val="en-US" w:eastAsia="zh-CN"/>
        </w:rPr>
        <w:t>以重大疫情医疗应急处置为核心，演练情景设定为重大突发传染病本地暴发</w:t>
      </w:r>
      <w:r>
        <w:rPr>
          <w:rFonts w:hint="eastAsia" w:ascii="仿宋" w:hAnsi="仿宋" w:eastAsia="仿宋" w:cs="仿宋"/>
          <w:sz w:val="28"/>
          <w:szCs w:val="28"/>
          <w:lang w:val="en-US" w:eastAsia="zh-CN"/>
        </w:rPr>
        <w:t>（呼吸道传染病疫情、虫媒传染病疫情或新发传染病疫情）。</w:t>
      </w:r>
      <w:r>
        <w:rPr>
          <w:rFonts w:hint="default" w:ascii="仿宋" w:hAnsi="仿宋" w:eastAsia="仿宋" w:cs="仿宋"/>
          <w:sz w:val="28"/>
          <w:szCs w:val="28"/>
          <w:lang w:val="en-US" w:eastAsia="zh-CN"/>
        </w:rPr>
        <w:t>具体内容应包括以下维度（供应商需列明详细活动议程与脚本）：</w:t>
      </w:r>
    </w:p>
    <w:p w14:paraId="19731299">
      <w:pPr>
        <w:numPr>
          <w:ilvl w:val="0"/>
          <w:numId w:val="0"/>
        </w:numPr>
        <w:spacing w:line="360" w:lineRule="auto"/>
        <w:ind w:firstLine="562" w:firstLineChars="200"/>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1.</w:t>
      </w:r>
      <w:r>
        <w:rPr>
          <w:rFonts w:hint="default" w:ascii="仿宋" w:hAnsi="仿宋" w:eastAsia="仿宋" w:cs="仿宋"/>
          <w:b/>
          <w:bCs/>
          <w:sz w:val="28"/>
          <w:szCs w:val="28"/>
          <w:lang w:val="en-US" w:eastAsia="zh-CN"/>
        </w:rPr>
        <w:t>理论培训课程：</w:t>
      </w:r>
      <w:r>
        <w:rPr>
          <w:rFonts w:hint="default" w:ascii="仿宋" w:hAnsi="仿宋" w:eastAsia="仿宋" w:cs="仿宋"/>
          <w:sz w:val="28"/>
          <w:szCs w:val="28"/>
          <w:lang w:val="en-US" w:eastAsia="zh-CN"/>
        </w:rPr>
        <w:t>包括</w:t>
      </w:r>
      <w:r>
        <w:rPr>
          <w:rFonts w:hint="eastAsia" w:ascii="仿宋" w:hAnsi="仿宋" w:eastAsia="仿宋" w:cs="仿宋"/>
          <w:sz w:val="28"/>
          <w:szCs w:val="28"/>
          <w:lang w:val="en-US" w:eastAsia="zh-CN"/>
        </w:rPr>
        <w:t>演练相关传染病疫情的防控标准、处理流程、院感防控、</w:t>
      </w:r>
      <w:r>
        <w:rPr>
          <w:rFonts w:hint="default" w:ascii="仿宋" w:hAnsi="仿宋" w:eastAsia="仿宋" w:cs="仿宋"/>
          <w:sz w:val="28"/>
          <w:szCs w:val="28"/>
          <w:lang w:val="en-US" w:eastAsia="zh-CN"/>
        </w:rPr>
        <w:t>医疗帐篷搭建和营地建设等。</w:t>
      </w:r>
      <w:r>
        <w:rPr>
          <w:rFonts w:hint="eastAsia" w:ascii="仿宋" w:hAnsi="仿宋" w:eastAsia="仿宋" w:cs="仿宋"/>
          <w:sz w:val="28"/>
          <w:szCs w:val="28"/>
          <w:lang w:val="en-US" w:eastAsia="zh-CN"/>
        </w:rPr>
        <w:t>理论培训专家由医院提供，另外需要外请一名专家。</w:t>
      </w:r>
    </w:p>
    <w:p w14:paraId="3F20F8EF">
      <w:pPr>
        <w:numPr>
          <w:ilvl w:val="0"/>
          <w:numId w:val="0"/>
        </w:numPr>
        <w:spacing w:line="360" w:lineRule="auto"/>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w:t>
      </w:r>
      <w:r>
        <w:rPr>
          <w:rFonts w:hint="default" w:ascii="仿宋" w:hAnsi="仿宋" w:eastAsia="仿宋" w:cs="仿宋"/>
          <w:b/>
          <w:bCs/>
          <w:sz w:val="28"/>
          <w:szCs w:val="28"/>
          <w:lang w:val="en-US" w:eastAsia="zh-CN"/>
        </w:rPr>
        <w:t>实操演练科目：</w:t>
      </w:r>
      <w:r>
        <w:rPr>
          <w:rFonts w:hint="default" w:ascii="仿宋" w:hAnsi="仿宋" w:eastAsia="仿宋" w:cs="仿宋"/>
          <w:sz w:val="28"/>
          <w:szCs w:val="28"/>
          <w:lang w:val="en-US" w:eastAsia="zh-CN"/>
        </w:rPr>
        <w:t>设置野外营地建设科目（涵盖场地空旷、能提供医疗帐篷搭建，</w:t>
      </w:r>
      <w:r>
        <w:rPr>
          <w:rFonts w:hint="eastAsia" w:ascii="仿宋" w:hAnsi="仿宋" w:eastAsia="仿宋" w:cs="仿宋"/>
          <w:sz w:val="28"/>
          <w:szCs w:val="28"/>
          <w:lang w:val="en-US" w:eastAsia="zh-CN"/>
        </w:rPr>
        <w:t>相关情景布置、背景物料等</w:t>
      </w:r>
      <w:r>
        <w:rPr>
          <w:rFonts w:hint="default" w:ascii="仿宋" w:hAnsi="仿宋" w:eastAsia="仿宋" w:cs="仿宋"/>
          <w:sz w:val="28"/>
          <w:szCs w:val="28"/>
          <w:lang w:val="en-US" w:eastAsia="zh-CN"/>
        </w:rPr>
        <w:t>）；疫情接报响应、流调及现场处置；消杀和现场医疗物资调度。</w:t>
      </w:r>
    </w:p>
    <w:p w14:paraId="777B93EF">
      <w:pPr>
        <w:numPr>
          <w:ilvl w:val="0"/>
          <w:numId w:val="0"/>
        </w:numPr>
        <w:spacing w:line="360" w:lineRule="auto"/>
        <w:ind w:firstLine="562" w:firstLineChars="200"/>
        <w:rPr>
          <w:rFonts w:ascii="Segoe UI" w:hAnsi="Segoe UI" w:eastAsia="Segoe UI" w:cs="Segoe UI"/>
          <w:i w:val="0"/>
          <w:iCs w:val="0"/>
          <w:caps w:val="0"/>
          <w:color w:val="0F1115"/>
          <w:spacing w:val="0"/>
          <w:sz w:val="16"/>
          <w:szCs w:val="16"/>
          <w:shd w:val="clear" w:fill="FFFFFF"/>
        </w:rPr>
      </w:pPr>
      <w:r>
        <w:rPr>
          <w:rFonts w:hint="eastAsia" w:ascii="仿宋" w:hAnsi="仿宋" w:eastAsia="仿宋" w:cs="仿宋"/>
          <w:b/>
          <w:bCs/>
          <w:sz w:val="28"/>
          <w:szCs w:val="28"/>
          <w:lang w:val="en-US" w:eastAsia="zh-CN"/>
        </w:rPr>
        <w:t>3.</w:t>
      </w:r>
      <w:r>
        <w:rPr>
          <w:rFonts w:hint="default" w:ascii="仿宋" w:hAnsi="仿宋" w:eastAsia="仿宋" w:cs="仿宋"/>
          <w:b/>
          <w:bCs/>
          <w:sz w:val="28"/>
          <w:szCs w:val="28"/>
          <w:lang w:val="en-US" w:eastAsia="zh-CN"/>
        </w:rPr>
        <w:t>桌面推演和总结模式：</w:t>
      </w:r>
      <w:r>
        <w:rPr>
          <w:rFonts w:hint="default" w:ascii="仿宋" w:hAnsi="仿宋" w:eastAsia="仿宋" w:cs="仿宋"/>
          <w:sz w:val="28"/>
          <w:szCs w:val="28"/>
          <w:lang w:val="en-US" w:eastAsia="zh-CN"/>
        </w:rPr>
        <w:t>设定</w:t>
      </w:r>
      <w:r>
        <w:rPr>
          <w:rFonts w:hint="eastAsia" w:ascii="仿宋" w:hAnsi="仿宋" w:eastAsia="仿宋" w:cs="仿宋"/>
          <w:sz w:val="28"/>
          <w:szCs w:val="28"/>
          <w:lang w:val="en-US" w:eastAsia="zh-CN"/>
        </w:rPr>
        <w:t>呼吸道传染病疫情、虫媒传染病疫情或新发传染病疫情</w:t>
      </w:r>
      <w:r>
        <w:rPr>
          <w:rFonts w:hint="default" w:ascii="仿宋" w:hAnsi="仿宋" w:eastAsia="仿宋" w:cs="仿宋"/>
          <w:sz w:val="28"/>
          <w:szCs w:val="28"/>
          <w:lang w:val="en-US" w:eastAsia="zh-CN"/>
        </w:rPr>
        <w:t>桌面推演（多组协作复盘及点评），并形成救援优化流程。</w:t>
      </w:r>
    </w:p>
    <w:p w14:paraId="44749538">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（二）会务公司要求</w:t>
      </w:r>
    </w:p>
    <w:p w14:paraId="14F555A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rPr>
      </w:pPr>
      <w:r>
        <w:rPr>
          <w:rFonts w:hint="eastAsia" w:ascii="仿宋" w:hAnsi="仿宋" w:eastAsia="仿宋" w:cs="仿宋"/>
          <w:b/>
          <w:bCs/>
          <w:sz w:val="28"/>
          <w:szCs w:val="36"/>
          <w:lang w:val="en-US" w:eastAsia="zh-CN"/>
        </w:rPr>
        <w:t>1.</w:t>
      </w:r>
      <w:r>
        <w:rPr>
          <w:rFonts w:hint="eastAsia" w:ascii="仿宋" w:hAnsi="仿宋" w:eastAsia="仿宋" w:cs="仿宋"/>
          <w:b/>
          <w:bCs/>
          <w:sz w:val="28"/>
          <w:szCs w:val="36"/>
        </w:rPr>
        <w:t>资质要求​</w:t>
      </w:r>
    </w:p>
    <w:p w14:paraId="1962B5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具有独立法人资格，持有有效的营业执照、税务登记证、组织机构代码证（或三证合一的营业执照）。​</w:t>
      </w:r>
    </w:p>
    <w:p w14:paraId="0D6296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具有良好的商业信誉和健全的财务会计制度，无违法违规经营记录，近三年内未被列入失信被执行人名单、重大税收违法案件当事人名单、政府采购严重违法失信行为记录名单。​</w:t>
      </w:r>
    </w:p>
    <w:p w14:paraId="31F61CE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2.经验要求​</w:t>
      </w:r>
    </w:p>
    <w:p w14:paraId="127F5D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自2023年1月1日起，</w:t>
      </w:r>
      <w:r>
        <w:rPr>
          <w:rFonts w:hint="eastAsia" w:ascii="仿宋" w:hAnsi="仿宋" w:eastAsia="仿宋" w:cs="仿宋"/>
          <w:sz w:val="28"/>
          <w:szCs w:val="36"/>
        </w:rPr>
        <w:t>具有类似</w:t>
      </w:r>
      <w:r>
        <w:rPr>
          <w:rFonts w:hint="eastAsia" w:ascii="仿宋" w:hAnsi="仿宋" w:eastAsia="仿宋" w:cs="仿宋"/>
          <w:sz w:val="28"/>
          <w:szCs w:val="36"/>
          <w:lang w:val="en-US" w:eastAsia="zh-CN"/>
        </w:rPr>
        <w:t>应急演练</w:t>
      </w:r>
      <w:r>
        <w:rPr>
          <w:rFonts w:hint="eastAsia" w:ascii="仿宋" w:hAnsi="仿宋" w:eastAsia="仿宋" w:cs="仿宋"/>
          <w:sz w:val="28"/>
          <w:szCs w:val="36"/>
        </w:rPr>
        <w:t>活动（如</w:t>
      </w:r>
      <w:r>
        <w:rPr>
          <w:rFonts w:hint="eastAsia" w:ascii="仿宋" w:hAnsi="仿宋" w:eastAsia="仿宋" w:cs="仿宋"/>
          <w:sz w:val="28"/>
          <w:szCs w:val="36"/>
          <w:lang w:val="en-US" w:eastAsia="zh-CN"/>
        </w:rPr>
        <w:t>医疗</w:t>
      </w:r>
      <w:r>
        <w:rPr>
          <w:rFonts w:hint="eastAsia" w:ascii="仿宋" w:hAnsi="仿宋" w:eastAsia="仿宋" w:cs="仿宋"/>
          <w:sz w:val="28"/>
          <w:szCs w:val="36"/>
        </w:rPr>
        <w:t>应急演练</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传染病疫情等医疗相关应急演练</w:t>
      </w:r>
      <w:r>
        <w:rPr>
          <w:rFonts w:hint="eastAsia" w:ascii="仿宋" w:hAnsi="仿宋" w:eastAsia="仿宋" w:cs="仿宋"/>
          <w:sz w:val="28"/>
          <w:szCs w:val="36"/>
        </w:rPr>
        <w:t>活动等）的策划和组织经验，能够提供相关的合同复印件、活动照片、客户评价等证明材料。​</w:t>
      </w:r>
    </w:p>
    <w:p w14:paraId="4DAA4E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熟悉医疗行业的特点和需求，了解重大疫情应急处置的相关知识和流程，能够根据医院的要求制定合理的演练活动方案。​</w:t>
      </w:r>
    </w:p>
    <w:p w14:paraId="2AC10F3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lang w:val="en-US" w:eastAsia="zh-CN"/>
        </w:rPr>
        <w:t>3.</w:t>
      </w:r>
      <w:r>
        <w:rPr>
          <w:rFonts w:hint="eastAsia" w:ascii="仿宋" w:hAnsi="仿宋" w:eastAsia="仿宋" w:cs="仿宋"/>
          <w:b/>
          <w:bCs/>
          <w:sz w:val="28"/>
          <w:szCs w:val="36"/>
        </w:rPr>
        <w:t>服务团队要求</w:t>
      </w:r>
      <w:r>
        <w:rPr>
          <w:rFonts w:hint="eastAsia" w:ascii="仿宋" w:hAnsi="仿宋" w:eastAsia="仿宋" w:cs="仿宋"/>
          <w:sz w:val="28"/>
          <w:szCs w:val="36"/>
        </w:rPr>
        <w:t>​</w:t>
      </w:r>
    </w:p>
    <w:p w14:paraId="0BEBCF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拥有专业的服务团队，团队成员具备丰富的会务活动策划、组织、实施经验，能够熟练掌握会务活动的各个环节和流程。​</w:t>
      </w:r>
    </w:p>
    <w:p w14:paraId="19221DE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配备专门的项目负责人</w:t>
      </w:r>
      <w:r>
        <w:rPr>
          <w:rFonts w:hint="eastAsia" w:ascii="仿宋" w:hAnsi="仿宋" w:eastAsia="仿宋" w:cs="仿宋"/>
          <w:b/>
          <w:bCs/>
          <w:sz w:val="28"/>
          <w:szCs w:val="36"/>
          <w:lang w:eastAsia="zh-CN"/>
        </w:rPr>
        <w:t>：</w:t>
      </w:r>
      <w:r>
        <w:rPr>
          <w:rFonts w:hint="eastAsia" w:ascii="仿宋" w:hAnsi="仿宋" w:eastAsia="仿宋" w:cs="仿宋"/>
          <w:sz w:val="28"/>
          <w:szCs w:val="36"/>
        </w:rPr>
        <w:t>供应商为本项目成立专人对接服务工作小组，配备项目负责人和服务团队，具有较高的沟通协调和策划执行能力，按照项目实际需求及时响应，做到热情周到，提供优质服务。</w:t>
      </w:r>
    </w:p>
    <w:p w14:paraId="62E3FE2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sz w:val="28"/>
          <w:szCs w:val="36"/>
        </w:rPr>
      </w:pPr>
      <w:r>
        <w:rPr>
          <w:rFonts w:hint="default" w:ascii="仿宋" w:hAnsi="仿宋" w:eastAsia="仿宋" w:cs="仿宋"/>
          <w:b/>
          <w:bCs/>
          <w:sz w:val="28"/>
          <w:szCs w:val="36"/>
        </w:rPr>
        <w:t>拓展培训执行细节：</w:t>
      </w:r>
      <w:r>
        <w:rPr>
          <w:rFonts w:hint="default" w:ascii="仿宋" w:hAnsi="仿宋" w:eastAsia="仿宋" w:cs="仿宋"/>
          <w:sz w:val="28"/>
          <w:szCs w:val="36"/>
        </w:rPr>
        <w:t>现场至少配备2名专业工作人员，全程跟进签到、会场秩序维护、物料分发及相关协调工作。</w:t>
      </w:r>
    </w:p>
    <w:p w14:paraId="0B4673A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default" w:ascii="仿宋" w:hAnsi="仿宋" w:eastAsia="仿宋" w:cs="仿宋"/>
          <w:b/>
          <w:bCs/>
          <w:sz w:val="28"/>
          <w:szCs w:val="36"/>
        </w:rPr>
        <w:t>车辆运输保障</w:t>
      </w:r>
      <w:r>
        <w:rPr>
          <w:rFonts w:hint="eastAsia" w:ascii="仿宋" w:hAnsi="仿宋" w:eastAsia="仿宋" w:cs="仿宋"/>
          <w:b/>
          <w:bCs/>
          <w:sz w:val="28"/>
          <w:szCs w:val="36"/>
          <w:lang w:val="en-US" w:eastAsia="zh-CN"/>
        </w:rPr>
        <w:t>服务</w:t>
      </w:r>
      <w:r>
        <w:rPr>
          <w:rFonts w:hint="default" w:ascii="仿宋" w:hAnsi="仿宋" w:eastAsia="仿宋" w:cs="仿宋"/>
          <w:b/>
          <w:bCs/>
          <w:sz w:val="28"/>
          <w:szCs w:val="36"/>
        </w:rPr>
        <w:t>：</w:t>
      </w:r>
      <w:r>
        <w:rPr>
          <w:rFonts w:hint="eastAsia" w:ascii="仿宋" w:hAnsi="仿宋" w:eastAsia="仿宋" w:cs="仿宋"/>
          <w:b/>
          <w:bCs/>
          <w:sz w:val="28"/>
          <w:szCs w:val="36"/>
          <w:lang w:val="en-US" w:eastAsia="zh-CN"/>
        </w:rPr>
        <w:t>每期</w:t>
      </w:r>
      <w:r>
        <w:rPr>
          <w:rFonts w:hint="default" w:ascii="仿宋" w:hAnsi="仿宋" w:eastAsia="仿宋" w:cs="仿宋"/>
          <w:sz w:val="28"/>
          <w:szCs w:val="36"/>
        </w:rPr>
        <w:t>需提供不少于1辆大巴（</w:t>
      </w:r>
      <w:r>
        <w:rPr>
          <w:rFonts w:hint="eastAsia" w:ascii="仿宋" w:hAnsi="仿宋" w:eastAsia="仿宋" w:cs="仿宋"/>
          <w:sz w:val="28"/>
          <w:szCs w:val="36"/>
          <w:lang w:val="en-US" w:eastAsia="zh-CN"/>
        </w:rPr>
        <w:t>广东省人民医院</w:t>
      </w:r>
      <w:r>
        <w:rPr>
          <w:rFonts w:hint="default" w:ascii="仿宋" w:hAnsi="仿宋" w:eastAsia="仿宋" w:cs="仿宋"/>
          <w:sz w:val="28"/>
          <w:szCs w:val="36"/>
        </w:rPr>
        <w:t>统一集合接送）。</w:t>
      </w:r>
    </w:p>
    <w:p w14:paraId="3D7EC5C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default" w:ascii="仿宋" w:hAnsi="仿宋" w:eastAsia="仿宋" w:cs="仿宋"/>
          <w:b/>
          <w:bCs/>
          <w:sz w:val="28"/>
          <w:szCs w:val="36"/>
        </w:rPr>
        <w:t>影像记录：</w:t>
      </w:r>
      <w:r>
        <w:rPr>
          <w:rFonts w:hint="default" w:ascii="仿宋" w:hAnsi="仿宋" w:eastAsia="仿宋" w:cs="仿宋"/>
          <w:sz w:val="28"/>
          <w:szCs w:val="36"/>
        </w:rPr>
        <w:t>提供全过程高清摄像及摄影，活动结束后</w:t>
      </w:r>
      <w:r>
        <w:rPr>
          <w:rFonts w:hint="eastAsia" w:ascii="仿宋" w:hAnsi="仿宋" w:eastAsia="仿宋" w:cs="仿宋"/>
          <w:sz w:val="28"/>
          <w:szCs w:val="36"/>
          <w:lang w:val="en-US" w:eastAsia="zh-CN"/>
        </w:rPr>
        <w:t>10</w:t>
      </w:r>
      <w:r>
        <w:rPr>
          <w:rFonts w:hint="default" w:ascii="仿宋" w:hAnsi="仿宋" w:eastAsia="仿宋" w:cs="仿宋"/>
          <w:sz w:val="28"/>
          <w:szCs w:val="36"/>
        </w:rPr>
        <w:t>个工作日内交付</w:t>
      </w:r>
      <w:r>
        <w:rPr>
          <w:rFonts w:hint="eastAsia" w:ascii="仿宋" w:hAnsi="仿宋" w:eastAsia="仿宋" w:cs="仿宋"/>
          <w:sz w:val="28"/>
          <w:szCs w:val="36"/>
          <w:lang w:val="en-US" w:eastAsia="zh-CN"/>
        </w:rPr>
        <w:t>剪辑好的</w:t>
      </w:r>
      <w:r>
        <w:rPr>
          <w:rFonts w:hint="default" w:ascii="仿宋" w:hAnsi="仿宋" w:eastAsia="仿宋" w:cs="仿宋"/>
          <w:sz w:val="28"/>
          <w:szCs w:val="36"/>
        </w:rPr>
        <w:t>活动总结视频短片（</w:t>
      </w:r>
      <w:r>
        <w:rPr>
          <w:rFonts w:hint="eastAsia" w:ascii="仿宋" w:hAnsi="仿宋" w:eastAsia="仿宋" w:cs="仿宋"/>
          <w:sz w:val="28"/>
          <w:szCs w:val="36"/>
          <w:lang w:val="en-US" w:eastAsia="zh-CN"/>
        </w:rPr>
        <w:t>3-5</w:t>
      </w:r>
      <w:r>
        <w:rPr>
          <w:rFonts w:hint="default" w:ascii="仿宋" w:hAnsi="仿宋" w:eastAsia="仿宋" w:cs="仿宋"/>
          <w:sz w:val="28"/>
          <w:szCs w:val="36"/>
        </w:rPr>
        <w:t>分钟）</w:t>
      </w:r>
      <w:r>
        <w:rPr>
          <w:rFonts w:hint="eastAsia" w:ascii="仿宋" w:hAnsi="仿宋" w:eastAsia="仿宋" w:cs="仿宋"/>
          <w:sz w:val="28"/>
          <w:szCs w:val="36"/>
          <w:lang w:val="en-US" w:eastAsia="zh-CN"/>
        </w:rPr>
        <w:t>以及相关演练活动照片（精修）</w:t>
      </w:r>
      <w:r>
        <w:rPr>
          <w:rFonts w:hint="default" w:ascii="仿宋" w:hAnsi="仿宋" w:eastAsia="仿宋" w:cs="仿宋"/>
          <w:sz w:val="28"/>
          <w:szCs w:val="36"/>
        </w:rPr>
        <w:t>。</w:t>
      </w:r>
    </w:p>
    <w:p w14:paraId="179EB0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服务团队成员具有良好的服务意识和沟通能力，能够耐心、细致地为医院提供服务，满足医院的合理需求。​</w:t>
      </w:r>
    </w:p>
    <w:p w14:paraId="58EB3A1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rPr>
      </w:pPr>
      <w:r>
        <w:rPr>
          <w:rFonts w:hint="eastAsia" w:ascii="仿宋" w:hAnsi="仿宋" w:eastAsia="仿宋" w:cs="仿宋"/>
          <w:b/>
          <w:bCs/>
          <w:sz w:val="28"/>
          <w:szCs w:val="36"/>
          <w:lang w:val="en-US" w:eastAsia="zh-CN"/>
        </w:rPr>
        <w:t>4.</w:t>
      </w:r>
      <w:r>
        <w:rPr>
          <w:rFonts w:hint="eastAsia" w:ascii="仿宋" w:hAnsi="仿宋" w:eastAsia="仿宋" w:cs="仿宋"/>
          <w:b/>
          <w:bCs/>
          <w:sz w:val="28"/>
          <w:szCs w:val="36"/>
        </w:rPr>
        <w:t>设备和资源要求​</w:t>
      </w:r>
    </w:p>
    <w:p w14:paraId="15D5C0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bCs/>
          <w:sz w:val="28"/>
          <w:szCs w:val="36"/>
        </w:rPr>
      </w:pPr>
      <w:r>
        <w:rPr>
          <w:rFonts w:hint="eastAsia" w:ascii="仿宋" w:hAnsi="仿宋" w:eastAsia="仿宋" w:cs="仿宋"/>
          <w:sz w:val="28"/>
          <w:szCs w:val="36"/>
        </w:rPr>
        <w:t>与相关的供应商（如酒店、餐饮公司、运输公司等）建立良好的合作关系，能够为演练活动提供优质的住宿、餐饮、交通等配套服务。</w:t>
      </w:r>
      <w:r>
        <w:rPr>
          <w:rFonts w:hint="eastAsia" w:ascii="仿宋" w:hAnsi="仿宋" w:eastAsia="仿宋" w:cs="仿宋"/>
          <w:sz w:val="28"/>
          <w:szCs w:val="36"/>
          <w:lang w:val="en-US" w:eastAsia="zh-CN"/>
        </w:rPr>
        <w:t>下列费用包含在报价内。</w:t>
      </w:r>
    </w:p>
    <w:p w14:paraId="26E1D4A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演练场地：</w:t>
      </w:r>
      <w:r>
        <w:rPr>
          <w:rFonts w:hint="eastAsia" w:ascii="仿宋" w:hAnsi="仿宋" w:eastAsia="仿宋" w:cs="仿宋"/>
          <w:sz w:val="28"/>
          <w:szCs w:val="36"/>
        </w:rPr>
        <w:t>野外或具备应急演练空间的拓展/训练基地，必须满足医疗帐篷搭建条件和实地演练科目。（设备搭建后需提供足够的后勤服务）拥有齐全的会务活动设备和资源，如音响设备、灯光设备、投影设备、</w:t>
      </w:r>
      <w:r>
        <w:rPr>
          <w:rFonts w:hint="eastAsia" w:ascii="仿宋" w:hAnsi="仿宋" w:eastAsia="仿宋" w:cs="仿宋"/>
          <w:sz w:val="28"/>
          <w:szCs w:val="36"/>
          <w:lang w:val="en-US" w:eastAsia="zh-CN"/>
        </w:rPr>
        <w:t>演练场景</w:t>
      </w:r>
      <w:r>
        <w:rPr>
          <w:rFonts w:hint="eastAsia" w:ascii="仿宋" w:hAnsi="仿宋" w:eastAsia="仿宋" w:cs="仿宋"/>
          <w:sz w:val="28"/>
          <w:szCs w:val="36"/>
        </w:rPr>
        <w:t>搭建材料、宣传物料制作设备等，能够满足演练活动的现场需求。</w:t>
      </w:r>
    </w:p>
    <w:p w14:paraId="3C3F3F9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理论培训场地：</w:t>
      </w:r>
      <w:r>
        <w:rPr>
          <w:rFonts w:hint="eastAsia" w:ascii="仿宋" w:hAnsi="仿宋" w:eastAsia="仿宋" w:cs="仿宋"/>
          <w:sz w:val="28"/>
          <w:szCs w:val="36"/>
        </w:rPr>
        <w:t>具备至少同时容纳35人的多媒体会议室（含投影设备、</w:t>
      </w:r>
      <w:r>
        <w:rPr>
          <w:rFonts w:hint="eastAsia" w:ascii="仿宋" w:hAnsi="仿宋" w:eastAsia="仿宋" w:cs="仿宋"/>
          <w:sz w:val="28"/>
          <w:szCs w:val="36"/>
          <w:lang w:val="en-US" w:eastAsia="zh-CN"/>
        </w:rPr>
        <w:t>电脑、</w:t>
      </w:r>
      <w:r>
        <w:rPr>
          <w:rFonts w:hint="eastAsia" w:ascii="仿宋" w:hAnsi="仿宋" w:eastAsia="仿宋" w:cs="仿宋"/>
          <w:sz w:val="28"/>
          <w:szCs w:val="36"/>
        </w:rPr>
        <w:t>音响、麦克风、白板等）</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除医院外专家，邀请一名演练技术指导专家，由供应商</w:t>
      </w:r>
      <w:r>
        <w:rPr>
          <w:rFonts w:hint="eastAsia" w:ascii="仿宋" w:hAnsi="仿宋" w:eastAsia="仿宋" w:cs="仿宋"/>
          <w:sz w:val="28"/>
          <w:szCs w:val="28"/>
          <w:lang w:val="en-US" w:eastAsia="zh-CN"/>
        </w:rPr>
        <w:t>负责专家住宿、餐费、劳务费及接送费用，院外专家费用包含在本次报价中。</w:t>
      </w:r>
    </w:p>
    <w:p w14:paraId="20D1B1D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住宿要求：</w:t>
      </w:r>
      <w:r>
        <w:rPr>
          <w:rFonts w:hint="eastAsia" w:ascii="仿宋" w:hAnsi="仿宋" w:eastAsia="仿宋" w:cs="仿宋"/>
          <w:sz w:val="28"/>
          <w:szCs w:val="36"/>
        </w:rPr>
        <w:t>提供全体参训人员和主办方工作人员的住宿（2人/间标准房，配备独立卫浴和空调）。住宿费用由中标方代收代付，以实际住宿人数和采购人验收确认后的费用为准，结算单价严格遵守国家及采购人的差旅费管理办法限额标准。</w:t>
      </w:r>
    </w:p>
    <w:p w14:paraId="4CB8E42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餐饮要求：</w:t>
      </w:r>
      <w:r>
        <w:rPr>
          <w:rFonts w:hint="eastAsia" w:ascii="仿宋" w:hAnsi="仿宋" w:eastAsia="仿宋" w:cs="仿宋"/>
          <w:sz w:val="28"/>
          <w:szCs w:val="36"/>
        </w:rPr>
        <w:t>提供活动期间的餐食，保证食品安全卫生。餐饮费用由中标方代收代付，以实际就餐人数和采购人验收确认后的费用为准，结算单价严格遵守国家及采购人的差旅费管理办法限额标准。</w:t>
      </w:r>
    </w:p>
    <w:p w14:paraId="3211DA2D">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5.会务物料及服务要求</w:t>
      </w:r>
    </w:p>
    <w:p w14:paraId="3417B627">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 w:hAnsi="仿宋" w:eastAsia="仿宋" w:cs="仿宋"/>
          <w:kern w:val="2"/>
          <w:sz w:val="28"/>
          <w:szCs w:val="36"/>
          <w:lang w:val="en-US" w:eastAsia="zh-CN" w:bidi="ar-SA"/>
        </w:rPr>
      </w:pPr>
      <w:r>
        <w:rPr>
          <w:rFonts w:hint="eastAsia" w:ascii="仿宋" w:hAnsi="仿宋" w:eastAsia="仿宋" w:cs="仿宋"/>
          <w:b/>
          <w:bCs/>
          <w:kern w:val="2"/>
          <w:sz w:val="28"/>
          <w:szCs w:val="36"/>
          <w:lang w:val="en-US" w:eastAsia="zh-CN" w:bidi="ar-SA"/>
        </w:rPr>
        <w:t>会务资料：</w:t>
      </w:r>
      <w:r>
        <w:rPr>
          <w:rFonts w:hint="default" w:ascii="仿宋" w:hAnsi="仿宋" w:eastAsia="仿宋" w:cs="仿宋"/>
          <w:kern w:val="2"/>
          <w:sz w:val="28"/>
          <w:szCs w:val="36"/>
          <w:lang w:val="en-US" w:eastAsia="zh-CN" w:bidi="ar-SA"/>
        </w:rPr>
        <w:t>需设计制作活动主背景、横幅、指示牌、资料袋、学员手册（内含演练指引及参训教材）、胸卡、笔、本、议程表等。</w:t>
      </w:r>
    </w:p>
    <w:p w14:paraId="2FD3DF66">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 w:hAnsi="仿宋" w:eastAsia="仿宋" w:cs="仿宋"/>
          <w:kern w:val="2"/>
          <w:sz w:val="28"/>
          <w:szCs w:val="36"/>
          <w:lang w:val="en-US" w:eastAsia="zh-CN" w:bidi="ar-SA"/>
        </w:rPr>
      </w:pPr>
      <w:r>
        <w:rPr>
          <w:rFonts w:hint="eastAsia" w:ascii="仿宋" w:hAnsi="仿宋" w:eastAsia="仿宋" w:cs="仿宋"/>
          <w:b/>
          <w:bCs/>
          <w:kern w:val="2"/>
          <w:sz w:val="28"/>
          <w:szCs w:val="36"/>
          <w:lang w:val="en-US" w:eastAsia="zh-CN" w:bidi="ar-SA"/>
        </w:rPr>
        <w:t>医疗清单准备：</w:t>
      </w:r>
      <w:r>
        <w:rPr>
          <w:rFonts w:hint="default" w:ascii="仿宋" w:hAnsi="仿宋" w:eastAsia="仿宋" w:cs="仿宋"/>
          <w:kern w:val="2"/>
          <w:sz w:val="28"/>
          <w:szCs w:val="36"/>
          <w:lang w:val="en-US" w:eastAsia="zh-CN" w:bidi="ar-SA"/>
        </w:rPr>
        <w:t>在场外布置签到背景板和水牌指引，对接采购人预案需要的卫生医疗清单等</w:t>
      </w:r>
      <w:r>
        <w:rPr>
          <w:rFonts w:hint="eastAsia" w:ascii="仿宋" w:hAnsi="仿宋" w:eastAsia="仿宋" w:cs="仿宋"/>
          <w:kern w:val="2"/>
          <w:sz w:val="28"/>
          <w:szCs w:val="36"/>
          <w:lang w:val="en-US" w:eastAsia="zh-CN" w:bidi="ar-SA"/>
        </w:rPr>
        <w:t>，物资可由医院准备。</w:t>
      </w:r>
    </w:p>
    <w:p w14:paraId="609E2030">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 w:hAnsi="仿宋" w:eastAsia="仿宋" w:cs="仿宋"/>
          <w:kern w:val="2"/>
          <w:sz w:val="28"/>
          <w:szCs w:val="36"/>
          <w:lang w:val="en-US" w:eastAsia="zh-CN" w:bidi="ar-SA"/>
        </w:rPr>
      </w:pPr>
      <w:r>
        <w:rPr>
          <w:rFonts w:hint="eastAsia" w:ascii="仿宋" w:hAnsi="仿宋" w:eastAsia="仿宋" w:cs="仿宋"/>
          <w:b/>
          <w:bCs/>
          <w:kern w:val="2"/>
          <w:sz w:val="28"/>
          <w:szCs w:val="36"/>
          <w:lang w:val="en-US" w:eastAsia="zh-CN" w:bidi="ar-SA"/>
        </w:rPr>
        <w:t>人身意外伤害保险：</w:t>
      </w:r>
      <w:r>
        <w:rPr>
          <w:rFonts w:hint="default" w:ascii="仿宋" w:hAnsi="仿宋" w:eastAsia="仿宋" w:cs="仿宋"/>
          <w:kern w:val="2"/>
          <w:sz w:val="28"/>
          <w:szCs w:val="36"/>
          <w:lang w:val="en-US" w:eastAsia="zh-CN" w:bidi="ar-SA"/>
        </w:rPr>
        <w:t>对全体参训人员购买人身意外伤害保险（保额不低于30万元/人）。</w:t>
      </w:r>
    </w:p>
    <w:p w14:paraId="7B783962">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 w:hAnsi="仿宋" w:eastAsia="仿宋" w:cs="仿宋"/>
          <w:kern w:val="2"/>
          <w:sz w:val="28"/>
          <w:szCs w:val="36"/>
          <w:lang w:val="en-US" w:eastAsia="zh-CN" w:bidi="ar-SA"/>
        </w:rPr>
      </w:pPr>
      <w:r>
        <w:rPr>
          <w:rFonts w:hint="eastAsia" w:ascii="仿宋" w:hAnsi="仿宋" w:eastAsia="仿宋" w:cs="仿宋"/>
          <w:b/>
          <w:bCs/>
          <w:kern w:val="2"/>
          <w:sz w:val="28"/>
          <w:szCs w:val="36"/>
          <w:lang w:val="en-US" w:eastAsia="zh-CN" w:bidi="ar-SA"/>
        </w:rPr>
        <w:t>活动策划、执行方案及总结：</w:t>
      </w:r>
      <w:r>
        <w:rPr>
          <w:rFonts w:hint="eastAsia" w:ascii="仿宋" w:hAnsi="仿宋" w:eastAsia="仿宋" w:cs="仿宋"/>
          <w:kern w:val="2"/>
          <w:sz w:val="28"/>
          <w:szCs w:val="36"/>
          <w:lang w:val="en-US" w:eastAsia="zh-CN" w:bidi="ar-SA"/>
        </w:rPr>
        <w:t>供应商需提供两份完整可操作的《活动策划与执行方案》（每期独立一份），包括每期2天的具体日程安排、理论培训课件安排、实操演练脚本和救援队营地搭建应急预案等。供应商在实施前需经过采购人审核修改；未经同意，不得擅自调整培训科目内容和演练流程。承诺完成总体项目总结1份及满意度调查和分析报告，通讯稿1篇。</w:t>
      </w:r>
    </w:p>
    <w:p w14:paraId="6EA2521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rPr>
      </w:pPr>
      <w:r>
        <w:rPr>
          <w:rFonts w:hint="eastAsia" w:ascii="仿宋" w:hAnsi="仿宋" w:eastAsia="仿宋" w:cs="仿宋"/>
          <w:b/>
          <w:bCs/>
          <w:sz w:val="28"/>
          <w:szCs w:val="36"/>
          <w:lang w:val="en-US" w:eastAsia="zh-CN"/>
        </w:rPr>
        <w:t>6.</w:t>
      </w:r>
      <w:r>
        <w:rPr>
          <w:rFonts w:hint="eastAsia" w:ascii="仿宋" w:hAnsi="仿宋" w:eastAsia="仿宋" w:cs="仿宋"/>
          <w:b/>
          <w:bCs/>
          <w:sz w:val="28"/>
          <w:szCs w:val="36"/>
        </w:rPr>
        <w:t>应急保障能力要求​</w:t>
      </w:r>
    </w:p>
    <w:p w14:paraId="7EA437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具有完善的应急保障预案，能够应对演练活动中可能出现的各种突发情况，如设备故障、人员突发疾病、天气变化等，确保演练活动的顺利进行。​</w:t>
      </w:r>
    </w:p>
    <w:p w14:paraId="30B58A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rPr>
        <w:t>配备必要的应急保障人员和物资，如维修人员、医疗急救人员、应急药品、备用设备等，能够在突发情况发生时及时进行处置</w:t>
      </w:r>
      <w:r>
        <w:rPr>
          <w:rFonts w:hint="eastAsia" w:ascii="仿宋" w:hAnsi="仿宋" w:eastAsia="仿宋" w:cs="仿宋"/>
          <w:sz w:val="28"/>
          <w:szCs w:val="36"/>
          <w:lang w:eastAsia="zh-CN"/>
        </w:rPr>
        <w:t>。</w:t>
      </w:r>
    </w:p>
    <w:p w14:paraId="27C31081">
      <w:pPr>
        <w:spacing w:line="360" w:lineRule="auto"/>
        <w:ind w:firstLine="560" w:firstLineChars="200"/>
        <w:rPr>
          <w:rFonts w:hint="eastAsia" w:ascii="仿宋" w:hAnsi="仿宋" w:eastAsia="仿宋" w:cs="仿宋"/>
          <w:sz w:val="28"/>
          <w:szCs w:val="36"/>
          <w:lang w:eastAsia="zh-CN"/>
        </w:rPr>
      </w:pPr>
      <w:r>
        <w:rPr>
          <w:rFonts w:hint="eastAsia" w:ascii="仿宋" w:hAnsi="仿宋" w:eastAsia="仿宋" w:cs="仿宋"/>
          <w:sz w:val="28"/>
          <w:szCs w:val="28"/>
          <w:lang w:eastAsia="zh-CN"/>
        </w:rPr>
        <w:t>在合作期限内，若因供应商服务不到位、组织不好等原因，导致</w:t>
      </w:r>
      <w:r>
        <w:rPr>
          <w:rFonts w:hint="eastAsia" w:ascii="仿宋" w:hAnsi="仿宋" w:eastAsia="仿宋" w:cs="仿宋"/>
          <w:sz w:val="28"/>
          <w:szCs w:val="28"/>
          <w:lang w:val="en-US" w:eastAsia="zh-CN"/>
        </w:rPr>
        <w:t>演练</w:t>
      </w:r>
      <w:r>
        <w:rPr>
          <w:rFonts w:hint="eastAsia" w:ascii="仿宋" w:hAnsi="仿宋" w:eastAsia="仿宋" w:cs="仿宋"/>
          <w:sz w:val="28"/>
          <w:szCs w:val="28"/>
          <w:lang w:eastAsia="zh-CN"/>
        </w:rPr>
        <w:t>活动中出现较大失误或安全事故，采购方有权解除合作。</w:t>
      </w:r>
    </w:p>
    <w:p w14:paraId="2469B2B4">
      <w:pPr>
        <w:spacing w:line="360" w:lineRule="auto"/>
        <w:ind w:firstLine="560" w:firstLineChars="200"/>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w:t>
      </w:r>
      <w:r>
        <w:rPr>
          <w:rFonts w:hint="default" w:ascii="黑体" w:hAnsi="黑体" w:eastAsia="黑体" w:cs="黑体"/>
          <w:b w:val="0"/>
          <w:bCs/>
          <w:sz w:val="28"/>
          <w:szCs w:val="28"/>
          <w:lang w:val="en-US" w:eastAsia="zh-CN"/>
        </w:rPr>
        <w:t>服务期限</w:t>
      </w:r>
    </w:p>
    <w:p w14:paraId="66E29918">
      <w:pPr>
        <w:pStyle w:val="8"/>
        <w:keepNext w:val="0"/>
        <w:keepLines w:val="0"/>
        <w:widowControl/>
        <w:suppressLineNumbers w:val="0"/>
        <w:shd w:val="clear" w:fill="FFFFFF"/>
        <w:spacing w:before="160" w:beforeAutospacing="0" w:after="160" w:afterAutospacing="0"/>
        <w:ind w:left="0" w:right="0" w:firstLine="560" w:firstLineChars="200"/>
        <w:rPr>
          <w:rFonts w:hint="default" w:ascii="仿宋" w:hAnsi="仿宋" w:eastAsia="仿宋" w:cs="仿宋"/>
          <w:kern w:val="2"/>
          <w:sz w:val="28"/>
          <w:szCs w:val="36"/>
          <w:lang w:val="en-US" w:eastAsia="zh-CN" w:bidi="ar-SA"/>
        </w:rPr>
      </w:pPr>
      <w:r>
        <w:rPr>
          <w:rFonts w:hint="default" w:ascii="仿宋" w:hAnsi="仿宋" w:eastAsia="仿宋" w:cs="仿宋"/>
          <w:kern w:val="2"/>
          <w:sz w:val="28"/>
          <w:szCs w:val="36"/>
          <w:lang w:val="en-US" w:eastAsia="zh-CN" w:bidi="ar-SA"/>
        </w:rPr>
        <w:t>合同签订之日起至2026年12月1日，并完成合同规定的所有服务内容。其中，2期演练应分别于2026年6月—11月期间举办，具体举办时间由双方协商并经采购人确认。</w:t>
      </w:r>
    </w:p>
    <w:p w14:paraId="7239FDC5">
      <w:pPr>
        <w:spacing w:line="360" w:lineRule="auto"/>
        <w:ind w:firstLine="560" w:firstLineChars="200"/>
        <w:jc w:val="left"/>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w:t>
      </w:r>
      <w:r>
        <w:rPr>
          <w:rFonts w:hint="default" w:ascii="黑体" w:hAnsi="黑体" w:eastAsia="黑体" w:cs="黑体"/>
          <w:b w:val="0"/>
          <w:bCs/>
          <w:sz w:val="28"/>
          <w:szCs w:val="28"/>
          <w:lang w:val="en-US" w:eastAsia="zh-CN"/>
        </w:rPr>
        <w:t>付款方式：</w:t>
      </w:r>
    </w:p>
    <w:p w14:paraId="6574CFD4">
      <w:pPr>
        <w:pStyle w:val="8"/>
        <w:keepNext w:val="0"/>
        <w:keepLines w:val="0"/>
        <w:widowControl/>
        <w:suppressLineNumbers w:val="0"/>
        <w:spacing w:before="0" w:beforeAutospacing="0" w:after="0" w:afterAutospacing="0"/>
        <w:ind w:left="0" w:right="0" w:firstLine="560" w:firstLineChars="200"/>
        <w:rPr>
          <w:rFonts w:hint="default"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1.</w:t>
      </w:r>
      <w:r>
        <w:rPr>
          <w:rFonts w:hint="default" w:ascii="仿宋" w:hAnsi="仿宋" w:eastAsia="仿宋" w:cs="仿宋"/>
          <w:kern w:val="2"/>
          <w:sz w:val="28"/>
          <w:szCs w:val="36"/>
          <w:lang w:val="en-US" w:eastAsia="zh-CN" w:bidi="ar-SA"/>
        </w:rPr>
        <w:t>合同签订后支付50%的合同金</w:t>
      </w:r>
      <w:r>
        <w:rPr>
          <w:rFonts w:hint="eastAsia" w:ascii="仿宋" w:hAnsi="仿宋" w:eastAsia="仿宋" w:cs="仿宋"/>
          <w:kern w:val="2"/>
          <w:sz w:val="28"/>
          <w:szCs w:val="36"/>
          <w:lang w:val="en-US" w:eastAsia="zh-CN" w:bidi="ar-SA"/>
        </w:rPr>
        <w:t>额</w:t>
      </w:r>
      <w:r>
        <w:rPr>
          <w:rFonts w:hint="default" w:ascii="仿宋" w:hAnsi="仿宋" w:eastAsia="仿宋" w:cs="仿宋"/>
          <w:kern w:val="2"/>
          <w:sz w:val="28"/>
          <w:szCs w:val="36"/>
          <w:lang w:val="en-US" w:eastAsia="zh-CN" w:bidi="ar-SA"/>
        </w:rPr>
        <w:t>；</w:t>
      </w:r>
    </w:p>
    <w:p w14:paraId="3A8E2443">
      <w:pPr>
        <w:pStyle w:val="8"/>
        <w:keepNext w:val="0"/>
        <w:keepLines w:val="0"/>
        <w:widowControl/>
        <w:suppressLineNumbers w:val="0"/>
        <w:spacing w:before="0" w:beforeAutospacing="0" w:after="0" w:afterAutospacing="0"/>
        <w:ind w:left="0" w:right="0" w:firstLine="560" w:firstLineChars="200"/>
        <w:rPr>
          <w:rFonts w:hint="eastAsia" w:ascii="黑体" w:hAnsi="黑体" w:eastAsia="黑体" w:cs="黑体"/>
          <w:b w:val="0"/>
          <w:bCs/>
          <w:sz w:val="28"/>
          <w:szCs w:val="28"/>
          <w:lang w:val="en-US" w:eastAsia="zh-CN"/>
        </w:rPr>
      </w:pPr>
      <w:r>
        <w:rPr>
          <w:rFonts w:hint="eastAsia" w:ascii="仿宋" w:hAnsi="仿宋" w:eastAsia="仿宋" w:cs="仿宋"/>
          <w:kern w:val="2"/>
          <w:sz w:val="28"/>
          <w:szCs w:val="36"/>
          <w:lang w:val="en-US" w:eastAsia="zh-CN" w:bidi="ar-SA"/>
        </w:rPr>
        <w:t>2.</w:t>
      </w:r>
      <w:r>
        <w:rPr>
          <w:rFonts w:hint="default" w:ascii="仿宋" w:hAnsi="仿宋" w:eastAsia="仿宋" w:cs="仿宋"/>
          <w:kern w:val="2"/>
          <w:sz w:val="28"/>
          <w:szCs w:val="36"/>
          <w:lang w:val="en-US" w:eastAsia="zh-CN" w:bidi="ar-SA"/>
        </w:rPr>
        <w:t>第二期演练活动结束后，根据各项住宿、餐饮、人员费用及最终完成情况，提供全套验收清单，采购人确认无误后支付剩余余款。</w:t>
      </w:r>
    </w:p>
    <w:p w14:paraId="237648D4">
      <w:pPr>
        <w:spacing w:line="360" w:lineRule="auto"/>
        <w:ind w:firstLine="560" w:firstLineChars="200"/>
        <w:jc w:val="left"/>
        <w:rPr>
          <w:rFonts w:hint="default" w:ascii="仿宋" w:hAnsi="仿宋" w:eastAsia="仿宋" w:cs="仿宋"/>
          <w:kern w:val="2"/>
          <w:sz w:val="28"/>
          <w:szCs w:val="36"/>
          <w:lang w:val="en-US" w:eastAsia="zh-CN" w:bidi="ar-SA"/>
        </w:rPr>
      </w:pPr>
      <w:r>
        <w:rPr>
          <w:rFonts w:hint="eastAsia" w:ascii="黑体" w:hAnsi="黑体" w:eastAsia="黑体" w:cs="黑体"/>
          <w:b w:val="0"/>
          <w:bCs/>
          <w:sz w:val="28"/>
          <w:szCs w:val="28"/>
          <w:lang w:val="en-US" w:eastAsia="zh-CN"/>
        </w:rPr>
        <w:t>五</w:t>
      </w:r>
      <w:r>
        <w:rPr>
          <w:rFonts w:hint="default" w:ascii="黑体" w:hAnsi="黑体" w:eastAsia="黑体" w:cs="黑体"/>
          <w:b w:val="0"/>
          <w:bCs/>
          <w:sz w:val="28"/>
          <w:szCs w:val="28"/>
          <w:lang w:val="en-US" w:eastAsia="zh-CN"/>
        </w:rPr>
        <w:t>、保密要求和知识产权</w:t>
      </w:r>
    </w:p>
    <w:p w14:paraId="0B255D1A">
      <w:pPr>
        <w:pStyle w:val="8"/>
        <w:keepNext w:val="0"/>
        <w:keepLines w:val="0"/>
        <w:widowControl/>
        <w:suppressLineNumbers w:val="0"/>
        <w:spacing w:before="0" w:beforeAutospacing="0" w:after="0" w:afterAutospacing="0"/>
        <w:ind w:left="0" w:right="0" w:firstLine="560" w:firstLineChars="200"/>
        <w:rPr>
          <w:rFonts w:hint="default" w:ascii="仿宋" w:hAnsi="仿宋" w:eastAsia="仿宋" w:cs="仿宋"/>
          <w:kern w:val="2"/>
          <w:sz w:val="28"/>
          <w:szCs w:val="36"/>
          <w:lang w:val="en-US" w:eastAsia="zh-CN" w:bidi="ar-SA"/>
        </w:rPr>
      </w:pPr>
      <w:r>
        <w:rPr>
          <w:rFonts w:hint="default" w:ascii="仿宋" w:hAnsi="仿宋" w:eastAsia="仿宋" w:cs="仿宋"/>
          <w:kern w:val="2"/>
          <w:sz w:val="28"/>
          <w:szCs w:val="36"/>
          <w:lang w:val="en-US" w:eastAsia="zh-CN" w:bidi="ar-SA"/>
        </w:rPr>
        <w:t>供应商应对活动中涉及的演练教案、机密信息和数据予以严格保密，不得未经许可泄露给第三方。</w:t>
      </w:r>
    </w:p>
    <w:p w14:paraId="12C3758F">
      <w:pPr>
        <w:pStyle w:val="8"/>
        <w:keepNext w:val="0"/>
        <w:keepLines w:val="0"/>
        <w:widowControl/>
        <w:suppressLineNumbers w:val="0"/>
        <w:spacing w:before="0" w:beforeAutospacing="0" w:after="0" w:afterAutospacing="0"/>
        <w:ind w:left="0" w:right="0" w:firstLine="560" w:firstLineChars="200"/>
        <w:rPr>
          <w:rFonts w:hint="default" w:ascii="仿宋" w:hAnsi="仿宋" w:eastAsia="仿宋" w:cs="仿宋"/>
          <w:kern w:val="2"/>
          <w:sz w:val="28"/>
          <w:szCs w:val="36"/>
          <w:lang w:val="en-US" w:eastAsia="zh-CN" w:bidi="ar-SA"/>
        </w:rPr>
      </w:pPr>
      <w:r>
        <w:rPr>
          <w:rFonts w:hint="default" w:ascii="仿宋" w:hAnsi="仿宋" w:eastAsia="仿宋" w:cs="仿宋"/>
          <w:kern w:val="2"/>
          <w:sz w:val="28"/>
          <w:szCs w:val="36"/>
          <w:lang w:val="en-US" w:eastAsia="zh-CN" w:bidi="ar-SA"/>
        </w:rPr>
        <w:t>供应商为本次演练制作的全部视频影像著作权属采购人所有；涉及第三方软件、素材不能存在版权纠纷。</w:t>
      </w:r>
    </w:p>
    <w:p w14:paraId="10164402">
      <w:pPr>
        <w:keepNext w:val="0"/>
        <w:keepLines w:val="0"/>
        <w:widowControl/>
        <w:suppressLineNumbers w:val="0"/>
        <w:spacing w:before="0" w:beforeAutospacing="0" w:after="0" w:afterAutospacing="0"/>
        <w:ind w:left="0" w:right="0" w:firstLineChars="200"/>
        <w:rPr>
          <w:rFonts w:hint="eastAsia" w:ascii="仿宋" w:hAnsi="仿宋" w:eastAsia="仿宋" w:cs="仿宋"/>
          <w:i w:val="0"/>
          <w:iCs w:val="0"/>
          <w:caps w:val="0"/>
          <w:color w:val="000000"/>
          <w:spacing w:val="0"/>
          <w:sz w:val="30"/>
          <w:szCs w:val="30"/>
          <w:shd w:val="clear" w:fill="FFFFFF"/>
        </w:rPr>
      </w:pPr>
      <w:r>
        <w:rPr>
          <w:rFonts w:hint="eastAsia" w:ascii="黑体" w:hAnsi="黑体" w:eastAsia="黑体" w:cs="黑体"/>
          <w:b w:val="0"/>
          <w:bCs/>
          <w:kern w:val="2"/>
          <w:sz w:val="28"/>
          <w:szCs w:val="28"/>
          <w:lang w:val="en-US" w:eastAsia="zh-CN" w:bidi="ar-SA"/>
        </w:rPr>
        <w:br w:type="page"/>
      </w:r>
    </w:p>
    <w:p w14:paraId="0ED7180D">
      <w:pPr>
        <w:spacing w:line="360" w:lineRule="auto"/>
        <w:jc w:val="left"/>
        <w:rPr>
          <w:rFonts w:hint="eastAsia" w:ascii="微软雅黑" w:hAnsi="微软雅黑" w:eastAsia="微软雅黑"/>
          <w:b/>
          <w:sz w:val="28"/>
          <w:szCs w:val="28"/>
          <w:lang w:val="en-US" w:eastAsia="zh-CN"/>
        </w:rPr>
      </w:pPr>
      <w:r>
        <w:rPr>
          <w:rFonts w:hint="eastAsia" w:ascii="微软雅黑" w:hAnsi="微软雅黑" w:eastAsia="微软雅黑"/>
          <w:b/>
          <w:sz w:val="28"/>
          <w:szCs w:val="28"/>
          <w:lang w:val="en-US" w:eastAsia="zh-CN"/>
        </w:rPr>
        <w:t>附件2：</w:t>
      </w:r>
    </w:p>
    <w:p w14:paraId="31B59C4A">
      <w:pPr>
        <w:spacing w:line="360" w:lineRule="auto"/>
        <w:ind w:left="19" w:leftChars="-67" w:hanging="160" w:hangingChars="50"/>
        <w:jc w:val="center"/>
        <w:rPr>
          <w:rFonts w:hint="eastAsia" w:ascii="宋体" w:hAnsi="宋体"/>
          <w:bCs/>
          <w:spacing w:val="28"/>
          <w:sz w:val="28"/>
          <w:szCs w:val="28"/>
        </w:rPr>
      </w:pPr>
      <w:r>
        <w:rPr>
          <w:rFonts w:ascii="微软雅黑" w:hAnsi="微软雅黑" w:eastAsia="微软雅黑"/>
          <w:b/>
          <w:sz w:val="32"/>
          <w:szCs w:val="32"/>
        </w:rPr>
        <w:t>报价表</w:t>
      </w:r>
    </w:p>
    <w:p w14:paraId="763DFB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项目名称：</w:t>
      </w:r>
    </w:p>
    <w:p w14:paraId="10FF5E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联系人姓名：</w:t>
      </w:r>
    </w:p>
    <w:p w14:paraId="782C05C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36"/>
          <w:lang w:val="en-US" w:eastAsia="zh-CN"/>
        </w:rPr>
      </w:pPr>
      <w:r>
        <w:rPr>
          <w:rFonts w:hint="eastAsia" w:ascii="仿宋" w:hAnsi="仿宋" w:eastAsia="仿宋" w:cs="仿宋"/>
          <w:sz w:val="28"/>
          <w:szCs w:val="36"/>
        </w:rPr>
        <w:t>联系人电话：</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联系人邮箱</w:t>
      </w:r>
      <w:r>
        <w:rPr>
          <w:rFonts w:hint="eastAsia" w:ascii="仿宋" w:hAnsi="仿宋" w:eastAsia="仿宋" w:cs="仿宋"/>
          <w:sz w:val="28"/>
          <w:szCs w:val="36"/>
          <w:lang w:eastAsia="zh-CN"/>
        </w:rPr>
        <w:t>：</w:t>
      </w:r>
    </w:p>
    <w:p w14:paraId="4F7461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供应商名称：</w:t>
      </w:r>
    </w:p>
    <w:tbl>
      <w:tblPr>
        <w:tblStyle w:val="9"/>
        <w:tblW w:w="9249" w:type="dxa"/>
        <w:jc w:val="center"/>
        <w:tblLayout w:type="fixed"/>
        <w:tblCellMar>
          <w:top w:w="0" w:type="dxa"/>
          <w:left w:w="108" w:type="dxa"/>
          <w:bottom w:w="0" w:type="dxa"/>
          <w:right w:w="108" w:type="dxa"/>
        </w:tblCellMar>
      </w:tblPr>
      <w:tblGrid>
        <w:gridCol w:w="793"/>
        <w:gridCol w:w="4292"/>
        <w:gridCol w:w="956"/>
        <w:gridCol w:w="900"/>
        <w:gridCol w:w="2308"/>
      </w:tblGrid>
      <w:tr w14:paraId="7B0C1950">
        <w:tblPrEx>
          <w:tblCellMar>
            <w:top w:w="0" w:type="dxa"/>
            <w:left w:w="108" w:type="dxa"/>
            <w:bottom w:w="0" w:type="dxa"/>
            <w:right w:w="108" w:type="dxa"/>
          </w:tblCellMar>
        </w:tblPrEx>
        <w:trPr>
          <w:trHeight w:val="360" w:hRule="atLeast"/>
          <w:jc w:val="center"/>
        </w:trPr>
        <w:tc>
          <w:tcPr>
            <w:tcW w:w="793" w:type="dxa"/>
            <w:tcBorders>
              <w:top w:val="single" w:color="auto" w:sz="4" w:space="0"/>
              <w:left w:val="single" w:color="auto" w:sz="4" w:space="0"/>
              <w:bottom w:val="single" w:color="auto" w:sz="4" w:space="0"/>
              <w:right w:val="single" w:color="auto" w:sz="4" w:space="0"/>
            </w:tcBorders>
          </w:tcPr>
          <w:p w14:paraId="34283F51">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4292" w:type="dxa"/>
            <w:tcBorders>
              <w:top w:val="single" w:color="auto" w:sz="4" w:space="0"/>
              <w:left w:val="nil"/>
              <w:bottom w:val="single" w:color="auto" w:sz="4" w:space="0"/>
              <w:right w:val="single" w:color="auto" w:sz="4" w:space="0"/>
            </w:tcBorders>
            <w:vAlign w:val="center"/>
          </w:tcPr>
          <w:p w14:paraId="08B83DF6">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分项</w:t>
            </w:r>
          </w:p>
        </w:tc>
        <w:tc>
          <w:tcPr>
            <w:tcW w:w="956" w:type="dxa"/>
            <w:tcBorders>
              <w:top w:val="single" w:color="auto" w:sz="4" w:space="0"/>
              <w:left w:val="nil"/>
              <w:bottom w:val="single" w:color="auto" w:sz="4" w:space="0"/>
              <w:right w:val="single" w:color="auto" w:sz="4" w:space="0"/>
            </w:tcBorders>
          </w:tcPr>
          <w:p w14:paraId="7CA9E3D0">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数量</w:t>
            </w:r>
          </w:p>
        </w:tc>
        <w:tc>
          <w:tcPr>
            <w:tcW w:w="900" w:type="dxa"/>
            <w:tcBorders>
              <w:top w:val="single" w:color="auto" w:sz="4" w:space="0"/>
              <w:left w:val="nil"/>
              <w:bottom w:val="single" w:color="auto" w:sz="4" w:space="0"/>
              <w:right w:val="single" w:color="auto" w:sz="4" w:space="0"/>
            </w:tcBorders>
          </w:tcPr>
          <w:p w14:paraId="28833CB6">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单位</w:t>
            </w:r>
          </w:p>
        </w:tc>
        <w:tc>
          <w:tcPr>
            <w:tcW w:w="2308" w:type="dxa"/>
            <w:tcBorders>
              <w:top w:val="single" w:color="auto" w:sz="4" w:space="0"/>
              <w:left w:val="nil"/>
              <w:bottom w:val="single" w:color="auto" w:sz="4" w:space="0"/>
              <w:right w:val="single" w:color="auto" w:sz="4" w:space="0"/>
            </w:tcBorders>
          </w:tcPr>
          <w:p w14:paraId="727B6451">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分项报价（元）</w:t>
            </w:r>
          </w:p>
        </w:tc>
      </w:tr>
      <w:tr w14:paraId="387C2C59">
        <w:tblPrEx>
          <w:tblCellMar>
            <w:top w:w="0" w:type="dxa"/>
            <w:left w:w="108" w:type="dxa"/>
            <w:bottom w:w="0" w:type="dxa"/>
            <w:right w:w="108" w:type="dxa"/>
          </w:tblCellMar>
        </w:tblPrEx>
        <w:trPr>
          <w:trHeight w:val="360"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top"/>
          </w:tcPr>
          <w:p w14:paraId="29D8635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1</w:t>
            </w:r>
          </w:p>
        </w:tc>
        <w:tc>
          <w:tcPr>
            <w:tcW w:w="4292" w:type="dxa"/>
            <w:tcBorders>
              <w:top w:val="single" w:color="auto" w:sz="4" w:space="0"/>
              <w:left w:val="nil"/>
              <w:bottom w:val="single" w:color="auto" w:sz="4" w:space="0"/>
              <w:right w:val="single" w:color="auto" w:sz="4" w:space="0"/>
            </w:tcBorders>
            <w:shd w:val="clear" w:color="auto" w:fill="auto"/>
            <w:vAlign w:val="top"/>
          </w:tcPr>
          <w:p w14:paraId="3577726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场地租赁及布置</w:t>
            </w:r>
          </w:p>
        </w:tc>
        <w:tc>
          <w:tcPr>
            <w:tcW w:w="956" w:type="dxa"/>
            <w:tcBorders>
              <w:top w:val="single" w:color="auto" w:sz="4" w:space="0"/>
              <w:left w:val="nil"/>
              <w:bottom w:val="single" w:color="auto" w:sz="4" w:space="0"/>
              <w:right w:val="single" w:color="auto" w:sz="4" w:space="0"/>
            </w:tcBorders>
            <w:shd w:val="clear" w:color="auto" w:fill="auto"/>
            <w:vAlign w:val="top"/>
          </w:tcPr>
          <w:p w14:paraId="25C48BE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900" w:type="dxa"/>
            <w:tcBorders>
              <w:top w:val="single" w:color="auto" w:sz="4" w:space="0"/>
              <w:left w:val="nil"/>
              <w:bottom w:val="single" w:color="auto" w:sz="4" w:space="0"/>
              <w:right w:val="single" w:color="auto" w:sz="4" w:space="0"/>
            </w:tcBorders>
          </w:tcPr>
          <w:p w14:paraId="3B4B8CAF">
            <w:pPr>
              <w:widowControl/>
              <w:spacing w:line="360" w:lineRule="auto"/>
              <w:jc w:val="center"/>
              <w:rPr>
                <w:rFonts w:hint="eastAsia" w:ascii="仿宋" w:hAnsi="仿宋" w:eastAsia="仿宋" w:cs="仿宋"/>
                <w:color w:val="000000"/>
                <w:kern w:val="0"/>
                <w:sz w:val="24"/>
                <w:szCs w:val="24"/>
              </w:rPr>
            </w:pPr>
          </w:p>
        </w:tc>
        <w:tc>
          <w:tcPr>
            <w:tcW w:w="2308" w:type="dxa"/>
            <w:tcBorders>
              <w:top w:val="single" w:color="auto" w:sz="4" w:space="0"/>
              <w:left w:val="nil"/>
              <w:bottom w:val="single" w:color="auto" w:sz="4" w:space="0"/>
              <w:right w:val="single" w:color="auto" w:sz="4" w:space="0"/>
            </w:tcBorders>
          </w:tcPr>
          <w:p w14:paraId="69591A6B">
            <w:pPr>
              <w:widowControl/>
              <w:spacing w:line="360" w:lineRule="auto"/>
              <w:jc w:val="center"/>
              <w:rPr>
                <w:rFonts w:hint="eastAsia" w:ascii="仿宋" w:hAnsi="仿宋" w:eastAsia="仿宋" w:cs="仿宋"/>
                <w:color w:val="000000"/>
                <w:kern w:val="0"/>
                <w:sz w:val="24"/>
                <w:szCs w:val="24"/>
              </w:rPr>
            </w:pPr>
          </w:p>
        </w:tc>
      </w:tr>
      <w:tr w14:paraId="7F2906D5">
        <w:tblPrEx>
          <w:tblCellMar>
            <w:top w:w="0" w:type="dxa"/>
            <w:left w:w="108" w:type="dxa"/>
            <w:bottom w:w="0" w:type="dxa"/>
            <w:right w:w="108" w:type="dxa"/>
          </w:tblCellMar>
        </w:tblPrEx>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7E26AAF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4292" w:type="dxa"/>
            <w:tcBorders>
              <w:top w:val="nil"/>
              <w:left w:val="nil"/>
              <w:bottom w:val="single" w:color="auto" w:sz="4" w:space="0"/>
              <w:right w:val="single" w:color="auto" w:sz="4" w:space="0"/>
            </w:tcBorders>
            <w:shd w:val="clear" w:color="auto" w:fill="auto"/>
            <w:vAlign w:val="top"/>
          </w:tcPr>
          <w:p w14:paraId="3F18B37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住宿费</w:t>
            </w:r>
          </w:p>
        </w:tc>
        <w:tc>
          <w:tcPr>
            <w:tcW w:w="956" w:type="dxa"/>
            <w:tcBorders>
              <w:top w:val="nil"/>
              <w:left w:val="nil"/>
              <w:bottom w:val="single" w:color="auto" w:sz="4" w:space="0"/>
              <w:right w:val="single" w:color="auto" w:sz="4" w:space="0"/>
            </w:tcBorders>
            <w:shd w:val="clear" w:color="auto" w:fill="auto"/>
            <w:vAlign w:val="top"/>
          </w:tcPr>
          <w:p w14:paraId="6F07ED1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900" w:type="dxa"/>
            <w:tcBorders>
              <w:top w:val="nil"/>
              <w:left w:val="nil"/>
              <w:bottom w:val="single" w:color="auto" w:sz="4" w:space="0"/>
              <w:right w:val="single" w:color="auto" w:sz="4" w:space="0"/>
            </w:tcBorders>
          </w:tcPr>
          <w:p w14:paraId="2FBB74DB">
            <w:pPr>
              <w:widowControl/>
              <w:spacing w:line="360" w:lineRule="auto"/>
              <w:jc w:val="center"/>
              <w:rPr>
                <w:rFonts w:hint="eastAsia" w:ascii="仿宋" w:hAnsi="仿宋" w:eastAsia="仿宋" w:cs="仿宋"/>
                <w:color w:val="000000"/>
                <w:kern w:val="0"/>
                <w:sz w:val="24"/>
                <w:szCs w:val="24"/>
              </w:rPr>
            </w:pPr>
          </w:p>
        </w:tc>
        <w:tc>
          <w:tcPr>
            <w:tcW w:w="2308" w:type="dxa"/>
            <w:tcBorders>
              <w:top w:val="nil"/>
              <w:left w:val="nil"/>
              <w:bottom w:val="single" w:color="auto" w:sz="4" w:space="0"/>
              <w:right w:val="single" w:color="auto" w:sz="4" w:space="0"/>
            </w:tcBorders>
          </w:tcPr>
          <w:p w14:paraId="32FF1290">
            <w:pPr>
              <w:widowControl/>
              <w:spacing w:line="360" w:lineRule="auto"/>
              <w:jc w:val="center"/>
              <w:rPr>
                <w:rFonts w:hint="eastAsia" w:ascii="仿宋" w:hAnsi="仿宋" w:eastAsia="仿宋" w:cs="仿宋"/>
                <w:color w:val="000000"/>
                <w:kern w:val="0"/>
                <w:sz w:val="24"/>
                <w:szCs w:val="24"/>
              </w:rPr>
            </w:pPr>
          </w:p>
        </w:tc>
      </w:tr>
      <w:tr w14:paraId="2FD08385">
        <w:tblPrEx>
          <w:tblCellMar>
            <w:top w:w="0" w:type="dxa"/>
            <w:left w:w="108" w:type="dxa"/>
            <w:bottom w:w="0" w:type="dxa"/>
            <w:right w:w="108" w:type="dxa"/>
          </w:tblCellMar>
        </w:tblPrEx>
        <w:trPr>
          <w:trHeight w:val="9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0D53789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3</w:t>
            </w:r>
          </w:p>
        </w:tc>
        <w:tc>
          <w:tcPr>
            <w:tcW w:w="4292" w:type="dxa"/>
            <w:tcBorders>
              <w:top w:val="nil"/>
              <w:left w:val="nil"/>
              <w:bottom w:val="single" w:color="auto" w:sz="4" w:space="0"/>
              <w:right w:val="single" w:color="auto" w:sz="4" w:space="0"/>
            </w:tcBorders>
            <w:shd w:val="clear" w:color="auto" w:fill="auto"/>
            <w:vAlign w:val="top"/>
          </w:tcPr>
          <w:p w14:paraId="72C52AB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餐饮费</w:t>
            </w:r>
          </w:p>
        </w:tc>
        <w:tc>
          <w:tcPr>
            <w:tcW w:w="956" w:type="dxa"/>
            <w:tcBorders>
              <w:top w:val="nil"/>
              <w:left w:val="nil"/>
              <w:bottom w:val="single" w:color="auto" w:sz="4" w:space="0"/>
              <w:right w:val="single" w:color="auto" w:sz="4" w:space="0"/>
            </w:tcBorders>
            <w:shd w:val="clear" w:color="auto" w:fill="auto"/>
            <w:vAlign w:val="top"/>
          </w:tcPr>
          <w:p w14:paraId="313E490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900" w:type="dxa"/>
            <w:tcBorders>
              <w:top w:val="nil"/>
              <w:left w:val="nil"/>
              <w:bottom w:val="single" w:color="auto" w:sz="4" w:space="0"/>
              <w:right w:val="single" w:color="auto" w:sz="4" w:space="0"/>
            </w:tcBorders>
          </w:tcPr>
          <w:p w14:paraId="124EDAF8">
            <w:pPr>
              <w:widowControl/>
              <w:spacing w:line="360" w:lineRule="auto"/>
              <w:jc w:val="center"/>
              <w:rPr>
                <w:rFonts w:hint="eastAsia" w:ascii="仿宋" w:hAnsi="仿宋" w:eastAsia="仿宋" w:cs="仿宋"/>
                <w:color w:val="000000"/>
                <w:kern w:val="0"/>
                <w:sz w:val="24"/>
                <w:szCs w:val="24"/>
              </w:rPr>
            </w:pPr>
          </w:p>
        </w:tc>
        <w:tc>
          <w:tcPr>
            <w:tcW w:w="2308" w:type="dxa"/>
            <w:tcBorders>
              <w:top w:val="nil"/>
              <w:left w:val="nil"/>
              <w:bottom w:val="single" w:color="auto" w:sz="4" w:space="0"/>
              <w:right w:val="single" w:color="auto" w:sz="4" w:space="0"/>
            </w:tcBorders>
          </w:tcPr>
          <w:p w14:paraId="3E291678">
            <w:pPr>
              <w:widowControl/>
              <w:spacing w:line="360" w:lineRule="auto"/>
              <w:jc w:val="center"/>
              <w:rPr>
                <w:rFonts w:hint="eastAsia" w:ascii="仿宋" w:hAnsi="仿宋" w:eastAsia="仿宋" w:cs="仿宋"/>
                <w:color w:val="000000"/>
                <w:kern w:val="0"/>
                <w:sz w:val="24"/>
                <w:szCs w:val="24"/>
              </w:rPr>
            </w:pPr>
          </w:p>
        </w:tc>
      </w:tr>
      <w:tr w14:paraId="6F1C6D53">
        <w:tblPrEx>
          <w:tblCellMar>
            <w:top w:w="0" w:type="dxa"/>
            <w:left w:w="108" w:type="dxa"/>
            <w:bottom w:w="0" w:type="dxa"/>
            <w:right w:w="108" w:type="dxa"/>
          </w:tblCellMar>
        </w:tblPrEx>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5E36CFC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4</w:t>
            </w:r>
          </w:p>
        </w:tc>
        <w:tc>
          <w:tcPr>
            <w:tcW w:w="4292" w:type="dxa"/>
            <w:tcBorders>
              <w:top w:val="nil"/>
              <w:left w:val="nil"/>
              <w:bottom w:val="single" w:color="auto" w:sz="4" w:space="0"/>
              <w:right w:val="single" w:color="auto" w:sz="4" w:space="0"/>
            </w:tcBorders>
            <w:shd w:val="clear" w:color="auto" w:fill="auto"/>
            <w:vAlign w:val="top"/>
          </w:tcPr>
          <w:p w14:paraId="01D0973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培训及演练执行</w:t>
            </w:r>
          </w:p>
        </w:tc>
        <w:tc>
          <w:tcPr>
            <w:tcW w:w="956" w:type="dxa"/>
            <w:tcBorders>
              <w:top w:val="nil"/>
              <w:left w:val="nil"/>
              <w:bottom w:val="single" w:color="auto" w:sz="4" w:space="0"/>
              <w:right w:val="single" w:color="auto" w:sz="4" w:space="0"/>
            </w:tcBorders>
            <w:shd w:val="clear" w:color="auto" w:fill="auto"/>
            <w:vAlign w:val="top"/>
          </w:tcPr>
          <w:p w14:paraId="1C6E8FE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900" w:type="dxa"/>
            <w:tcBorders>
              <w:top w:val="nil"/>
              <w:left w:val="nil"/>
              <w:bottom w:val="single" w:color="auto" w:sz="4" w:space="0"/>
              <w:right w:val="single" w:color="auto" w:sz="4" w:space="0"/>
            </w:tcBorders>
          </w:tcPr>
          <w:p w14:paraId="486FBD7E">
            <w:pPr>
              <w:widowControl/>
              <w:spacing w:line="360" w:lineRule="auto"/>
              <w:jc w:val="center"/>
              <w:rPr>
                <w:rFonts w:hint="eastAsia" w:ascii="仿宋" w:hAnsi="仿宋" w:eastAsia="仿宋" w:cs="仿宋"/>
                <w:color w:val="000000"/>
                <w:kern w:val="0"/>
                <w:sz w:val="24"/>
                <w:szCs w:val="24"/>
                <w:lang w:val="en-US" w:eastAsia="zh-CN"/>
              </w:rPr>
            </w:pPr>
          </w:p>
        </w:tc>
        <w:tc>
          <w:tcPr>
            <w:tcW w:w="2308" w:type="dxa"/>
            <w:tcBorders>
              <w:top w:val="nil"/>
              <w:left w:val="nil"/>
              <w:bottom w:val="single" w:color="auto" w:sz="4" w:space="0"/>
              <w:right w:val="single" w:color="auto" w:sz="4" w:space="0"/>
            </w:tcBorders>
          </w:tcPr>
          <w:p w14:paraId="2C66D354">
            <w:pPr>
              <w:widowControl/>
              <w:spacing w:line="360" w:lineRule="auto"/>
              <w:jc w:val="center"/>
              <w:rPr>
                <w:rFonts w:hint="eastAsia" w:ascii="仿宋" w:hAnsi="仿宋" w:eastAsia="仿宋" w:cs="仿宋"/>
                <w:color w:val="000000"/>
                <w:kern w:val="0"/>
                <w:sz w:val="24"/>
                <w:szCs w:val="24"/>
              </w:rPr>
            </w:pPr>
          </w:p>
        </w:tc>
      </w:tr>
      <w:tr w14:paraId="1DF4606D">
        <w:tblPrEx>
          <w:tblCellMar>
            <w:top w:w="0" w:type="dxa"/>
            <w:left w:w="108" w:type="dxa"/>
            <w:bottom w:w="0" w:type="dxa"/>
            <w:right w:w="108" w:type="dxa"/>
          </w:tblCellMar>
        </w:tblPrEx>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4AA49AD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5</w:t>
            </w:r>
          </w:p>
        </w:tc>
        <w:tc>
          <w:tcPr>
            <w:tcW w:w="4292" w:type="dxa"/>
            <w:tcBorders>
              <w:top w:val="nil"/>
              <w:left w:val="nil"/>
              <w:bottom w:val="single" w:color="auto" w:sz="4" w:space="0"/>
              <w:right w:val="single" w:color="auto" w:sz="4" w:space="0"/>
            </w:tcBorders>
            <w:shd w:val="clear" w:color="auto" w:fill="auto"/>
            <w:vAlign w:val="top"/>
          </w:tcPr>
          <w:p w14:paraId="5B964F1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物料制作</w:t>
            </w:r>
          </w:p>
        </w:tc>
        <w:tc>
          <w:tcPr>
            <w:tcW w:w="956" w:type="dxa"/>
            <w:tcBorders>
              <w:top w:val="nil"/>
              <w:left w:val="nil"/>
              <w:bottom w:val="single" w:color="auto" w:sz="4" w:space="0"/>
              <w:right w:val="single" w:color="auto" w:sz="4" w:space="0"/>
            </w:tcBorders>
            <w:shd w:val="clear" w:color="auto" w:fill="auto"/>
            <w:vAlign w:val="top"/>
          </w:tcPr>
          <w:p w14:paraId="5501E78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900" w:type="dxa"/>
            <w:tcBorders>
              <w:top w:val="nil"/>
              <w:left w:val="nil"/>
              <w:bottom w:val="single" w:color="auto" w:sz="4" w:space="0"/>
              <w:right w:val="single" w:color="auto" w:sz="4" w:space="0"/>
            </w:tcBorders>
          </w:tcPr>
          <w:p w14:paraId="54C04978">
            <w:pPr>
              <w:widowControl/>
              <w:spacing w:line="360" w:lineRule="auto"/>
              <w:jc w:val="center"/>
              <w:rPr>
                <w:rFonts w:hint="eastAsia" w:ascii="仿宋" w:hAnsi="仿宋" w:eastAsia="仿宋" w:cs="仿宋"/>
                <w:color w:val="000000"/>
                <w:kern w:val="0"/>
                <w:sz w:val="24"/>
                <w:szCs w:val="24"/>
                <w:lang w:val="en-US" w:eastAsia="zh-CN"/>
              </w:rPr>
            </w:pPr>
          </w:p>
        </w:tc>
        <w:tc>
          <w:tcPr>
            <w:tcW w:w="2308" w:type="dxa"/>
            <w:tcBorders>
              <w:top w:val="nil"/>
              <w:left w:val="nil"/>
              <w:bottom w:val="single" w:color="auto" w:sz="4" w:space="0"/>
              <w:right w:val="single" w:color="auto" w:sz="4" w:space="0"/>
            </w:tcBorders>
          </w:tcPr>
          <w:p w14:paraId="57AC2D90">
            <w:pPr>
              <w:widowControl/>
              <w:spacing w:line="360" w:lineRule="auto"/>
              <w:jc w:val="center"/>
              <w:rPr>
                <w:rFonts w:hint="eastAsia" w:ascii="仿宋" w:hAnsi="仿宋" w:eastAsia="仿宋" w:cs="仿宋"/>
                <w:color w:val="000000"/>
                <w:kern w:val="0"/>
                <w:sz w:val="24"/>
                <w:szCs w:val="24"/>
              </w:rPr>
            </w:pPr>
          </w:p>
        </w:tc>
      </w:tr>
      <w:tr w14:paraId="620677B1">
        <w:tblPrEx>
          <w:tblCellMar>
            <w:top w:w="0" w:type="dxa"/>
            <w:left w:w="108" w:type="dxa"/>
            <w:bottom w:w="0" w:type="dxa"/>
            <w:right w:w="108" w:type="dxa"/>
          </w:tblCellMar>
        </w:tblPrEx>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75B9D0A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6</w:t>
            </w:r>
          </w:p>
        </w:tc>
        <w:tc>
          <w:tcPr>
            <w:tcW w:w="4292" w:type="dxa"/>
            <w:tcBorders>
              <w:top w:val="nil"/>
              <w:left w:val="nil"/>
              <w:bottom w:val="single" w:color="auto" w:sz="4" w:space="0"/>
              <w:right w:val="single" w:color="auto" w:sz="4" w:space="0"/>
            </w:tcBorders>
            <w:shd w:val="clear" w:color="auto" w:fill="auto"/>
            <w:vAlign w:val="top"/>
          </w:tcPr>
          <w:p w14:paraId="577F243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交通后勤及其他</w:t>
            </w:r>
          </w:p>
        </w:tc>
        <w:tc>
          <w:tcPr>
            <w:tcW w:w="956" w:type="dxa"/>
            <w:tcBorders>
              <w:top w:val="nil"/>
              <w:left w:val="nil"/>
              <w:bottom w:val="single" w:color="auto" w:sz="4" w:space="0"/>
              <w:right w:val="single" w:color="auto" w:sz="4" w:space="0"/>
            </w:tcBorders>
            <w:shd w:val="clear" w:color="auto" w:fill="auto"/>
            <w:vAlign w:val="top"/>
          </w:tcPr>
          <w:p w14:paraId="113CB0B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900" w:type="dxa"/>
            <w:tcBorders>
              <w:top w:val="nil"/>
              <w:left w:val="nil"/>
              <w:bottom w:val="single" w:color="auto" w:sz="4" w:space="0"/>
              <w:right w:val="single" w:color="auto" w:sz="4" w:space="0"/>
            </w:tcBorders>
          </w:tcPr>
          <w:p w14:paraId="0C146468">
            <w:pPr>
              <w:widowControl/>
              <w:spacing w:line="360" w:lineRule="auto"/>
              <w:jc w:val="center"/>
              <w:rPr>
                <w:rFonts w:hint="eastAsia" w:ascii="仿宋" w:hAnsi="仿宋" w:eastAsia="仿宋" w:cs="仿宋"/>
                <w:color w:val="000000"/>
                <w:kern w:val="0"/>
                <w:sz w:val="24"/>
                <w:szCs w:val="24"/>
                <w:lang w:val="en-US" w:eastAsia="zh-CN"/>
              </w:rPr>
            </w:pPr>
          </w:p>
        </w:tc>
        <w:tc>
          <w:tcPr>
            <w:tcW w:w="2308" w:type="dxa"/>
            <w:tcBorders>
              <w:top w:val="nil"/>
              <w:left w:val="nil"/>
              <w:bottom w:val="single" w:color="auto" w:sz="4" w:space="0"/>
              <w:right w:val="single" w:color="auto" w:sz="4" w:space="0"/>
            </w:tcBorders>
          </w:tcPr>
          <w:p w14:paraId="7523BD85">
            <w:pPr>
              <w:widowControl/>
              <w:spacing w:line="360" w:lineRule="auto"/>
              <w:jc w:val="center"/>
              <w:rPr>
                <w:rFonts w:hint="eastAsia" w:ascii="仿宋" w:hAnsi="仿宋" w:eastAsia="仿宋" w:cs="仿宋"/>
                <w:color w:val="000000"/>
                <w:kern w:val="0"/>
                <w:sz w:val="24"/>
                <w:szCs w:val="24"/>
              </w:rPr>
            </w:pPr>
          </w:p>
        </w:tc>
      </w:tr>
      <w:tr w14:paraId="104D4DFA">
        <w:tblPrEx>
          <w:tblCellMar>
            <w:top w:w="0" w:type="dxa"/>
            <w:left w:w="108" w:type="dxa"/>
            <w:bottom w:w="0" w:type="dxa"/>
            <w:right w:w="108" w:type="dxa"/>
          </w:tblCellMar>
        </w:tblPrEx>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71A1635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7</w:t>
            </w:r>
          </w:p>
        </w:tc>
        <w:tc>
          <w:tcPr>
            <w:tcW w:w="4292" w:type="dxa"/>
            <w:tcBorders>
              <w:top w:val="nil"/>
              <w:left w:val="nil"/>
              <w:bottom w:val="single" w:color="auto" w:sz="4" w:space="0"/>
              <w:right w:val="single" w:color="auto" w:sz="4" w:space="0"/>
            </w:tcBorders>
            <w:shd w:val="clear" w:color="auto" w:fill="auto"/>
            <w:vAlign w:val="top"/>
          </w:tcPr>
          <w:p w14:paraId="0D56B1A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队员意外伤害保险费用</w:t>
            </w:r>
          </w:p>
        </w:tc>
        <w:tc>
          <w:tcPr>
            <w:tcW w:w="956" w:type="dxa"/>
            <w:tcBorders>
              <w:top w:val="nil"/>
              <w:left w:val="nil"/>
              <w:bottom w:val="single" w:color="auto" w:sz="4" w:space="0"/>
              <w:right w:val="single" w:color="auto" w:sz="4" w:space="0"/>
            </w:tcBorders>
            <w:shd w:val="clear" w:color="auto" w:fill="auto"/>
            <w:vAlign w:val="top"/>
          </w:tcPr>
          <w:p w14:paraId="16FE282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900" w:type="dxa"/>
            <w:tcBorders>
              <w:top w:val="nil"/>
              <w:left w:val="nil"/>
              <w:bottom w:val="single" w:color="auto" w:sz="4" w:space="0"/>
              <w:right w:val="single" w:color="auto" w:sz="4" w:space="0"/>
            </w:tcBorders>
            <w:shd w:val="clear" w:color="auto" w:fill="auto"/>
            <w:vAlign w:val="top"/>
          </w:tcPr>
          <w:p w14:paraId="7DF7E5C2">
            <w:pPr>
              <w:widowControl/>
              <w:spacing w:line="360" w:lineRule="auto"/>
              <w:jc w:val="center"/>
              <w:rPr>
                <w:rFonts w:hint="eastAsia" w:ascii="仿宋" w:hAnsi="仿宋" w:eastAsia="仿宋" w:cs="仿宋"/>
                <w:color w:val="000000"/>
                <w:kern w:val="0"/>
                <w:sz w:val="24"/>
                <w:szCs w:val="24"/>
                <w:lang w:val="en-US" w:eastAsia="zh-CN" w:bidi="ar-SA"/>
              </w:rPr>
            </w:pPr>
          </w:p>
        </w:tc>
        <w:tc>
          <w:tcPr>
            <w:tcW w:w="2308" w:type="dxa"/>
            <w:tcBorders>
              <w:top w:val="nil"/>
              <w:left w:val="nil"/>
              <w:bottom w:val="single" w:color="auto" w:sz="4" w:space="0"/>
              <w:right w:val="single" w:color="auto" w:sz="4" w:space="0"/>
            </w:tcBorders>
          </w:tcPr>
          <w:p w14:paraId="07EEC6F3">
            <w:pPr>
              <w:widowControl/>
              <w:spacing w:line="360" w:lineRule="auto"/>
              <w:jc w:val="center"/>
              <w:rPr>
                <w:rFonts w:hint="eastAsia" w:ascii="仿宋" w:hAnsi="仿宋" w:eastAsia="仿宋" w:cs="仿宋"/>
                <w:color w:val="000000"/>
                <w:kern w:val="0"/>
                <w:sz w:val="24"/>
                <w:szCs w:val="24"/>
              </w:rPr>
            </w:pPr>
          </w:p>
        </w:tc>
      </w:tr>
      <w:tr w14:paraId="6EED97EF">
        <w:tblPrEx>
          <w:tblCellMar>
            <w:top w:w="0" w:type="dxa"/>
            <w:left w:w="108" w:type="dxa"/>
            <w:bottom w:w="0" w:type="dxa"/>
            <w:right w:w="108" w:type="dxa"/>
          </w:tblCellMar>
        </w:tblPrEx>
        <w:trPr>
          <w:trHeight w:val="360" w:hRule="atLeast"/>
          <w:jc w:val="center"/>
        </w:trPr>
        <w:tc>
          <w:tcPr>
            <w:tcW w:w="6941" w:type="dxa"/>
            <w:gridSpan w:val="4"/>
            <w:tcBorders>
              <w:top w:val="single" w:color="auto" w:sz="4" w:space="0"/>
              <w:left w:val="single" w:color="auto" w:sz="4" w:space="0"/>
              <w:bottom w:val="single" w:color="auto" w:sz="4" w:space="0"/>
              <w:right w:val="single" w:color="auto" w:sz="4" w:space="0"/>
            </w:tcBorders>
          </w:tcPr>
          <w:p w14:paraId="1C0676C1">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sz w:val="24"/>
                <w:szCs w:val="24"/>
              </w:rPr>
              <w:t>总报价（人民币）</w:t>
            </w:r>
          </w:p>
        </w:tc>
        <w:tc>
          <w:tcPr>
            <w:tcW w:w="2308" w:type="dxa"/>
            <w:tcBorders>
              <w:top w:val="single" w:color="auto" w:sz="4" w:space="0"/>
              <w:left w:val="nil"/>
              <w:bottom w:val="single" w:color="auto" w:sz="4" w:space="0"/>
              <w:right w:val="single" w:color="auto" w:sz="4" w:space="0"/>
            </w:tcBorders>
          </w:tcPr>
          <w:p w14:paraId="68F9E863">
            <w:pPr>
              <w:jc w:val="center"/>
              <w:rPr>
                <w:rFonts w:hint="eastAsia" w:ascii="仿宋" w:hAnsi="仿宋" w:eastAsia="仿宋" w:cs="仿宋"/>
                <w:b/>
                <w:bCs/>
                <w:sz w:val="24"/>
                <w:szCs w:val="24"/>
              </w:rPr>
            </w:pPr>
            <w:r>
              <w:rPr>
                <w:rFonts w:hint="eastAsia" w:ascii="仿宋" w:hAnsi="仿宋" w:eastAsia="仿宋" w:cs="仿宋"/>
                <w:b/>
                <w:bCs/>
                <w:sz w:val="24"/>
                <w:szCs w:val="24"/>
              </w:rPr>
              <w:t>XXX元</w:t>
            </w:r>
          </w:p>
        </w:tc>
      </w:tr>
    </w:tbl>
    <w:p w14:paraId="6B009281">
      <w:pPr>
        <w:spacing w:line="360" w:lineRule="auto"/>
        <w:ind w:left="4253" w:leftChars="2025"/>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供应商（单位公章）：</w:t>
      </w:r>
    </w:p>
    <w:p w14:paraId="2B56DED3">
      <w:pPr>
        <w:spacing w:line="360" w:lineRule="auto"/>
        <w:ind w:left="4253" w:leftChars="2025"/>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日期：    年   月   日</w:t>
      </w:r>
    </w:p>
    <w:p w14:paraId="2CE9268B">
      <w:pPr>
        <w:pStyle w:val="5"/>
        <w:keepNext w:val="0"/>
        <w:keepLines w:val="0"/>
        <w:pageBreakBefore w:val="0"/>
        <w:widowControl w:val="0"/>
        <w:kinsoku/>
        <w:wordWrap/>
        <w:overflowPunct/>
        <w:topLinePunct w:val="0"/>
        <w:autoSpaceDE/>
        <w:autoSpaceDN/>
        <w:bidi w:val="0"/>
        <w:adjustRightInd/>
        <w:snapToGrid/>
        <w:spacing w:line="240" w:lineRule="auto"/>
        <w:ind w:left="720" w:hanging="660" w:hangingChars="300"/>
        <w:textAlignment w:val="auto"/>
        <w:rPr>
          <w:rFonts w:hint="eastAsia" w:ascii="仿宋" w:hAnsi="仿宋" w:eastAsia="仿宋" w:cs="仿宋"/>
          <w:kern w:val="2"/>
          <w:sz w:val="22"/>
          <w:szCs w:val="28"/>
          <w:lang w:val="en-US" w:eastAsia="zh-CN" w:bidi="ar-SA"/>
        </w:rPr>
      </w:pPr>
      <w:r>
        <w:rPr>
          <w:rFonts w:hint="eastAsia" w:ascii="仿宋" w:hAnsi="仿宋" w:eastAsia="仿宋" w:cs="仿宋"/>
          <w:kern w:val="2"/>
          <w:sz w:val="22"/>
          <w:szCs w:val="28"/>
          <w:lang w:val="en-US" w:eastAsia="zh-CN" w:bidi="ar-SA"/>
        </w:rPr>
        <w:t>注：1.填写此表时不得改变表格的形式。如有其他特殊说明事项，可在“备注”栏内明确表述。</w:t>
      </w:r>
    </w:p>
    <w:p w14:paraId="47D7B952">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2"/>
          <w:szCs w:val="28"/>
          <w:lang w:val="en-US" w:eastAsia="zh-CN" w:bidi="ar-SA"/>
        </w:rPr>
      </w:pPr>
      <w:r>
        <w:rPr>
          <w:rFonts w:hint="eastAsia" w:ascii="仿宋" w:hAnsi="仿宋" w:eastAsia="仿宋" w:cs="仿宋"/>
          <w:kern w:val="2"/>
          <w:sz w:val="22"/>
          <w:szCs w:val="28"/>
          <w:lang w:val="en-US" w:eastAsia="zh-CN" w:bidi="ar-SA"/>
        </w:rPr>
        <w:t>2.温馨提示：中文大写金额用汉字表述，如壹、贰、叁、肆、伍、陆、柒、捌、玖、拾、佰、仟、万、亿、元、角、分、零、整（正）等。</w:t>
      </w:r>
    </w:p>
    <w:p w14:paraId="41390405">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仿宋" w:hAnsi="仿宋" w:eastAsia="仿宋" w:cs="仿宋"/>
          <w:kern w:val="2"/>
          <w:sz w:val="22"/>
          <w:szCs w:val="28"/>
          <w:lang w:val="en-US" w:eastAsia="zh-CN" w:bidi="ar-SA"/>
        </w:rPr>
      </w:pPr>
      <w:r>
        <w:rPr>
          <w:rFonts w:hint="eastAsia" w:ascii="仿宋" w:hAnsi="仿宋" w:eastAsia="仿宋" w:cs="仿宋"/>
          <w:kern w:val="2"/>
          <w:sz w:val="22"/>
          <w:szCs w:val="28"/>
          <w:lang w:val="en-US" w:eastAsia="zh-CN" w:bidi="ar-SA"/>
        </w:rPr>
        <w:t>3.以上费用仅供参考，投标人可自行分项报价。住宿费、餐饮费结算单价严格控制且不可超过中央和国家机关标准及采购人财务制度限额标准。</w:t>
      </w:r>
      <w:r>
        <w:rPr>
          <w:rFonts w:hint="default" w:ascii="仿宋" w:hAnsi="仿宋" w:eastAsia="仿宋" w:cs="仿宋"/>
          <w:kern w:val="2"/>
          <w:sz w:val="22"/>
          <w:szCs w:val="28"/>
          <w:lang w:val="en-US" w:eastAsia="zh-CN" w:bidi="ar-SA"/>
        </w:rPr>
        <w:t>服务费须包含实际参训人员的意外</w:t>
      </w:r>
      <w:r>
        <w:rPr>
          <w:rFonts w:hint="eastAsia" w:ascii="仿宋" w:hAnsi="仿宋" w:eastAsia="仿宋" w:cs="仿宋"/>
          <w:kern w:val="2"/>
          <w:sz w:val="22"/>
          <w:szCs w:val="28"/>
          <w:lang w:val="en-US" w:eastAsia="zh-CN" w:bidi="ar-SA"/>
        </w:rPr>
        <w:t>伤害保险费用</w:t>
      </w:r>
      <w:r>
        <w:rPr>
          <w:rFonts w:hint="default" w:ascii="仿宋" w:hAnsi="仿宋" w:eastAsia="仿宋" w:cs="仿宋"/>
          <w:kern w:val="2"/>
          <w:sz w:val="22"/>
          <w:szCs w:val="28"/>
          <w:lang w:val="en-US" w:eastAsia="zh-CN" w:bidi="ar-SA"/>
        </w:rPr>
        <w:t>。</w:t>
      </w:r>
    </w:p>
    <w:p w14:paraId="7E1836C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kern w:val="2"/>
          <w:sz w:val="22"/>
          <w:szCs w:val="28"/>
          <w:lang w:val="en-US" w:eastAsia="zh-CN" w:bidi="ar-SA"/>
        </w:rPr>
      </w:pPr>
      <w:r>
        <w:rPr>
          <w:rFonts w:hint="eastAsia" w:ascii="仿宋" w:hAnsi="仿宋" w:eastAsia="仿宋" w:cs="仿宋"/>
          <w:kern w:val="2"/>
          <w:sz w:val="22"/>
          <w:szCs w:val="28"/>
          <w:lang w:val="en-US" w:eastAsia="zh-CN" w:bidi="ar-SA"/>
        </w:rPr>
        <w:t>4.拟举办两期活动，每期时长为一天或两天（两期可选择不同场地）。</w:t>
      </w:r>
      <w:r>
        <w:rPr>
          <w:rFonts w:hint="eastAsia" w:ascii="仿宋" w:hAnsi="仿宋" w:eastAsia="仿宋" w:cs="仿宋"/>
          <w:b/>
          <w:bCs/>
          <w:kern w:val="2"/>
          <w:sz w:val="22"/>
          <w:szCs w:val="28"/>
          <w:lang w:val="en-US" w:eastAsia="zh-CN" w:bidi="ar-SA"/>
        </w:rPr>
        <w:t>根据以下2种方案分别报价：</w:t>
      </w:r>
      <w:r>
        <w:rPr>
          <w:rFonts w:hint="eastAsia" w:ascii="仿宋" w:hAnsi="仿宋" w:eastAsia="仿宋" w:cs="仿宋"/>
          <w:kern w:val="2"/>
          <w:sz w:val="22"/>
          <w:szCs w:val="28"/>
          <w:lang w:val="en-US" w:eastAsia="zh-CN" w:bidi="ar-SA"/>
        </w:rPr>
        <w:t>方案一：两期活动均为当天往返，不安排住宿。活动期间，参训人员直接前往活动场地，仅进行实战演练与总结。方案二：两期活动均为期两天，住宿一晚。第一天安排理论集中培训及桌面推演，第二天进行实战演练与总结。</w:t>
      </w:r>
    </w:p>
    <w:p w14:paraId="4C20C9A5">
      <w:r>
        <w:rPr>
          <w:rFonts w:hint="eastAsia" w:ascii="仿宋" w:hAnsi="仿宋" w:eastAsia="仿宋" w:cs="仿宋"/>
          <w:kern w:val="2"/>
          <w:sz w:val="28"/>
          <w:szCs w:val="36"/>
          <w:lang w:val="en-US" w:eastAsia="zh-CN" w:bidi="ar-SA"/>
        </w:rPr>
        <w:br w:type="page"/>
      </w:r>
    </w:p>
    <w:p w14:paraId="271CA980">
      <w:pPr>
        <w:spacing w:line="360" w:lineRule="auto"/>
        <w:jc w:val="left"/>
        <w:rPr>
          <w:rFonts w:hint="default" w:ascii="仿宋" w:hAnsi="仿宋" w:eastAsia="仿宋" w:cs="仿宋"/>
          <w:b/>
          <w:bCs/>
          <w:sz w:val="36"/>
          <w:szCs w:val="36"/>
          <w:lang w:val="en-US" w:eastAsia="zh-CN"/>
        </w:rPr>
      </w:pPr>
      <w:r>
        <w:rPr>
          <w:rFonts w:hint="eastAsia" w:ascii="微软雅黑" w:hAnsi="微软雅黑" w:eastAsia="微软雅黑"/>
          <w:b/>
          <w:sz w:val="28"/>
          <w:szCs w:val="28"/>
          <w:lang w:val="en-US" w:eastAsia="zh-CN"/>
        </w:rPr>
        <w:t>附件3：</w:t>
      </w:r>
    </w:p>
    <w:p w14:paraId="0F7505C3">
      <w:pPr>
        <w:jc w:val="center"/>
      </w:pPr>
      <w:r>
        <w:rPr>
          <w:rFonts w:hint="eastAsia" w:ascii="微软雅黑" w:hAnsi="微软雅黑" w:eastAsia="微软雅黑"/>
          <w:b/>
          <w:sz w:val="32"/>
          <w:szCs w:val="32"/>
          <w:lang w:val="en-US" w:eastAsia="zh-CN"/>
        </w:rPr>
        <w:t>重大疫情医疗应急队伍演练活动服务项目评分表</w:t>
      </w:r>
    </w:p>
    <w:p w14:paraId="14D87CF3"/>
    <w:p w14:paraId="6E43B68F">
      <w:pPr>
        <w:pStyle w:val="5"/>
        <w:ind w:left="720" w:hanging="840" w:hangingChars="3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时    间：</w:t>
      </w:r>
    </w:p>
    <w:p w14:paraId="3AD30E4F">
      <w:pPr>
        <w:pStyle w:val="5"/>
        <w:ind w:left="720" w:hanging="840" w:hangingChars="3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评 分 表：满分100分，4个维度打分</w:t>
      </w:r>
    </w:p>
    <w:p w14:paraId="65E4F80C">
      <w:pPr>
        <w:pStyle w:val="8"/>
        <w:keepNext w:val="0"/>
        <w:keepLines w:val="0"/>
        <w:widowControl/>
        <w:suppressLineNumbers w:val="0"/>
        <w:shd w:val="clear" w:fill="FFFFFF"/>
        <w:spacing w:before="160" w:beforeAutospacing="0" w:after="160" w:afterAutospacing="0"/>
        <w:ind w:left="0" w:right="0" w:firstLine="0"/>
        <w:rPr>
          <w:rFonts w:hint="eastAsia" w:ascii="仿宋" w:hAnsi="仿宋" w:eastAsia="仿宋" w:cs="仿宋"/>
          <w:kern w:val="2"/>
          <w:sz w:val="28"/>
          <w:szCs w:val="36"/>
          <w:lang w:val="en-US" w:eastAsia="zh-CN" w:bidi="ar-SA"/>
        </w:rPr>
      </w:pPr>
      <w:r>
        <w:rPr>
          <w:rFonts w:hint="default" w:ascii="仿宋" w:hAnsi="仿宋" w:eastAsia="仿宋" w:cs="仿宋"/>
          <w:kern w:val="2"/>
          <w:sz w:val="28"/>
          <w:szCs w:val="36"/>
          <w:lang w:val="en-US" w:eastAsia="zh-CN" w:bidi="ar-SA"/>
        </w:rPr>
        <w:t>本项目采用综合评分法（总分100分），评分权重如下：</w:t>
      </w:r>
    </w:p>
    <w:tbl>
      <w:tblPr>
        <w:tblStyle w:val="10"/>
        <w:tblpPr w:leftFromText="180" w:rightFromText="180" w:vertAnchor="text" w:horzAnchor="page" w:tblpX="1452" w:tblpY="74"/>
        <w:tblOverlap w:val="never"/>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740"/>
        <w:gridCol w:w="6272"/>
        <w:gridCol w:w="1309"/>
        <w:gridCol w:w="939"/>
      </w:tblGrid>
      <w:tr w14:paraId="3534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7C57F718">
            <w:pPr>
              <w:numPr>
                <w:ilvl w:val="0"/>
                <w:numId w:val="0"/>
              </w:numPr>
              <w:tabs>
                <w:tab w:val="left" w:pos="420"/>
              </w:tabs>
              <w:bidi w:val="0"/>
              <w:jc w:val="center"/>
              <w:rPr>
                <w:rFonts w:hint="default" w:asciiTheme="minorEastAsia" w:hAnsiTheme="minorEastAsia" w:cstheme="minorEastAsia"/>
                <w:b/>
                <w:bCs/>
                <w:kern w:val="2"/>
                <w:sz w:val="21"/>
                <w:szCs w:val="21"/>
                <w:vertAlign w:val="baseline"/>
                <w:lang w:val="en-US" w:eastAsia="zh-CN" w:bidi="ar-SA"/>
              </w:rPr>
            </w:pPr>
            <w:r>
              <w:rPr>
                <w:rFonts w:hint="eastAsia" w:asciiTheme="minorEastAsia" w:hAnsiTheme="minorEastAsia" w:cstheme="minorEastAsia"/>
                <w:b/>
                <w:bCs/>
                <w:kern w:val="2"/>
                <w:sz w:val="21"/>
                <w:szCs w:val="21"/>
                <w:vertAlign w:val="baseline"/>
                <w:lang w:val="en-US" w:eastAsia="zh-CN" w:bidi="ar-SA"/>
              </w:rPr>
              <w:t>评分项</w:t>
            </w:r>
          </w:p>
        </w:tc>
        <w:tc>
          <w:tcPr>
            <w:tcW w:w="740" w:type="dxa"/>
          </w:tcPr>
          <w:p w14:paraId="67D054FA">
            <w:pPr>
              <w:numPr>
                <w:ilvl w:val="0"/>
                <w:numId w:val="0"/>
              </w:numPr>
              <w:tabs>
                <w:tab w:val="left" w:pos="420"/>
              </w:tabs>
              <w:bidi w:val="0"/>
              <w:jc w:val="center"/>
              <w:rPr>
                <w:rFonts w:hint="default" w:asciiTheme="minorEastAsia" w:hAnsiTheme="minorEastAsia" w:cstheme="minorEastAsia"/>
                <w:b/>
                <w:bCs/>
                <w:kern w:val="2"/>
                <w:sz w:val="21"/>
                <w:szCs w:val="21"/>
                <w:vertAlign w:val="baseline"/>
                <w:lang w:val="en-US" w:eastAsia="zh-CN" w:bidi="ar-SA"/>
              </w:rPr>
            </w:pPr>
            <w:r>
              <w:rPr>
                <w:rFonts w:hint="eastAsia" w:asciiTheme="minorEastAsia" w:hAnsiTheme="minorEastAsia" w:cstheme="minorEastAsia"/>
                <w:b/>
                <w:bCs/>
                <w:kern w:val="2"/>
                <w:sz w:val="21"/>
                <w:szCs w:val="21"/>
                <w:vertAlign w:val="baseline"/>
                <w:lang w:val="en-US" w:eastAsia="zh-CN" w:bidi="ar-SA"/>
              </w:rPr>
              <w:t>分值</w:t>
            </w:r>
          </w:p>
        </w:tc>
        <w:tc>
          <w:tcPr>
            <w:tcW w:w="6272" w:type="dxa"/>
          </w:tcPr>
          <w:p w14:paraId="19B7F037">
            <w:pPr>
              <w:numPr>
                <w:ilvl w:val="0"/>
                <w:numId w:val="0"/>
              </w:numPr>
              <w:tabs>
                <w:tab w:val="left" w:pos="420"/>
              </w:tabs>
              <w:bidi w:val="0"/>
              <w:jc w:val="center"/>
              <w:rPr>
                <w:rFonts w:hint="default" w:asciiTheme="minorEastAsia" w:hAnsiTheme="minorEastAsia" w:cstheme="minorEastAsia"/>
                <w:b/>
                <w:bCs/>
                <w:kern w:val="2"/>
                <w:sz w:val="21"/>
                <w:szCs w:val="21"/>
                <w:vertAlign w:val="baseline"/>
                <w:lang w:val="en-US" w:eastAsia="zh-CN" w:bidi="ar-SA"/>
              </w:rPr>
            </w:pPr>
            <w:r>
              <w:rPr>
                <w:rFonts w:hint="eastAsia" w:asciiTheme="minorEastAsia" w:hAnsiTheme="minorEastAsia" w:cstheme="minorEastAsia"/>
                <w:b/>
                <w:bCs/>
                <w:kern w:val="2"/>
                <w:sz w:val="21"/>
                <w:szCs w:val="21"/>
                <w:vertAlign w:val="baseline"/>
                <w:lang w:val="en-US" w:eastAsia="zh-CN" w:bidi="ar-SA"/>
              </w:rPr>
              <w:t>具体评分指标</w:t>
            </w:r>
          </w:p>
        </w:tc>
        <w:tc>
          <w:tcPr>
            <w:tcW w:w="1309" w:type="dxa"/>
          </w:tcPr>
          <w:p w14:paraId="27E1D2EC">
            <w:pPr>
              <w:numPr>
                <w:ilvl w:val="0"/>
                <w:numId w:val="0"/>
              </w:numPr>
              <w:tabs>
                <w:tab w:val="left" w:pos="420"/>
              </w:tabs>
              <w:bidi w:val="0"/>
              <w:jc w:val="center"/>
              <w:rPr>
                <w:rFonts w:hint="default" w:asciiTheme="minorEastAsia" w:hAnsiTheme="minorEastAsia" w:cstheme="minorEastAsia"/>
                <w:b/>
                <w:bCs/>
                <w:kern w:val="2"/>
                <w:sz w:val="21"/>
                <w:szCs w:val="21"/>
                <w:vertAlign w:val="baseline"/>
                <w:lang w:val="en-US" w:eastAsia="zh-CN" w:bidi="ar-SA"/>
              </w:rPr>
            </w:pPr>
            <w:r>
              <w:rPr>
                <w:rFonts w:hint="eastAsia" w:asciiTheme="minorEastAsia" w:hAnsiTheme="minorEastAsia" w:cstheme="minorEastAsia"/>
                <w:b/>
                <w:bCs/>
                <w:kern w:val="2"/>
                <w:sz w:val="21"/>
                <w:szCs w:val="21"/>
                <w:vertAlign w:val="baseline"/>
                <w:lang w:val="en-US" w:eastAsia="zh-CN" w:bidi="ar-SA"/>
              </w:rPr>
              <w:t>具体分值</w:t>
            </w:r>
          </w:p>
        </w:tc>
        <w:tc>
          <w:tcPr>
            <w:tcW w:w="939" w:type="dxa"/>
          </w:tcPr>
          <w:p w14:paraId="3C0A4A59">
            <w:pPr>
              <w:numPr>
                <w:ilvl w:val="0"/>
                <w:numId w:val="0"/>
              </w:numPr>
              <w:tabs>
                <w:tab w:val="left" w:pos="420"/>
              </w:tabs>
              <w:bidi w:val="0"/>
              <w:jc w:val="center"/>
              <w:rPr>
                <w:rFonts w:hint="default" w:asciiTheme="minorEastAsia" w:hAnsiTheme="minorEastAsia" w:cstheme="minorEastAsia"/>
                <w:b/>
                <w:bCs/>
                <w:kern w:val="2"/>
                <w:sz w:val="21"/>
                <w:szCs w:val="21"/>
                <w:vertAlign w:val="baseline"/>
                <w:lang w:val="en-US" w:eastAsia="zh-CN" w:bidi="ar-SA"/>
              </w:rPr>
            </w:pPr>
            <w:r>
              <w:rPr>
                <w:rFonts w:hint="eastAsia" w:asciiTheme="minorEastAsia" w:hAnsiTheme="minorEastAsia" w:cstheme="minorEastAsia"/>
                <w:b/>
                <w:bCs/>
                <w:kern w:val="2"/>
                <w:sz w:val="21"/>
                <w:szCs w:val="21"/>
                <w:vertAlign w:val="baseline"/>
                <w:lang w:val="en-US" w:eastAsia="zh-CN" w:bidi="ar-SA"/>
              </w:rPr>
              <w:t>评分</w:t>
            </w:r>
          </w:p>
        </w:tc>
      </w:tr>
      <w:tr w14:paraId="1455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05" w:type="dxa"/>
          </w:tcPr>
          <w:p w14:paraId="4797338F">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价格分</w:t>
            </w:r>
          </w:p>
        </w:tc>
        <w:tc>
          <w:tcPr>
            <w:tcW w:w="740" w:type="dxa"/>
          </w:tcPr>
          <w:p w14:paraId="7DA4768B">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20分</w:t>
            </w:r>
          </w:p>
        </w:tc>
        <w:tc>
          <w:tcPr>
            <w:tcW w:w="6272" w:type="dxa"/>
          </w:tcPr>
          <w:p w14:paraId="030C543F">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p>
        </w:tc>
        <w:tc>
          <w:tcPr>
            <w:tcW w:w="1309" w:type="dxa"/>
          </w:tcPr>
          <w:p w14:paraId="27D91075">
            <w:pPr>
              <w:numPr>
                <w:ilvl w:val="0"/>
                <w:numId w:val="0"/>
              </w:numPr>
              <w:tabs>
                <w:tab w:val="left" w:pos="420"/>
              </w:tabs>
              <w:bidi w:val="0"/>
              <w:jc w:val="center"/>
              <w:rPr>
                <w:rFonts w:hint="default" w:asciiTheme="minorEastAsia" w:hAnsiTheme="minorEastAsia" w:cstheme="minorEastAsia"/>
                <w:b/>
                <w:bCs/>
                <w:kern w:val="2"/>
                <w:sz w:val="21"/>
                <w:szCs w:val="21"/>
                <w:vertAlign w:val="baseline"/>
                <w:lang w:val="en-US" w:eastAsia="zh-CN" w:bidi="ar-SA"/>
              </w:rPr>
            </w:pPr>
            <w:r>
              <w:rPr>
                <w:rFonts w:hint="eastAsia" w:asciiTheme="minorEastAsia" w:hAnsiTheme="minorEastAsia" w:cstheme="minorEastAsia"/>
                <w:b/>
                <w:bCs/>
                <w:kern w:val="2"/>
                <w:sz w:val="21"/>
                <w:szCs w:val="21"/>
                <w:vertAlign w:val="baseline"/>
                <w:lang w:val="en-US" w:eastAsia="zh-CN" w:bidi="ar-SA"/>
              </w:rPr>
              <w:t>20</w:t>
            </w:r>
          </w:p>
        </w:tc>
        <w:tc>
          <w:tcPr>
            <w:tcW w:w="939" w:type="dxa"/>
          </w:tcPr>
          <w:p w14:paraId="68177E9C">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p>
        </w:tc>
      </w:tr>
      <w:tr w14:paraId="1405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tcPr>
          <w:p w14:paraId="7112C155">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技术方案</w:t>
            </w:r>
          </w:p>
        </w:tc>
        <w:tc>
          <w:tcPr>
            <w:tcW w:w="740" w:type="dxa"/>
            <w:vMerge w:val="restart"/>
          </w:tcPr>
          <w:p w14:paraId="55B5639F">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40分</w:t>
            </w:r>
          </w:p>
        </w:tc>
        <w:tc>
          <w:tcPr>
            <w:tcW w:w="6272" w:type="dxa"/>
          </w:tcPr>
          <w:p w14:paraId="09420C83">
            <w:pPr>
              <w:numPr>
                <w:ilvl w:val="0"/>
                <w:numId w:val="0"/>
              </w:numPr>
              <w:spacing w:line="360" w:lineRule="auto"/>
              <w:jc w:val="left"/>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演练方案是否涵盖</w:t>
            </w:r>
            <w:r>
              <w:rPr>
                <w:rFonts w:hint="default" w:ascii="Segoe UI" w:hAnsi="Segoe UI" w:eastAsia="宋体" w:cs="Segoe UI"/>
                <w:i w:val="0"/>
                <w:iCs w:val="0"/>
                <w:caps w:val="0"/>
                <w:color w:val="0F1115"/>
                <w:spacing w:val="0"/>
                <w:sz w:val="21"/>
                <w:szCs w:val="21"/>
                <w:shd w:val="clear" w:fill="FFFFFF"/>
                <w:lang w:val="en-US" w:eastAsia="zh-CN"/>
              </w:rPr>
              <w:t>理论培训课程</w:t>
            </w:r>
            <w:r>
              <w:rPr>
                <w:rFonts w:hint="eastAsia" w:ascii="Segoe UI" w:hAnsi="Segoe UI" w:eastAsia="宋体" w:cs="Segoe UI"/>
                <w:i w:val="0"/>
                <w:iCs w:val="0"/>
                <w:caps w:val="0"/>
                <w:color w:val="0F1115"/>
                <w:spacing w:val="0"/>
                <w:sz w:val="21"/>
                <w:szCs w:val="21"/>
                <w:shd w:val="clear" w:fill="FFFFFF"/>
                <w:lang w:val="en-US" w:eastAsia="zh-CN"/>
              </w:rPr>
              <w:t>、</w:t>
            </w:r>
            <w:r>
              <w:rPr>
                <w:rFonts w:hint="default" w:ascii="Segoe UI" w:hAnsi="Segoe UI" w:eastAsia="宋体" w:cs="Segoe UI"/>
                <w:i w:val="0"/>
                <w:iCs w:val="0"/>
                <w:caps w:val="0"/>
                <w:color w:val="0F1115"/>
                <w:spacing w:val="0"/>
                <w:sz w:val="21"/>
                <w:szCs w:val="21"/>
                <w:shd w:val="clear" w:fill="FFFFFF"/>
                <w:lang w:val="en-US" w:eastAsia="zh-CN"/>
              </w:rPr>
              <w:t>实操演练科目</w:t>
            </w:r>
            <w:r>
              <w:rPr>
                <w:rFonts w:hint="eastAsia" w:ascii="Segoe UI" w:hAnsi="Segoe UI" w:eastAsia="宋体" w:cs="Segoe UI"/>
                <w:i w:val="0"/>
                <w:iCs w:val="0"/>
                <w:caps w:val="0"/>
                <w:color w:val="0F1115"/>
                <w:spacing w:val="0"/>
                <w:sz w:val="21"/>
                <w:szCs w:val="21"/>
                <w:shd w:val="clear" w:fill="FFFFFF"/>
                <w:lang w:val="en-US" w:eastAsia="zh-CN"/>
              </w:rPr>
              <w:t>、</w:t>
            </w:r>
            <w:r>
              <w:rPr>
                <w:rFonts w:hint="default" w:ascii="Segoe UI" w:hAnsi="Segoe UI" w:eastAsia="宋体" w:cs="Segoe UI"/>
                <w:i w:val="0"/>
                <w:iCs w:val="0"/>
                <w:caps w:val="0"/>
                <w:color w:val="0F1115"/>
                <w:spacing w:val="0"/>
                <w:sz w:val="21"/>
                <w:szCs w:val="21"/>
                <w:shd w:val="clear" w:fill="FFFFFF"/>
                <w:lang w:val="en-US" w:eastAsia="zh-CN"/>
              </w:rPr>
              <w:t>桌面推演和总结模式</w:t>
            </w:r>
            <w:r>
              <w:rPr>
                <w:rFonts w:hint="eastAsia" w:ascii="Segoe UI" w:hAnsi="Segoe UI" w:eastAsia="宋体" w:cs="Segoe UI"/>
                <w:i w:val="0"/>
                <w:iCs w:val="0"/>
                <w:caps w:val="0"/>
                <w:color w:val="0F1115"/>
                <w:spacing w:val="0"/>
                <w:sz w:val="21"/>
                <w:szCs w:val="21"/>
                <w:shd w:val="clear" w:fill="FFFFFF"/>
                <w:lang w:val="en-US" w:eastAsia="zh-CN"/>
              </w:rPr>
              <w:t>等方面且满足采购需求.</w:t>
            </w:r>
          </w:p>
        </w:tc>
        <w:tc>
          <w:tcPr>
            <w:tcW w:w="1309" w:type="dxa"/>
          </w:tcPr>
          <w:p w14:paraId="44B3762C">
            <w:pPr>
              <w:numPr>
                <w:ilvl w:val="0"/>
                <w:numId w:val="0"/>
              </w:numPr>
              <w:tabs>
                <w:tab w:val="left" w:pos="420"/>
              </w:tabs>
              <w:bidi w:val="0"/>
              <w:jc w:val="center"/>
              <w:rPr>
                <w:rFonts w:hint="default"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15</w:t>
            </w:r>
          </w:p>
        </w:tc>
        <w:tc>
          <w:tcPr>
            <w:tcW w:w="939" w:type="dxa"/>
          </w:tcPr>
          <w:p w14:paraId="53481CDB">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42D1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tcPr>
          <w:p w14:paraId="6AB31F0B">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740" w:type="dxa"/>
            <w:vMerge w:val="continue"/>
          </w:tcPr>
          <w:p w14:paraId="02C7D808">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6272" w:type="dxa"/>
          </w:tcPr>
          <w:p w14:paraId="2D4FC23F">
            <w:pPr>
              <w:numPr>
                <w:ilvl w:val="0"/>
                <w:numId w:val="0"/>
              </w:numPr>
              <w:tabs>
                <w:tab w:val="left" w:pos="420"/>
              </w:tabs>
              <w:bidi w:val="0"/>
              <w:jc w:val="left"/>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演练方案，项目实施流程是否具有科学性和实操性</w:t>
            </w:r>
          </w:p>
        </w:tc>
        <w:tc>
          <w:tcPr>
            <w:tcW w:w="1309" w:type="dxa"/>
          </w:tcPr>
          <w:p w14:paraId="6B5F1A05">
            <w:pPr>
              <w:numPr>
                <w:ilvl w:val="0"/>
                <w:numId w:val="0"/>
              </w:numPr>
              <w:tabs>
                <w:tab w:val="left" w:pos="420"/>
              </w:tabs>
              <w:bidi w:val="0"/>
              <w:jc w:val="center"/>
              <w:rPr>
                <w:rFonts w:hint="default"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15</w:t>
            </w:r>
          </w:p>
        </w:tc>
        <w:tc>
          <w:tcPr>
            <w:tcW w:w="939" w:type="dxa"/>
          </w:tcPr>
          <w:p w14:paraId="6F676F8A">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674C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tcPr>
          <w:p w14:paraId="6E6CB2CF">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740" w:type="dxa"/>
            <w:vMerge w:val="continue"/>
          </w:tcPr>
          <w:p w14:paraId="5AC1C082">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6272" w:type="dxa"/>
          </w:tcPr>
          <w:p w14:paraId="2C310B6E">
            <w:pPr>
              <w:keepNext w:val="0"/>
              <w:keepLines w:val="0"/>
              <w:pageBreakBefore w:val="0"/>
              <w:widowControl/>
              <w:numPr>
                <w:ilvl w:val="0"/>
                <w:numId w:val="0"/>
              </w:numPr>
              <w:tabs>
                <w:tab w:val="left" w:pos="420"/>
              </w:tabs>
              <w:kinsoku/>
              <w:wordWrap/>
              <w:overflowPunct/>
              <w:topLinePunct w:val="0"/>
              <w:autoSpaceDE/>
              <w:autoSpaceDN/>
              <w:bidi w:val="0"/>
              <w:adjustRightInd/>
              <w:snapToGrid/>
              <w:ind w:firstLine="0" w:firstLineChars="0"/>
              <w:jc w:val="left"/>
              <w:textAlignment w:val="auto"/>
              <w:rPr>
                <w:rFonts w:hint="eastAsia" w:ascii="Segoe UI" w:hAnsi="Segoe UI" w:eastAsia="宋体" w:cs="Segoe UI"/>
                <w:color w:val="0F1115"/>
                <w:kern w:val="2"/>
                <w:sz w:val="21"/>
                <w:szCs w:val="21"/>
                <w:shd w:val="clear" w:fill="FFFFFF"/>
                <w:lang w:val="en-US" w:eastAsia="zh-CN" w:bidi="ar-SA"/>
              </w:rPr>
            </w:pPr>
            <w:r>
              <w:rPr>
                <w:rFonts w:hint="eastAsia" w:ascii="Segoe UI" w:hAnsi="Segoe UI" w:eastAsia="宋体" w:cs="Segoe UI"/>
                <w:color w:val="0F1115"/>
                <w:kern w:val="2"/>
                <w:sz w:val="21"/>
                <w:szCs w:val="21"/>
                <w:shd w:val="clear" w:fill="FFFFFF"/>
                <w:lang w:val="en-US" w:eastAsia="zh-CN" w:bidi="ar-SA"/>
              </w:rPr>
              <w:t>承诺提供总体项目总结1份及满意度调查和分析报告，通讯稿1篇。</w:t>
            </w:r>
          </w:p>
          <w:p w14:paraId="0D2CA25F">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c>
          <w:tcPr>
            <w:tcW w:w="1309" w:type="dxa"/>
          </w:tcPr>
          <w:p w14:paraId="27146C0C">
            <w:pPr>
              <w:numPr>
                <w:ilvl w:val="0"/>
                <w:numId w:val="0"/>
              </w:numPr>
              <w:tabs>
                <w:tab w:val="left" w:pos="420"/>
              </w:tabs>
              <w:bidi w:val="0"/>
              <w:jc w:val="center"/>
              <w:rPr>
                <w:rFonts w:hint="default"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10</w:t>
            </w:r>
          </w:p>
        </w:tc>
        <w:tc>
          <w:tcPr>
            <w:tcW w:w="939" w:type="dxa"/>
          </w:tcPr>
          <w:p w14:paraId="15604A96">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3E04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tcPr>
          <w:p w14:paraId="11D6F075">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服务保障方案</w:t>
            </w:r>
          </w:p>
        </w:tc>
        <w:tc>
          <w:tcPr>
            <w:tcW w:w="740" w:type="dxa"/>
            <w:vMerge w:val="restart"/>
          </w:tcPr>
          <w:p w14:paraId="351C4F8E">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30分</w:t>
            </w:r>
          </w:p>
        </w:tc>
        <w:tc>
          <w:tcPr>
            <w:tcW w:w="6272" w:type="dxa"/>
          </w:tcPr>
          <w:p w14:paraId="773E3A7A">
            <w:pPr>
              <w:numPr>
                <w:ilvl w:val="0"/>
                <w:numId w:val="0"/>
              </w:numPr>
              <w:tabs>
                <w:tab w:val="left" w:pos="420"/>
              </w:tabs>
              <w:bidi w:val="0"/>
              <w:jc w:val="left"/>
              <w:rPr>
                <w:rFonts w:hint="default" w:ascii="Segoe UI" w:hAnsi="Segoe UI" w:eastAsia="Segoe UI" w:cs="Segoe UI"/>
                <w:i w:val="0"/>
                <w:iCs w:val="0"/>
                <w:caps w:val="0"/>
                <w:color w:val="0F1115"/>
                <w:spacing w:val="0"/>
                <w:sz w:val="21"/>
                <w:szCs w:val="21"/>
                <w:shd w:val="clear" w:fill="FFFFFF"/>
                <w:lang w:val="en-US"/>
              </w:rPr>
            </w:pPr>
            <w:r>
              <w:rPr>
                <w:rFonts w:hint="eastAsia" w:ascii="Segoe UI" w:hAnsi="Segoe UI" w:eastAsia="宋体" w:cs="Segoe UI"/>
                <w:i w:val="0"/>
                <w:iCs w:val="0"/>
                <w:caps w:val="0"/>
                <w:color w:val="0F1115"/>
                <w:spacing w:val="0"/>
                <w:sz w:val="21"/>
                <w:szCs w:val="21"/>
                <w:shd w:val="clear" w:fill="FFFFFF"/>
                <w:lang w:val="en-US" w:eastAsia="zh-CN"/>
              </w:rPr>
              <w:t>配备专门的项目对接人</w:t>
            </w:r>
          </w:p>
        </w:tc>
        <w:tc>
          <w:tcPr>
            <w:tcW w:w="1309" w:type="dxa"/>
          </w:tcPr>
          <w:p w14:paraId="11A0DA62">
            <w:pPr>
              <w:numPr>
                <w:ilvl w:val="0"/>
                <w:numId w:val="0"/>
              </w:numPr>
              <w:tabs>
                <w:tab w:val="left" w:pos="420"/>
              </w:tabs>
              <w:bidi w:val="0"/>
              <w:jc w:val="center"/>
              <w:rPr>
                <w:rFonts w:hint="eastAsia"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5</w:t>
            </w:r>
          </w:p>
        </w:tc>
        <w:tc>
          <w:tcPr>
            <w:tcW w:w="939" w:type="dxa"/>
          </w:tcPr>
          <w:p w14:paraId="539EDCE7">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6ED8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tcPr>
          <w:p w14:paraId="4F9F26FD">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740" w:type="dxa"/>
            <w:vMerge w:val="continue"/>
          </w:tcPr>
          <w:p w14:paraId="5200E99E">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6272" w:type="dxa"/>
          </w:tcPr>
          <w:p w14:paraId="7B4BCA5D">
            <w:pPr>
              <w:numPr>
                <w:ilvl w:val="0"/>
                <w:numId w:val="0"/>
              </w:numPr>
              <w:tabs>
                <w:tab w:val="left" w:pos="420"/>
              </w:tabs>
              <w:bidi w:val="0"/>
              <w:jc w:val="left"/>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演练场地布置安排</w:t>
            </w:r>
          </w:p>
        </w:tc>
        <w:tc>
          <w:tcPr>
            <w:tcW w:w="1309" w:type="dxa"/>
          </w:tcPr>
          <w:p w14:paraId="7B454913">
            <w:pPr>
              <w:numPr>
                <w:ilvl w:val="0"/>
                <w:numId w:val="0"/>
              </w:numPr>
              <w:tabs>
                <w:tab w:val="left" w:pos="420"/>
              </w:tabs>
              <w:bidi w:val="0"/>
              <w:jc w:val="center"/>
              <w:rPr>
                <w:rFonts w:hint="default"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5</w:t>
            </w:r>
          </w:p>
        </w:tc>
        <w:tc>
          <w:tcPr>
            <w:tcW w:w="939" w:type="dxa"/>
          </w:tcPr>
          <w:p w14:paraId="677C4B65">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2B80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tcPr>
          <w:p w14:paraId="76604D17">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740" w:type="dxa"/>
            <w:vMerge w:val="continue"/>
          </w:tcPr>
          <w:p w14:paraId="328C16C6">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6272" w:type="dxa"/>
          </w:tcPr>
          <w:p w14:paraId="5891CE68">
            <w:pPr>
              <w:numPr>
                <w:ilvl w:val="0"/>
                <w:numId w:val="0"/>
              </w:numPr>
              <w:tabs>
                <w:tab w:val="left" w:pos="420"/>
              </w:tabs>
              <w:bidi w:val="0"/>
              <w:jc w:val="left"/>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食宿安排</w:t>
            </w:r>
          </w:p>
        </w:tc>
        <w:tc>
          <w:tcPr>
            <w:tcW w:w="1309" w:type="dxa"/>
          </w:tcPr>
          <w:p w14:paraId="60041A35">
            <w:pPr>
              <w:numPr>
                <w:ilvl w:val="0"/>
                <w:numId w:val="0"/>
              </w:numPr>
              <w:tabs>
                <w:tab w:val="left" w:pos="420"/>
              </w:tabs>
              <w:bidi w:val="0"/>
              <w:jc w:val="center"/>
              <w:rPr>
                <w:rFonts w:hint="eastAsia"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5</w:t>
            </w:r>
          </w:p>
        </w:tc>
        <w:tc>
          <w:tcPr>
            <w:tcW w:w="939" w:type="dxa"/>
          </w:tcPr>
          <w:p w14:paraId="1F9D3583">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3B25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05" w:type="dxa"/>
            <w:vMerge w:val="continue"/>
          </w:tcPr>
          <w:p w14:paraId="04A66A15">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740" w:type="dxa"/>
            <w:vMerge w:val="continue"/>
          </w:tcPr>
          <w:p w14:paraId="5BD18188">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6272" w:type="dxa"/>
          </w:tcPr>
          <w:p w14:paraId="1B793448">
            <w:pPr>
              <w:numPr>
                <w:ilvl w:val="0"/>
                <w:numId w:val="0"/>
              </w:numPr>
              <w:spacing w:line="360" w:lineRule="auto"/>
              <w:jc w:val="left"/>
              <w:rPr>
                <w:rFonts w:hint="eastAsia" w:ascii="Segoe UI" w:hAnsi="Segoe UI" w:eastAsia="宋体" w:cs="Segoe UI"/>
                <w:i w:val="0"/>
                <w:iCs w:val="0"/>
                <w:caps w:val="0"/>
                <w:color w:val="0F1115"/>
                <w:spacing w:val="0"/>
                <w:sz w:val="21"/>
                <w:szCs w:val="21"/>
                <w:shd w:val="clear" w:fill="FFFFFF"/>
                <w:lang w:val="en-US" w:eastAsia="zh-CN"/>
              </w:rPr>
            </w:pPr>
            <w:r>
              <w:rPr>
                <w:rFonts w:hint="default" w:ascii="Segoe UI" w:hAnsi="Segoe UI" w:eastAsia="宋体" w:cs="Segoe UI"/>
                <w:i w:val="0"/>
                <w:iCs w:val="0"/>
                <w:caps w:val="0"/>
                <w:color w:val="0F1115"/>
                <w:spacing w:val="0"/>
                <w:sz w:val="21"/>
                <w:szCs w:val="21"/>
                <w:shd w:val="clear" w:fill="FFFFFF"/>
                <w:lang w:val="en-US" w:eastAsia="zh-CN"/>
              </w:rPr>
              <w:t>车辆运输保障</w:t>
            </w:r>
            <w:r>
              <w:rPr>
                <w:rFonts w:hint="eastAsia" w:ascii="Segoe UI" w:hAnsi="Segoe UI" w:eastAsia="宋体" w:cs="Segoe UI"/>
                <w:i w:val="0"/>
                <w:iCs w:val="0"/>
                <w:caps w:val="0"/>
                <w:color w:val="0F1115"/>
                <w:spacing w:val="0"/>
                <w:sz w:val="21"/>
                <w:szCs w:val="21"/>
                <w:shd w:val="clear" w:fill="FFFFFF"/>
                <w:lang w:val="en-US" w:eastAsia="zh-CN"/>
              </w:rPr>
              <w:t>服务</w:t>
            </w:r>
          </w:p>
        </w:tc>
        <w:tc>
          <w:tcPr>
            <w:tcW w:w="1309" w:type="dxa"/>
          </w:tcPr>
          <w:p w14:paraId="46209B9A">
            <w:pPr>
              <w:numPr>
                <w:ilvl w:val="0"/>
                <w:numId w:val="0"/>
              </w:numPr>
              <w:tabs>
                <w:tab w:val="left" w:pos="420"/>
              </w:tabs>
              <w:bidi w:val="0"/>
              <w:jc w:val="center"/>
              <w:rPr>
                <w:rFonts w:hint="eastAsia"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5</w:t>
            </w:r>
          </w:p>
        </w:tc>
        <w:tc>
          <w:tcPr>
            <w:tcW w:w="939" w:type="dxa"/>
          </w:tcPr>
          <w:p w14:paraId="0CD8628A">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0EC6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05" w:type="dxa"/>
            <w:vMerge w:val="continue"/>
          </w:tcPr>
          <w:p w14:paraId="156557A0">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740" w:type="dxa"/>
            <w:vMerge w:val="continue"/>
          </w:tcPr>
          <w:p w14:paraId="45938D7D">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6272" w:type="dxa"/>
          </w:tcPr>
          <w:p w14:paraId="3BD8C6A3">
            <w:pPr>
              <w:numPr>
                <w:ilvl w:val="0"/>
                <w:numId w:val="0"/>
              </w:numPr>
              <w:spacing w:line="360" w:lineRule="auto"/>
              <w:jc w:val="left"/>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会务物料及服务要求</w:t>
            </w:r>
          </w:p>
        </w:tc>
        <w:tc>
          <w:tcPr>
            <w:tcW w:w="1309" w:type="dxa"/>
          </w:tcPr>
          <w:p w14:paraId="5657C39A">
            <w:pPr>
              <w:numPr>
                <w:ilvl w:val="0"/>
                <w:numId w:val="0"/>
              </w:numPr>
              <w:tabs>
                <w:tab w:val="left" w:pos="420"/>
              </w:tabs>
              <w:bidi w:val="0"/>
              <w:jc w:val="center"/>
              <w:rPr>
                <w:rFonts w:hint="eastAsia"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5</w:t>
            </w:r>
          </w:p>
        </w:tc>
        <w:tc>
          <w:tcPr>
            <w:tcW w:w="939" w:type="dxa"/>
          </w:tcPr>
          <w:p w14:paraId="0B989F88">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78C4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5" w:type="dxa"/>
            <w:vMerge w:val="continue"/>
          </w:tcPr>
          <w:p w14:paraId="1C207AD7">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740" w:type="dxa"/>
            <w:vMerge w:val="continue"/>
          </w:tcPr>
          <w:p w14:paraId="2B9E6C68">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6272" w:type="dxa"/>
          </w:tcPr>
          <w:p w14:paraId="24696857">
            <w:pPr>
              <w:numPr>
                <w:ilvl w:val="0"/>
                <w:numId w:val="0"/>
              </w:numPr>
              <w:spacing w:line="360" w:lineRule="auto"/>
              <w:jc w:val="left"/>
              <w:rPr>
                <w:rFonts w:hint="eastAsia"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应急保障能力要求</w:t>
            </w:r>
          </w:p>
        </w:tc>
        <w:tc>
          <w:tcPr>
            <w:tcW w:w="1309" w:type="dxa"/>
          </w:tcPr>
          <w:p w14:paraId="2A613790">
            <w:pPr>
              <w:numPr>
                <w:ilvl w:val="0"/>
                <w:numId w:val="0"/>
              </w:numPr>
              <w:tabs>
                <w:tab w:val="left" w:pos="420"/>
              </w:tabs>
              <w:bidi w:val="0"/>
              <w:jc w:val="center"/>
              <w:rPr>
                <w:rFonts w:hint="eastAsia"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5</w:t>
            </w:r>
          </w:p>
        </w:tc>
        <w:tc>
          <w:tcPr>
            <w:tcW w:w="939" w:type="dxa"/>
          </w:tcPr>
          <w:p w14:paraId="202E5E4E">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139F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vMerge w:val="restart"/>
          </w:tcPr>
          <w:p w14:paraId="355890CC">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商务部分</w:t>
            </w:r>
          </w:p>
        </w:tc>
        <w:tc>
          <w:tcPr>
            <w:tcW w:w="740" w:type="dxa"/>
            <w:vMerge w:val="restart"/>
          </w:tcPr>
          <w:p w14:paraId="41DF79A7">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10</w:t>
            </w:r>
          </w:p>
        </w:tc>
        <w:tc>
          <w:tcPr>
            <w:tcW w:w="6272" w:type="dxa"/>
            <w:shd w:val="clear" w:color="auto" w:fill="auto"/>
            <w:vAlign w:val="top"/>
          </w:tcPr>
          <w:p w14:paraId="1F1FC3C0">
            <w:pPr>
              <w:numPr>
                <w:ilvl w:val="0"/>
                <w:numId w:val="0"/>
              </w:numPr>
              <w:tabs>
                <w:tab w:val="left" w:pos="420"/>
              </w:tabs>
              <w:bidi w:val="0"/>
              <w:ind w:left="0" w:leftChars="0" w:firstLine="0" w:firstLineChars="0"/>
              <w:jc w:val="left"/>
              <w:rPr>
                <w:rFonts w:hint="default" w:ascii="Segoe UI" w:hAnsi="Segoe UI" w:eastAsia="Segoe UI" w:cs="Segoe UI"/>
                <w:i w:val="0"/>
                <w:iCs w:val="0"/>
                <w:caps w:val="0"/>
                <w:color w:val="0F1115"/>
                <w:spacing w:val="0"/>
                <w:kern w:val="2"/>
                <w:sz w:val="21"/>
                <w:szCs w:val="21"/>
                <w:shd w:val="clear" w:fill="FFFFFF"/>
                <w:lang w:val="en-US" w:eastAsia="zh-CN" w:bidi="ar-SA"/>
              </w:rPr>
            </w:pPr>
            <w:r>
              <w:rPr>
                <w:rFonts w:hint="eastAsia" w:ascii="Segoe UI" w:hAnsi="Segoe UI" w:eastAsia="宋体" w:cs="Segoe UI"/>
                <w:i w:val="0"/>
                <w:iCs w:val="0"/>
                <w:caps w:val="0"/>
                <w:color w:val="0F1115"/>
                <w:spacing w:val="0"/>
                <w:sz w:val="21"/>
                <w:szCs w:val="21"/>
                <w:shd w:val="clear" w:fill="FFFFFF"/>
                <w:lang w:val="en-US" w:eastAsia="zh-CN"/>
              </w:rPr>
              <w:t>购买人身意外伤害保险</w:t>
            </w:r>
          </w:p>
        </w:tc>
        <w:tc>
          <w:tcPr>
            <w:tcW w:w="1309" w:type="dxa"/>
            <w:shd w:val="clear" w:color="auto" w:fill="auto"/>
            <w:vAlign w:val="top"/>
          </w:tcPr>
          <w:p w14:paraId="4CD43C5D">
            <w:pPr>
              <w:numPr>
                <w:ilvl w:val="0"/>
                <w:numId w:val="0"/>
              </w:numPr>
              <w:tabs>
                <w:tab w:val="left" w:pos="420"/>
              </w:tabs>
              <w:bidi w:val="0"/>
              <w:ind w:left="0" w:leftChars="0" w:firstLine="0" w:firstLineChars="0"/>
              <w:jc w:val="center"/>
              <w:rPr>
                <w:rFonts w:hint="default" w:ascii="Segoe UI" w:hAnsi="Segoe UI" w:eastAsia="宋体" w:cs="Segoe UI"/>
                <w:b/>
                <w:bCs/>
                <w:i w:val="0"/>
                <w:iCs w:val="0"/>
                <w:caps w:val="0"/>
                <w:color w:val="0F1115"/>
                <w:spacing w:val="0"/>
                <w:kern w:val="2"/>
                <w:sz w:val="21"/>
                <w:szCs w:val="21"/>
                <w:shd w:val="clear" w:fill="FFFFFF"/>
                <w:lang w:val="en-US" w:eastAsia="zh-CN" w:bidi="ar-SA"/>
              </w:rPr>
            </w:pPr>
            <w:r>
              <w:rPr>
                <w:rFonts w:hint="eastAsia" w:ascii="Segoe UI" w:hAnsi="Segoe UI" w:eastAsia="宋体" w:cs="Segoe UI"/>
                <w:b/>
                <w:bCs/>
                <w:i w:val="0"/>
                <w:iCs w:val="0"/>
                <w:caps w:val="0"/>
                <w:color w:val="0F1115"/>
                <w:spacing w:val="0"/>
                <w:sz w:val="21"/>
                <w:szCs w:val="21"/>
                <w:shd w:val="clear" w:fill="FFFFFF"/>
                <w:lang w:val="en-US" w:eastAsia="zh-CN"/>
              </w:rPr>
              <w:t>5</w:t>
            </w:r>
          </w:p>
        </w:tc>
        <w:tc>
          <w:tcPr>
            <w:tcW w:w="939" w:type="dxa"/>
          </w:tcPr>
          <w:p w14:paraId="0F83C045">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0C44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vMerge w:val="continue"/>
          </w:tcPr>
          <w:p w14:paraId="355E7B3C">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p>
        </w:tc>
        <w:tc>
          <w:tcPr>
            <w:tcW w:w="740" w:type="dxa"/>
            <w:vMerge w:val="continue"/>
          </w:tcPr>
          <w:p w14:paraId="7F28EFC0">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p>
        </w:tc>
        <w:tc>
          <w:tcPr>
            <w:tcW w:w="6272" w:type="dxa"/>
          </w:tcPr>
          <w:p w14:paraId="62E2B913">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color w:val="0F1115"/>
                <w:szCs w:val="21"/>
                <w:shd w:val="clear" w:fill="FFFFFF"/>
              </w:rPr>
              <w:t>自2023年1月1日起，具有类似应急演练活动（如医疗应急演练、传染病疫情等医疗相关应急演练活动等）的策划和组织经验，能够提供相关的合同复印件、活动照片、客户评价等证明材料</w:t>
            </w:r>
          </w:p>
        </w:tc>
        <w:tc>
          <w:tcPr>
            <w:tcW w:w="1309" w:type="dxa"/>
          </w:tcPr>
          <w:p w14:paraId="598BBE8A">
            <w:pPr>
              <w:numPr>
                <w:ilvl w:val="0"/>
                <w:numId w:val="0"/>
              </w:numPr>
              <w:tabs>
                <w:tab w:val="left" w:pos="420"/>
              </w:tabs>
              <w:bidi w:val="0"/>
              <w:jc w:val="center"/>
              <w:rPr>
                <w:rFonts w:hint="default"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有1次经验得2分，2次得3分，3次以上5分</w:t>
            </w:r>
          </w:p>
        </w:tc>
        <w:tc>
          <w:tcPr>
            <w:tcW w:w="939" w:type="dxa"/>
          </w:tcPr>
          <w:p w14:paraId="5D08A2C3">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bl>
    <w:p w14:paraId="0168A300">
      <w:pPr>
        <w:pStyle w:val="5"/>
        <w:rPr>
          <w:rFonts w:hint="default" w:ascii="仿宋" w:hAnsi="仿宋" w:eastAsia="仿宋" w:cs="仿宋"/>
          <w:kern w:val="2"/>
          <w:sz w:val="28"/>
          <w:szCs w:val="36"/>
          <w:lang w:val="en-US" w:eastAsia="zh-CN" w:bidi="ar-SA"/>
        </w:rPr>
      </w:pPr>
    </w:p>
    <w:p w14:paraId="04357404">
      <w:pPr>
        <w:pStyle w:val="5"/>
        <w:ind w:left="720" w:hanging="840" w:hangingChars="300"/>
        <w:rPr>
          <w:rFonts w:hint="default" w:ascii="仿宋" w:hAnsi="仿宋" w:eastAsia="仿宋" w:cs="仿宋"/>
          <w:kern w:val="2"/>
          <w:sz w:val="28"/>
          <w:szCs w:val="36"/>
          <w:lang w:val="en-US" w:eastAsia="zh-CN" w:bidi="ar-SA"/>
        </w:rPr>
      </w:pPr>
    </w:p>
    <w:p w14:paraId="362ED0F5">
      <w:pPr>
        <w:pStyle w:val="5"/>
        <w:ind w:left="720" w:hanging="840" w:hangingChars="300"/>
        <w:jc w:val="center"/>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 xml:space="preserve">               专家签名：</w:t>
      </w:r>
    </w:p>
    <w:p w14:paraId="630EA615">
      <w:pPr>
        <w:ind w:firstLine="5120" w:firstLineChars="16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日期：</w:t>
      </w:r>
    </w:p>
    <w:p w14:paraId="69820AA6">
      <w:pPr>
        <w:numPr>
          <w:ilvl w:val="0"/>
          <w:numId w:val="0"/>
        </w:numPr>
        <w:tabs>
          <w:tab w:val="left" w:pos="420"/>
        </w:tabs>
        <w:bidi w:val="0"/>
        <w:jc w:val="left"/>
        <w:rPr>
          <w:rFonts w:hint="default" w:asciiTheme="minorEastAsia" w:hAnsiTheme="minorEastAsia" w:cstheme="minorEastAsia"/>
          <w:b w:val="0"/>
          <w:bCs w:val="0"/>
          <w:kern w:val="2"/>
          <w:sz w:val="30"/>
          <w:szCs w:val="30"/>
          <w:lang w:val="en-US" w:eastAsia="zh-CN" w:bidi="ar-SA"/>
        </w:rPr>
      </w:pPr>
    </w:p>
    <w:sectPr>
      <w:footerReference r:id="rId3" w:type="default"/>
      <w:pgSz w:w="11906" w:h="16838"/>
      <w:pgMar w:top="993"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1500F8-01AA-4596-B434-43C3ED9393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2" w:fontKey="{56346661-ADB1-4EDF-B42A-D3DBAC19104E}"/>
  </w:font>
  <w:font w:name="微软雅黑">
    <w:panose1 w:val="020B0503020204020204"/>
    <w:charset w:val="86"/>
    <w:family w:val="auto"/>
    <w:pitch w:val="default"/>
    <w:sig w:usb0="80000287" w:usb1="2ACF3C50" w:usb2="00000016" w:usb3="00000000" w:csb0="0004001F" w:csb1="00000000"/>
    <w:embedRegular r:id="rId3" w:fontKey="{6D4FAA70-468A-4AAD-AA59-FC614B027E8C}"/>
  </w:font>
  <w:font w:name="Segoe UI">
    <w:panose1 w:val="020B0502040204020203"/>
    <w:charset w:val="00"/>
    <w:family w:val="auto"/>
    <w:pitch w:val="default"/>
    <w:sig w:usb0="E4002EFF" w:usb1="C000E47F" w:usb2="00000009" w:usb3="00000000" w:csb0="200001FF" w:csb1="00000000"/>
    <w:embedRegular r:id="rId4" w:fontKey="{F15E9EA7-3040-46D1-8B68-FDB4D39290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591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7D05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37D05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8E4E5"/>
    <w:multiLevelType w:val="singleLevel"/>
    <w:tmpl w:val="CB18E4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MDgxMWY3MDQ5MDQyOTcxOWI4MTViMTUwZTlkZjUifQ=="/>
  </w:docVars>
  <w:rsids>
    <w:rsidRoot w:val="75136039"/>
    <w:rsid w:val="003B3401"/>
    <w:rsid w:val="00816817"/>
    <w:rsid w:val="042C4D8A"/>
    <w:rsid w:val="04A51DA8"/>
    <w:rsid w:val="07844B9F"/>
    <w:rsid w:val="0E7135F9"/>
    <w:rsid w:val="119C12ED"/>
    <w:rsid w:val="19087F61"/>
    <w:rsid w:val="192149D2"/>
    <w:rsid w:val="21381847"/>
    <w:rsid w:val="235D7D3F"/>
    <w:rsid w:val="2B0F281A"/>
    <w:rsid w:val="300E12F2"/>
    <w:rsid w:val="303F367F"/>
    <w:rsid w:val="30444D13"/>
    <w:rsid w:val="32A079F7"/>
    <w:rsid w:val="3314147E"/>
    <w:rsid w:val="35210352"/>
    <w:rsid w:val="3AD0360B"/>
    <w:rsid w:val="3AF840D6"/>
    <w:rsid w:val="3B6D4D57"/>
    <w:rsid w:val="3F3C0C4C"/>
    <w:rsid w:val="40014A47"/>
    <w:rsid w:val="41F11EFE"/>
    <w:rsid w:val="42AD5AC5"/>
    <w:rsid w:val="43E25563"/>
    <w:rsid w:val="4AC17E32"/>
    <w:rsid w:val="4FE912AB"/>
    <w:rsid w:val="500E6F08"/>
    <w:rsid w:val="54C0318B"/>
    <w:rsid w:val="55C64751"/>
    <w:rsid w:val="5AA90CE3"/>
    <w:rsid w:val="5C350AEE"/>
    <w:rsid w:val="5D98021D"/>
    <w:rsid w:val="68EA6DD4"/>
    <w:rsid w:val="69855CA5"/>
    <w:rsid w:val="6BCE135A"/>
    <w:rsid w:val="72AA7F3D"/>
    <w:rsid w:val="75136039"/>
    <w:rsid w:val="76B128B7"/>
    <w:rsid w:val="7E490451"/>
    <w:rsid w:val="7F020C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100" w:beforeAutospacing="1" w:after="120"/>
      <w:outlineLvl w:val="1"/>
    </w:pPr>
    <w:rPr>
      <w:rFonts w:ascii="Arial" w:hAnsi="Arial" w:eastAsia="华文楷体"/>
      <w:b/>
      <w:bCs/>
      <w:color w:val="800080"/>
      <w:kern w:val="0"/>
      <w:sz w:val="28"/>
      <w:szCs w:val="2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unhideWhenUsed/>
    <w:qFormat/>
    <w:uiPriority w:val="99"/>
    <w:rPr>
      <w:rFonts w:ascii="宋体" w:hAnsi="Courier New"/>
      <w:kern w:val="0"/>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49cd29cd-9d46-418d-a793-c930f2c7a081</errorID>
      <errorWord>疫情疫情</errorWord>
      <group>L1_Word</group>
      <groupName>字词问题</groupName>
      <ability>L2_Typo</ability>
      <abilityName>字词错误</abilityName>
      <candidateList>
        <item>疫情</item>
      </candidateList>
      <explain/>
      <paraID>777B93EF</paraID>
      <start>36</start>
      <end>38</end>
      <status>modified</status>
      <modifiedWord>疫情</modifiedWord>
      <trackRevisions>false</trackRevisions>
    </reviewItem>
    <reviewItem>
      <errorID>52ff93ce-2794-4b3e-809f-1c6e8ba6e068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3D7EC5CD</paraID>
      <start>46</start>
      <end>47</end>
      <status>unmodified</status>
      <modifiedWord/>
      <trackRevisions>false</trackRevisions>
    </reviewItem>
    <reviewItem>
      <errorID>8010b174-d22a-4877-9931-e8b8fcbe7359</errorID>
      <errorWord>.</errorWord>
      <group>L1_Format</group>
      <groupName>格式问题</groupName>
      <ability>L2_HalfPunc</ability>
      <abilityName>全半角检查</abilityName>
      <candidateList>
        <item>。</item>
      </candidateList>
      <explain>文本全半角错误。</explain>
      <paraID> 9420C83</paraID>
      <start>41</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e7ade5-161e-4b7d-801d-2c9615e0fd1b}">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4544</Words>
  <Characters>4656</Characters>
  <Lines>0</Lines>
  <Paragraphs>0</Paragraphs>
  <TotalTime>5</TotalTime>
  <ScaleCrop>false</ScaleCrop>
  <LinksUpToDate>false</LinksUpToDate>
  <CharactersWithSpaces>4712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2023-05-23T07:51:00Z</dcterms:created>
  <dc:creator>卢志凌</dc:creator>
  <cp:lastModifiedBy>- 杰 -</cp:lastModifiedBy>
  <cp:lastPrinted>2026-05-09T10:03:00Z</cp:lastPrinted>
  <dcterms:modified xsi:type="dcterms:W3CDTF">2026-05-13T09:58:14Z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96C99C26C7444B1E85A08FCA59FCCE20_13</vt:lpwstr>
  </property>
  <property fmtid="{D5CDD505-2E9C-101B-9397-08002B2CF9AE}" pid="4" name="KSOTemplateDocerSaveRecord">
    <vt:lpwstr>eyJoZGlkIjoiODA5OTVjMzA0YWQ3MWFmMjUzMzRiN2U0OThmZDVhZGEiLCJ1c2VySWQiOiIyMDQ4NjAyNjEifQ==</vt:lpwstr>
  </property>
</Properties>
</file>