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068F99">
      <w:pPr>
        <w:pStyle w:val="10"/>
        <w:jc w:val="center"/>
        <w:outlineLvl w:val="1"/>
        <w:rPr>
          <w:rFonts w:hint="default"/>
          <w:highlight w:val="none"/>
        </w:rPr>
      </w:pPr>
      <w:r>
        <w:rPr>
          <w:b/>
          <w:sz w:val="36"/>
          <w:highlight w:val="none"/>
        </w:rPr>
        <w:t>第二章 采购需求</w:t>
      </w:r>
    </w:p>
    <w:p w14:paraId="3B26574F">
      <w:pPr>
        <w:pStyle w:val="2"/>
        <w:spacing w:line="360" w:lineRule="auto"/>
        <w:ind w:firstLine="0"/>
        <w:rPr>
          <w:rFonts w:asciiTheme="minorEastAsia" w:hAnsiTheme="minorEastAsia" w:cstheme="minorEastAsia"/>
          <w:highlight w:val="none"/>
        </w:rPr>
      </w:pPr>
      <w:r>
        <w:rPr>
          <w:rFonts w:hint="eastAsia" w:asciiTheme="minorEastAsia" w:hAnsiTheme="minorEastAsia" w:eastAsiaTheme="minorEastAsia" w:cstheme="minorEastAsia"/>
          <w:b/>
          <w:bCs/>
          <w:sz w:val="36"/>
          <w:szCs w:val="36"/>
          <w:highlight w:val="none"/>
        </w:rPr>
        <w:t>概况：</w:t>
      </w:r>
      <w:sdt>
        <w:sdtPr>
          <w:rPr>
            <w:rFonts w:asciiTheme="minorEastAsia" w:hAnsiTheme="minorEastAsia" w:cstheme="minorEastAsia"/>
            <w:highlight w:val="none"/>
          </w:rPr>
          <w:id w:val="147464453"/>
          <w:showingPlcHdr/>
          <w15:color w:val="DBDBDB"/>
          <w:docPartObj>
            <w:docPartGallery w:val="Table of Contents"/>
            <w:docPartUnique/>
          </w:docPartObj>
        </w:sdtPr>
        <w:sdtEndPr>
          <w:rPr>
            <w:rFonts w:hint="eastAsia" w:asciiTheme="minorEastAsia" w:hAnsiTheme="minorEastAsia" w:cstheme="minorEastAsia"/>
            <w:highlight w:val="none"/>
          </w:rPr>
        </w:sdtEndPr>
        <w:sdtContent>
          <w:r>
            <w:rPr>
              <w:rFonts w:hint="eastAsia" w:asciiTheme="minorEastAsia" w:hAnsiTheme="minorEastAsia" w:cstheme="minorEastAsia"/>
              <w:highlight w:val="none"/>
              <w:lang w:eastAsia="zh-CN"/>
            </w:rPr>
            <w:t xml:space="preserve">     </w:t>
          </w:r>
        </w:sdtContent>
      </w:sdt>
      <w:bookmarkStart w:id="0" w:name="_Toc12869"/>
      <w:bookmarkStart w:id="1" w:name="_Toc4235"/>
      <w:bookmarkStart w:id="2" w:name="_Toc8832"/>
    </w:p>
    <w:p w14:paraId="477E3435">
      <w:pPr>
        <w:pStyle w:val="2"/>
        <w:spacing w:line="360" w:lineRule="auto"/>
        <w:ind w:firstLine="560" w:firstLineChars="20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项目属性：服务类</w:t>
      </w:r>
    </w:p>
    <w:p w14:paraId="0FEA168D">
      <w:pPr>
        <w:pStyle w:val="2"/>
        <w:spacing w:line="360" w:lineRule="auto"/>
        <w:ind w:firstLine="560" w:firstLineChars="20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政策要求</w:t>
      </w:r>
    </w:p>
    <w:p w14:paraId="47743435">
      <w:pPr>
        <w:pStyle w:val="2"/>
        <w:spacing w:line="360" w:lineRule="auto"/>
        <w:ind w:firstLine="560" w:firstLineChars="200"/>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★凡属于《中华人民共和国实施强制性产品认证的产品目录》的产品，请投标人在投标文件中承诺在交货时提供该产品的“中国强制性产品认证”（CCC认证）证书。</w:t>
      </w:r>
    </w:p>
    <w:p w14:paraId="109E9841">
      <w:pPr>
        <w:pStyle w:val="2"/>
        <w:ind w:firstLine="560" w:firstLineChars="200"/>
        <w:rPr>
          <w:rFonts w:hint="eastAsia" w:ascii="仿宋" w:hAnsi="仿宋" w:eastAsia="仿宋" w:cs="仿宋"/>
          <w:b/>
          <w:bCs/>
          <w:kern w:val="44"/>
          <w:sz w:val="32"/>
          <w:szCs w:val="32"/>
          <w:highlight w:val="none"/>
          <w:lang w:val="en-US" w:eastAsia="zh-CN" w:bidi="ar-SA"/>
        </w:rPr>
      </w:pPr>
      <w:r>
        <w:rPr>
          <w:rFonts w:hint="eastAsia" w:asciiTheme="minorEastAsia" w:hAnsiTheme="minorEastAsia" w:eastAsiaTheme="minorEastAsia" w:cstheme="minorEastAsia"/>
          <w:sz w:val="28"/>
          <w:szCs w:val="28"/>
          <w:highlight w:val="none"/>
        </w:rPr>
        <w:t>★本次采购产品为非进口产品（进口产品指通过中国海关报关验放进入中国境内且产自关境外的产品）。</w:t>
      </w:r>
      <w:bookmarkEnd w:id="0"/>
      <w:bookmarkEnd w:id="1"/>
      <w:bookmarkEnd w:id="2"/>
      <w:r>
        <w:rPr>
          <w:rFonts w:hint="eastAsia" w:ascii="隶书" w:hAnsi="隶书" w:eastAsia="宋体" w:cs="隶书"/>
          <w:color w:val="000000"/>
          <w:kern w:val="2"/>
          <w:sz w:val="21"/>
          <w:highlight w:val="none"/>
        </w:rPr>
        <w:br w:type="page"/>
      </w:r>
    </w:p>
    <w:p w14:paraId="507BEA11">
      <w:pPr>
        <w:keepNext/>
        <w:keepLines/>
        <w:pageBreakBefore/>
        <w:widowControl w:val="0"/>
        <w:numPr>
          <w:ilvl w:val="0"/>
          <w:numId w:val="0"/>
        </w:numPr>
        <w:spacing w:line="480" w:lineRule="auto"/>
        <w:jc w:val="both"/>
        <w:outlineLvl w:val="0"/>
        <w:rPr>
          <w:rFonts w:hint="eastAsia" w:ascii="仿宋" w:hAnsi="仿宋" w:eastAsia="仿宋" w:cs="仿宋"/>
          <w:b/>
          <w:bCs/>
          <w:kern w:val="44"/>
          <w:sz w:val="28"/>
          <w:szCs w:val="28"/>
          <w:highlight w:val="none"/>
          <w:lang w:val="en-US" w:eastAsia="zh-CN" w:bidi="ar-SA"/>
        </w:rPr>
      </w:pPr>
      <w:r>
        <w:rPr>
          <w:rFonts w:hint="eastAsia" w:ascii="仿宋" w:hAnsi="仿宋" w:eastAsia="仿宋" w:cs="仿宋"/>
          <w:b/>
          <w:bCs/>
          <w:kern w:val="44"/>
          <w:sz w:val="32"/>
          <w:szCs w:val="32"/>
          <w:highlight w:val="none"/>
          <w:lang w:val="en-US" w:eastAsia="zh-CN" w:bidi="ar-SA"/>
        </w:rPr>
        <w:t>一、项目概况</w:t>
      </w:r>
    </w:p>
    <w:p w14:paraId="323F4AD1">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kern w:val="2"/>
          <w:sz w:val="30"/>
          <w:szCs w:val="32"/>
          <w:highlight w:val="none"/>
          <w:lang w:val="en-US" w:eastAsia="zh-CN" w:bidi="ar-SA"/>
        </w:rPr>
      </w:pPr>
      <w:bookmarkStart w:id="3" w:name="_Toc27971"/>
      <w:bookmarkStart w:id="4" w:name="_Toc209810557"/>
      <w:bookmarkStart w:id="5" w:name="_Hlk188264344"/>
      <w:r>
        <w:rPr>
          <w:rFonts w:hint="eastAsia" w:ascii="仿宋" w:hAnsi="仿宋" w:eastAsia="仿宋" w:cs="仿宋"/>
          <w:b/>
          <w:bCs/>
          <w:kern w:val="2"/>
          <w:sz w:val="30"/>
          <w:szCs w:val="32"/>
          <w:highlight w:val="none"/>
          <w:lang w:val="en-US" w:eastAsia="zh-CN" w:bidi="ar-SA"/>
        </w:rPr>
        <w:t>项目建设目标</w:t>
      </w:r>
      <w:bookmarkEnd w:id="3"/>
      <w:bookmarkEnd w:id="4"/>
    </w:p>
    <w:p w14:paraId="26A7FF9C">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以医教研管全维度协同为核心，聚焦中医药传承创新与数字化转型，在提升医院自身服务、科研、诊疗等核心能力的基础上，重点强化对区域中医药的协同赋能与能力辐射，打造具有特色、可示范推广的中医药数字化发展标杆，具体目标如下：</w:t>
      </w:r>
    </w:p>
    <w:p w14:paraId="45BF9508">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（1）建成广州市中医药传承创新运营管理大脑，实现全域可视化监管</w:t>
      </w:r>
    </w:p>
    <w:p w14:paraId="2F7379AC">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建成广州市中医药传承创新运营管理大脑，对中医知识库、中医患者画像、中药药事管理三大核心数据集中汇聚、实时展示、可视化监管。中医知识库可直观呈现基于医院健康管理、药事等业务开展过程持续积累知识库的条目数、更新量、临床引用与基层调用情况；对接入点的中医患者档案进行画像标签，按体质、证型、慢病、风险、干预偏好完成标签化标注，推动区域精准中医健康管理；中药药事实时统计饮片用量、处方合格率、道地药材占比、溯源覆盖率、审方时长、预警信息等关键指标，实现一屏统览。</w:t>
      </w:r>
    </w:p>
    <w:p w14:paraId="11B73837">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（2）构建中医智能诊疗服务模式，建设智慧中医医院</w:t>
      </w:r>
    </w:p>
    <w:p w14:paraId="1C3646AF">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中医传承数据+AI为底座，构建中医体质智能辨识，并且在天河区开展试点，纳管符合条件的区域居民，提供标准化体质辨识、风险评估、个性化调理方案；构建中医宣教、专病随访全流程闭环服务，实现“千人千策、实时响应”的智慧服务范式；依托AI赋能医疗文书自动生成、病历内涵质控，提升管理效率与决策支持能力；搭建区域性中医护理教育学习平台，实现十一级护理梯队分层培训，将优质中医护理、诊疗资源下沉基层与联盟单位；打造中医临床诊疗智能体，形成标准化中医辅助诊疗依据，全面赋能临床医疗质控、患者服务、教学与科研。</w:t>
      </w:r>
    </w:p>
    <w:p w14:paraId="4E6BEAA5">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（3）建设区域中药审方中心，构建精准化药事服务新模式</w:t>
      </w:r>
    </w:p>
    <w:p w14:paraId="56FAFB99">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建设区域中药审方中心，支持各二级医院及基层卫生服务中心进行接入，采用人工复核+AI智能审核模式，实现24小时处方审核全覆盖；创新构建循证中西医联合用药决策模型，完善区域中西医联合审方机制；同步搭建中药全流程追溯与智能监管平台，实现中药“种植—炮制—流通—临床应用”全链条可溯及“粤八味”道地药材一码溯源，强化区域药事质控与流程规范。</w:t>
      </w:r>
    </w:p>
    <w:p w14:paraId="3CFBA322">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（4）打造中医创新应用中枢，构建全场景中医智能服务体系</w:t>
      </w:r>
    </w:p>
    <w:p w14:paraId="6D5EE292">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建成中医传承数据汇集、中医知识库、验证知识+AI的场景化应用落地体系，实现中医知识库全生命周期统一管理、岭南中医药特色知识一库贯通；依托统一知识标准，运用知识图谱与大模型推理技术构建中医智能临床辅助体系；实现辅助诊疗、患者数字分身、模拟问诊教学全场景智能体一体化应用，构建覆盖诊疗、康养、教学全流程的中医智能服务体系；将院内独立AI能力升级为可自主感知、协同决策的智能体，实现院内全场景应用覆盖及动态自适应协作网络构建。本项目建设形成的中医临床智能体，经场景验证后形成的高质量中医传承知识成果，可标准化输出、供给“穗小医”等市级公共AI智能体使用，全面赋能中医药事管理、临床医疗质控、患者服务、教学、科研全场景。</w:t>
      </w:r>
    </w:p>
    <w:p w14:paraId="339A8466">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（5）筑牢中医药传承数据基座，验证与落地中医药传承数据标准</w:t>
      </w:r>
    </w:p>
    <w:p w14:paraId="26B35697">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中医药传承数据汇聚－治理－共享－应用全链路贯通、多学科群数据一体化协同赋能；以统一数据基座为支撑，运用多源数据融合与智能挖掘技术，构建覆盖体质辨识、临床诊疗、传承创新的一体化服务体系，实现中医特色服务精准化、数据要素价值最大化与基层能力高效化辐射。</w:t>
      </w:r>
    </w:p>
    <w:bookmarkEnd w:id="5"/>
    <w:p w14:paraId="682A804C">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kern w:val="2"/>
          <w:sz w:val="30"/>
          <w:szCs w:val="32"/>
          <w:highlight w:val="none"/>
          <w:lang w:val="en-US" w:eastAsia="zh-CN" w:bidi="ar-SA"/>
        </w:rPr>
      </w:pPr>
      <w:bookmarkStart w:id="6" w:name="_Toc12828"/>
      <w:bookmarkStart w:id="7" w:name="_Toc209810559"/>
      <w:bookmarkStart w:id="8" w:name="_Toc22490"/>
      <w:r>
        <w:rPr>
          <w:rFonts w:hint="eastAsia" w:ascii="仿宋" w:hAnsi="仿宋" w:eastAsia="仿宋" w:cs="仿宋"/>
          <w:b/>
          <w:bCs/>
          <w:kern w:val="2"/>
          <w:sz w:val="30"/>
          <w:szCs w:val="32"/>
          <w:highlight w:val="none"/>
          <w:lang w:val="en-US" w:eastAsia="zh-CN" w:bidi="ar-SA"/>
        </w:rPr>
        <w:t>医院业务开展现状​</w:t>
      </w:r>
      <w:bookmarkEnd w:id="6"/>
      <w:bookmarkEnd w:id="7"/>
      <w:bookmarkEnd w:id="8"/>
    </w:p>
    <w:p w14:paraId="14A8AF9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000000"/>
          <w:kern w:val="0"/>
          <w:sz w:val="24"/>
          <w:highlight w:val="none"/>
          <w:lang w:bidi="ar"/>
        </w:rPr>
        <w:t>广州市中医医院作为区域内重要的中医医疗机构，承担着中医医疗、教学、科研和预防保健等多重任务。医院坚持中医特色发展道路，形成了以中医辨证施治为核心，融合现代医学技术的诊疗体系，开设了内科、外科、针灸科、推拿科、骨伤科等多个中医特色专科，年服务患者量持续增长，在中医药传承与创新方面发挥着重要作用。​</w:t>
      </w:r>
    </w:p>
    <w:p w14:paraId="27E8DAB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医院当前业务流程涵盖门诊诊疗、住院诊疗、中药房管理、医技检查、健康管理、科研教学等多个环节。其中，中医特色诊疗业务包括辨证分型诊断、中药方剂调配、针灸推拿</w:t>
      </w:r>
      <w:r>
        <w:rPr>
          <w:rFonts w:hint="eastAsia" w:ascii="仿宋" w:hAnsi="仿宋" w:eastAsia="仿宋" w:cs="仿宋"/>
          <w:sz w:val="24"/>
          <w:highlight w:val="none"/>
          <w:lang w:val="en-US" w:eastAsia="zh-CN"/>
        </w:rPr>
        <w:t>病房</w:t>
      </w:r>
      <w:r>
        <w:rPr>
          <w:rFonts w:hint="eastAsia" w:ascii="仿宋" w:hAnsi="仿宋" w:eastAsia="仿宋" w:cs="仿宋"/>
          <w:sz w:val="24"/>
          <w:highlight w:val="none"/>
        </w:rPr>
        <w:t>治疗等，形成了完整的中医诊疗服务链条。同时，医院积极参与区域医疗协同，为患者提供连续、协同的医疗服务。</w:t>
      </w:r>
    </w:p>
    <w:p w14:paraId="038CA9EC">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kern w:val="2"/>
          <w:sz w:val="30"/>
          <w:szCs w:val="32"/>
          <w:highlight w:val="none"/>
          <w:lang w:val="en-US" w:eastAsia="zh-CN" w:bidi="ar-SA"/>
        </w:rPr>
      </w:pPr>
      <w:bookmarkStart w:id="9" w:name="_Toc11477"/>
      <w:bookmarkStart w:id="10" w:name="_Toc17944"/>
      <w:bookmarkStart w:id="11" w:name="_Toc209810560"/>
      <w:r>
        <w:rPr>
          <w:rFonts w:hint="eastAsia" w:ascii="仿宋" w:hAnsi="仿宋" w:eastAsia="仿宋" w:cs="仿宋"/>
          <w:b/>
          <w:bCs/>
          <w:kern w:val="2"/>
          <w:sz w:val="30"/>
          <w:szCs w:val="32"/>
          <w:highlight w:val="none"/>
          <w:lang w:val="en-US" w:eastAsia="zh-CN" w:bidi="ar-SA"/>
        </w:rPr>
        <w:t>信息化建设现状​</w:t>
      </w:r>
      <w:bookmarkEnd w:id="9"/>
      <w:bookmarkEnd w:id="10"/>
      <w:bookmarkEnd w:id="11"/>
    </w:p>
    <w:p w14:paraId="52832C48">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现有信息系统概况​</w:t>
      </w:r>
    </w:p>
    <w:p w14:paraId="64B6B8B1">
      <w:pPr>
        <w:spacing w:line="360" w:lineRule="auto"/>
        <w:ind w:firstLine="480" w:firstLineChars="200"/>
        <w:rPr>
          <w:rFonts w:hint="eastAsia" w:ascii="仿宋" w:hAnsi="仿宋" w:eastAsia="仿宋" w:cs="仿宋"/>
          <w:sz w:val="24"/>
          <w:highlight w:val="none"/>
          <w:lang w:val="en-US" w:eastAsia="zh-CN"/>
        </w:rPr>
      </w:pPr>
      <w:bookmarkStart w:id="12" w:name="_Toc7650"/>
      <w:bookmarkStart w:id="13" w:name="_Toc26258"/>
      <w:bookmarkStart w:id="14" w:name="_Toc21814"/>
      <w:r>
        <w:rPr>
          <w:rFonts w:hint="eastAsia" w:ascii="仿宋" w:hAnsi="仿宋" w:eastAsia="仿宋" w:cs="仿宋"/>
          <w:sz w:val="24"/>
          <w:highlight w:val="none"/>
          <w:lang w:val="en-US" w:eastAsia="zh-CN"/>
        </w:rPr>
        <w:t>（1）诊后管理短板凸显，智能化转型迫在眉睫</w:t>
      </w:r>
      <w:bookmarkEnd w:id="12"/>
      <w:bookmarkEnd w:id="13"/>
      <w:bookmarkEnd w:id="14"/>
    </w:p>
    <w:p w14:paraId="0FE9EAA6">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当前，医疗卫生服务体系存在“重院内治疗、轻院外管理”的结构性失衡问题，医疗服务链条在患者出院后断裂，导致诊后康复指导缺失、患者依从性下降、并发症及非计划再入院风险增加。具体而言，随访管理模式粗放，方式传统、覆盖面窄、记录分散；患者宣教方式单一，时机被动、形式传统、效果无法评估；医患沟通渠道不畅，手段单一、患者流失风险高；信息系统支撑不足，随访系统缺失、数据未有效利用、与基层机构数据不通；人力资源紧张，医护人员负担重、缺乏专业随访团队。医院在患者诊后管理方面存在明显服务断层与管理短板，亟需新建智慧患者服务平台，借助信息化、智能化手段打通院前、院中、院后服务链条，实现患者全周期健康管理的闭环。中医体质画像服务目前尚未构建起完善的服务体系，现有应用仅停留在基础阶段，在体质辨识、特征建模、人群分类、个性化干预推荐等方面支撑能力不足，难以充分支撑后续各类中医智能场景的深度应用与落地，需新建中医体质画像服务系统。</w:t>
      </w:r>
    </w:p>
    <w:p w14:paraId="576672A7">
      <w:pPr>
        <w:spacing w:line="360" w:lineRule="auto"/>
        <w:ind w:firstLine="480" w:firstLineChars="200"/>
        <w:rPr>
          <w:rFonts w:hint="eastAsia" w:ascii="仿宋" w:hAnsi="仿宋" w:eastAsia="仿宋" w:cs="仿宋"/>
          <w:sz w:val="24"/>
          <w:highlight w:val="none"/>
          <w:lang w:val="en-US" w:eastAsia="zh-CN"/>
        </w:rPr>
      </w:pPr>
      <w:bookmarkStart w:id="15" w:name="_Toc23183"/>
      <w:bookmarkStart w:id="16" w:name="_Toc24594"/>
      <w:bookmarkStart w:id="17" w:name="_Toc20517"/>
      <w:r>
        <w:rPr>
          <w:rFonts w:hint="eastAsia" w:ascii="仿宋" w:hAnsi="仿宋" w:eastAsia="仿宋" w:cs="仿宋"/>
          <w:sz w:val="24"/>
          <w:highlight w:val="none"/>
          <w:lang w:val="en-US" w:eastAsia="zh-CN"/>
        </w:rPr>
        <w:t>（2）中医诊疗系统建设待完善，AI应用潜力待挖掘</w:t>
      </w:r>
      <w:bookmarkEnd w:id="15"/>
      <w:bookmarkEnd w:id="16"/>
      <w:bookmarkEnd w:id="17"/>
    </w:p>
    <w:p w14:paraId="6DA73B3E">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医院临床研究管理以线下纸质流转为主，各系统与临床研究业务脱节，未实现数据互通与流程协同。需新建集成化临床研究管理系统，解决文书智能自动生成方面书写模式耗时、中医特色融合增加复杂度、质控与复用效率低，以及现有医学AI应用单一、耦合度低的问题。新建病历内涵质控系统，克服传统质控方式局限性大、信息化程度参差不齐、质控规则标准化不足、数据利用效率低下、多部门协同困难等弊端。新建教学培训系统，满足不同层级、不同职业阶段护士在培训内容、流程操作、考核评价体系、培训资源分配等方面的需求。完善医生三基三严理论考核系统，虽已有政策驱动与合规性基础、现有考核体系初步建设、中医特色考核初步落地，但仍需进一步优化。新建多模态治未病慢病管理智联平台，解决基线管理功能不完善、小程序功能不足、缺乏智能中医体质辨识终端等问题。新建中医健康体检管理系统，改善界面体验感不佳、系统集成度低、缺乏闭环管理思路、关键环节无专家知识库支撑、质控环节薄弱、与国内先进水平有差距的状况。</w:t>
      </w:r>
    </w:p>
    <w:p w14:paraId="66A00CA2">
      <w:pPr>
        <w:spacing w:line="360" w:lineRule="auto"/>
        <w:ind w:firstLine="480" w:firstLineChars="200"/>
        <w:rPr>
          <w:rFonts w:hint="eastAsia" w:ascii="仿宋" w:hAnsi="仿宋" w:eastAsia="仿宋" w:cs="仿宋"/>
          <w:sz w:val="24"/>
          <w:highlight w:val="none"/>
          <w:lang w:val="en-US" w:eastAsia="zh-CN"/>
        </w:rPr>
      </w:pPr>
      <w:bookmarkStart w:id="18" w:name="_Toc25219"/>
      <w:bookmarkStart w:id="19" w:name="_Toc28687"/>
      <w:bookmarkStart w:id="20" w:name="_Toc26788"/>
      <w:r>
        <w:rPr>
          <w:rFonts w:hint="eastAsia" w:ascii="仿宋" w:hAnsi="仿宋" w:eastAsia="仿宋" w:cs="仿宋"/>
          <w:sz w:val="24"/>
          <w:highlight w:val="none"/>
          <w:lang w:val="en-US" w:eastAsia="zh-CN"/>
        </w:rPr>
        <w:t>（3）中药追溯监管与数据共享不足，审方决策待优化</w:t>
      </w:r>
      <w:bookmarkEnd w:id="18"/>
      <w:bookmarkEnd w:id="19"/>
      <w:bookmarkEnd w:id="20"/>
    </w:p>
    <w:p w14:paraId="115DCB21">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中药全流程追溯与智能监管平台存在追溯体系碎片化、全链条覆盖不足，代煎监管线下化、质量风险难管控，数据孤岛严重、价值挖掘能力薄弱，患者服务单一、知情权与参与度低等问题，需新建中药全流程追溯与智能监管平台。区域中药药事管理服务共享中心平台面临区域药事服务能力不均衡、数据互通与价值挖掘不足两大核心挑战，需新建区域中药药事管理服务共享中心平台。中西医联合用药决策模型方面，中医药服务需求激增，但传统审方模式瓶颈凸显，单张处方审核耗时长、药师处理量不足、依赖经验易出错、漏审率高，且医院HIS系统与药事管理平台割裂，区域间处方数据无法共享，同时技术规则无标准，部分医院引入的简单规则库覆盖率不足，中西医联用场景下缺乏针对中药特性的审方规则，需新建中西医联合用药决策模型系统。</w:t>
      </w:r>
    </w:p>
    <w:p w14:paraId="583981C3">
      <w:pPr>
        <w:spacing w:line="360" w:lineRule="auto"/>
        <w:ind w:firstLine="480" w:firstLineChars="200"/>
        <w:rPr>
          <w:rFonts w:hint="eastAsia" w:ascii="仿宋" w:hAnsi="仿宋" w:eastAsia="仿宋" w:cs="仿宋"/>
          <w:sz w:val="24"/>
          <w:highlight w:val="none"/>
          <w:lang w:val="en-US" w:eastAsia="zh-CN"/>
        </w:rPr>
      </w:pPr>
      <w:bookmarkStart w:id="21" w:name="_Toc23998"/>
      <w:bookmarkStart w:id="22" w:name="_Toc26074"/>
      <w:bookmarkStart w:id="23" w:name="_Toc17040"/>
      <w:r>
        <w:rPr>
          <w:rFonts w:hint="eastAsia" w:ascii="仿宋" w:hAnsi="仿宋" w:eastAsia="仿宋" w:cs="仿宋"/>
          <w:sz w:val="24"/>
          <w:highlight w:val="none"/>
          <w:lang w:val="en-US" w:eastAsia="zh-CN"/>
        </w:rPr>
        <w:t>（4）中医知识管理与智能体应用待统一规范</w:t>
      </w:r>
      <w:bookmarkEnd w:id="21"/>
      <w:bookmarkEnd w:id="22"/>
      <w:bookmarkEnd w:id="23"/>
    </w:p>
    <w:p w14:paraId="1E315CFC">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中医知识库统一管理平台缺乏统一化、标准化的集中管理体系，各类知识内容零散分布于不同业务系统内，呈现碎片化管理状态。不同系统间的知识库相互独立管理，存在内容定义不一致、标准不统一、数据更新滞后、版本不匹配等问题，严重影响中医知识应用的规范性、一致性与高效共享，需新建中医知识库统一管理平台。中医智能体场景应用平台尚未搭建统一平台，整体智能化应用支撑能力不足，仅有个别业务系统依托传统模型实现部分基础智能化功能，应用深度与广度有限，缺乏面向多场景的一体化、场景化应用支撑，难以形成规模化、体系化的中医智能服务能力，需新建中医智能体场景应用平台。“1+N”学科群协同数据扩展方面，一期项目虽取得阶段性成效，但现有数据覆盖范围与应用深度仍显不足，尚未围绕核心需求开展针对性、体系化的数据扩展，难以有效支撑后续中医智能场景的深度应用与落地，需新建“1+N”学科群协同数据扩展系统。</w:t>
      </w:r>
    </w:p>
    <w:p w14:paraId="1395ED92">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与市级平台对接情况​</w:t>
      </w:r>
    </w:p>
    <w:p w14:paraId="3487E31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000000"/>
          <w:kern w:val="0"/>
          <w:sz w:val="24"/>
          <w:highlight w:val="none"/>
          <w:lang w:bidi="ar"/>
        </w:rPr>
        <w:t>医院已</w:t>
      </w:r>
      <w:r>
        <w:rPr>
          <w:rFonts w:hint="eastAsia" w:ascii="仿宋" w:hAnsi="仿宋" w:eastAsia="仿宋" w:cs="仿宋"/>
          <w:color w:val="000000"/>
          <w:kern w:val="0"/>
          <w:sz w:val="24"/>
          <w:highlight w:val="none"/>
          <w:lang w:val="en-US" w:eastAsia="zh-CN" w:bidi="ar"/>
        </w:rPr>
        <w:t>通过传承数据湖</w:t>
      </w:r>
      <w:r>
        <w:rPr>
          <w:rFonts w:hint="eastAsia" w:ascii="仿宋" w:hAnsi="仿宋" w:eastAsia="仿宋" w:cs="仿宋"/>
          <w:color w:val="000000"/>
          <w:kern w:val="0"/>
          <w:sz w:val="24"/>
          <w:highlight w:val="none"/>
          <w:lang w:bidi="ar"/>
        </w:rPr>
        <w:t>接入广州市全民健康信息平台，该平台作为全市统一的健康医疗数据共享交换枢纽，已联通全市11个区、25家省部属医院、全部市属医院及社区卫生服务中心等共273家机构。通过该平台，医院实现了部分健康医疗数据的共享与交换，为区域医疗协同奠定了基础。​</w:t>
      </w:r>
    </w:p>
    <w:p w14:paraId="438B144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在检查检验结果互认方面，医院</w:t>
      </w:r>
      <w:r>
        <w:rPr>
          <w:rFonts w:hint="eastAsia" w:ascii="仿宋" w:hAnsi="仿宋" w:eastAsia="仿宋" w:cs="仿宋"/>
          <w:sz w:val="24"/>
          <w:highlight w:val="none"/>
          <w:lang w:val="en-US" w:eastAsia="zh-CN"/>
        </w:rPr>
        <w:t>同样</w:t>
      </w:r>
      <w:r>
        <w:rPr>
          <w:rFonts w:hint="eastAsia" w:ascii="仿宋" w:hAnsi="仿宋" w:eastAsia="仿宋" w:cs="仿宋"/>
          <w:color w:val="000000"/>
          <w:kern w:val="0"/>
          <w:sz w:val="24"/>
          <w:highlight w:val="none"/>
          <w:lang w:val="en-US" w:eastAsia="zh-CN" w:bidi="ar"/>
        </w:rPr>
        <w:t>通过传承数据湖</w:t>
      </w:r>
      <w:r>
        <w:rPr>
          <w:rFonts w:hint="eastAsia" w:ascii="仿宋" w:hAnsi="仿宋" w:eastAsia="仿宋" w:cs="仿宋"/>
          <w:sz w:val="24"/>
          <w:highlight w:val="none"/>
        </w:rPr>
        <w:t>接入广州市检验检查结果互认平台。该平台运用区块链技术实现了检验检查结果的上链存证与溯源。</w:t>
      </w:r>
    </w:p>
    <w:p w14:paraId="25439751">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kern w:val="2"/>
          <w:sz w:val="30"/>
          <w:szCs w:val="32"/>
          <w:highlight w:val="none"/>
          <w:lang w:val="en-US" w:eastAsia="zh-CN" w:bidi="ar-SA"/>
        </w:rPr>
      </w:pPr>
      <w:bookmarkStart w:id="24" w:name="_Toc12816"/>
      <w:bookmarkStart w:id="25" w:name="_Toc31082"/>
      <w:bookmarkStart w:id="26" w:name="_Toc209810561"/>
      <w:r>
        <w:rPr>
          <w:rFonts w:hint="eastAsia" w:ascii="仿宋" w:hAnsi="仿宋" w:eastAsia="仿宋" w:cs="仿宋"/>
          <w:b/>
          <w:bCs/>
          <w:kern w:val="2"/>
          <w:sz w:val="30"/>
          <w:szCs w:val="32"/>
          <w:highlight w:val="none"/>
          <w:lang w:val="en-US" w:eastAsia="zh-CN" w:bidi="ar-SA"/>
        </w:rPr>
        <w:t>数据资源现状​</w:t>
      </w:r>
      <w:bookmarkEnd w:id="24"/>
      <w:bookmarkEnd w:id="25"/>
      <w:bookmarkEnd w:id="26"/>
    </w:p>
    <w:p w14:paraId="1B48C65E">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数据资源构成​</w:t>
      </w:r>
    </w:p>
    <w:p w14:paraId="59604E23">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项目各系统涉及的数据资源具体如下：​</w:t>
      </w:r>
    </w:p>
    <w:p w14:paraId="24856D87">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中医智能宣教及专病随访系统：需完成与基础接口、预约挂号的数据对接工作。</w:t>
      </w:r>
    </w:p>
    <w:p w14:paraId="7308CB86">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中医医患全域服务系统本系统需完成与小程序对接、HIS对接、检查系统/HIS系统对接、检验系统/HIS系统对接的数据对接工作。</w:t>
      </w:r>
    </w:p>
    <w:p w14:paraId="4F345A3B">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GCP/IIT管理系统：需完成与字典同步类、受试者管理类、随访就诊类、随访开单类、结果回传类、病历查阅类的数据对接工作。</w:t>
      </w:r>
    </w:p>
    <w:p w14:paraId="6A4AC089">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文书智能自动生成系统：需完成与患者服务智能体接口、AI Copilot 集成接口、HTTP 数据推送接口、HTTP 数据请求接口的数据对接工作。</w:t>
      </w:r>
    </w:p>
    <w:p w14:paraId="06409CFD">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病历内涵质控系统：需完成与主数据（住院+门诊）、住院患者、住院医嘱（住院+门诊）、住院病历、检验检查（住院+门诊）、检验（住院+门诊）、影像（住院+门诊）、手术麻醉、病案首页、输血、危急值、护理、签名（住院+门诊）、扩展、门诊的数据对接工作。</w:t>
      </w:r>
    </w:p>
    <w:p w14:paraId="1A88C397">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教学培训系统：需完成与人事接口、科研接口、平台接口、AI考核分析接口、AI培训推荐接口、AI内容生成接口、AI教学管理接口的数据对接工作。</w:t>
      </w:r>
    </w:p>
    <w:p w14:paraId="1AA0233A">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多模态治未病慢病管理智联平台：需完成与院内接口（档案信息、病历信息等）、上传数据接口（智能腕表监测数据等）的数据对接工作。</w:t>
      </w:r>
    </w:p>
    <w:p w14:paraId="77F39014">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中医健康体检管理系统：需完成与HIS接口、LIS接口、PACS接口的数据对接工作。</w:t>
      </w:r>
    </w:p>
    <w:p w14:paraId="6614CF46">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中药全流程追溯与智能监管平台：需完成与基础信息、种植环节、初加工环节、流通环节、仓储环节、生产环节、仓储环节、饮片流通服务、医疗机构服务、追溯核心的数据对接工作。</w:t>
      </w:r>
    </w:p>
    <w:p w14:paraId="06DD6084">
      <w:pPr>
        <w:spacing w:line="360" w:lineRule="auto"/>
        <w:ind w:firstLine="480" w:firstLineChars="200"/>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区域中药药事管理服务共享中心平台：需完成与处方基础信息类、代煎流程追溯类、物流配送管理类、人员资质管理类、饮片追溯管理类、附件通用类的数据对接工作。</w:t>
      </w:r>
    </w:p>
    <w:p w14:paraId="2FC14490">
      <w:pPr>
        <w:spacing w:line="360" w:lineRule="auto"/>
        <w:ind w:firstLine="480" w:firstLineChars="200"/>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val="en-US" w:eastAsia="zh-CN" w:bidi="ar"/>
        </w:rPr>
        <w:t>中西医联合用药决策模型：需完成与区域共享审方中心平台、药企对接的数据对接工作。</w:t>
      </w:r>
    </w:p>
    <w:p w14:paraId="5A444EE4">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数据管理现状​</w:t>
      </w:r>
    </w:p>
    <w:p w14:paraId="73B24C2F">
      <w:pPr>
        <w:spacing w:line="360" w:lineRule="auto"/>
        <w:ind w:firstLine="480" w:firstLineChars="200"/>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医院数据管理采取分散式管理模式，各科室、各系统分别管理自身产生的数据，尚未建立统一的数据管理机制。数据存储分散在HIS、LIS、PACS等多个独立系统中，形成了多个“数据孤岛”，与中医行业78%的数据处于“孤岛状态”的现状相符。​</w:t>
      </w:r>
    </w:p>
    <w:p w14:paraId="67ED8F7C">
      <w:pPr>
        <w:spacing w:line="360" w:lineRule="auto"/>
        <w:ind w:firstLine="480" w:firstLineChars="200"/>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在数据标准方面，医院部分数据采用了国家和行业标准，但在中医特色数据方面，如“肝郁气滞”“ 脾虚湿困” 等辨证分型描述，以及脉诊等中医特色诊断数据，尚未形成统一的数字化标准，难以用现代医学语言精准表达。</w:t>
      </w:r>
    </w:p>
    <w:p w14:paraId="489BF78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000000"/>
          <w:kern w:val="0"/>
          <w:sz w:val="24"/>
          <w:highlight w:val="none"/>
          <w:lang w:bidi="ar"/>
        </w:rPr>
        <w:t>为解决上述问题，目前医院正积极推进传承数据湖的建设工作。传承数据湖建成后，将打破现有数据分散存储的局面，实现对各类医疗数据的统一管理与整合，有效消除“数据孤岛”现象，为医院的数据管理和应用带来全新的变革与发展。</w:t>
      </w:r>
    </w:p>
    <w:p w14:paraId="03AFB125">
      <w:pPr>
        <w:jc w:val="left"/>
        <w:rPr>
          <w:rFonts w:hint="eastAsia" w:ascii="黑体" w:hAnsi="黑体" w:eastAsia="黑体"/>
          <w:sz w:val="44"/>
          <w:szCs w:val="44"/>
        </w:rPr>
      </w:pPr>
    </w:p>
    <w:p w14:paraId="0F881F4B">
      <w:pPr>
        <w:keepNext/>
        <w:keepLines/>
        <w:pageBreakBefore/>
        <w:widowControl w:val="0"/>
        <w:numPr>
          <w:ilvl w:val="0"/>
          <w:numId w:val="1"/>
        </w:numPr>
        <w:spacing w:line="480" w:lineRule="auto"/>
        <w:ind w:left="0" w:firstLine="643" w:firstLineChars="200"/>
        <w:jc w:val="both"/>
        <w:outlineLvl w:val="0"/>
        <w:rPr>
          <w:rFonts w:hint="eastAsia" w:ascii="仿宋" w:hAnsi="仿宋" w:eastAsia="仿宋" w:cs="仿宋"/>
          <w:b/>
          <w:bCs/>
          <w:kern w:val="44"/>
          <w:sz w:val="32"/>
          <w:szCs w:val="44"/>
          <w:highlight w:val="none"/>
          <w:lang w:val="en-US" w:eastAsia="zh-CN" w:bidi="ar-SA"/>
        </w:rPr>
      </w:pPr>
      <w:bookmarkStart w:id="27" w:name="_Toc445817623"/>
      <w:bookmarkStart w:id="28" w:name="_Toc277666539"/>
      <w:bookmarkStart w:id="29" w:name="_Toc296175030"/>
      <w:bookmarkStart w:id="30" w:name="_Toc299122121"/>
      <w:bookmarkStart w:id="31" w:name="_Toc209810567"/>
      <w:bookmarkStart w:id="32" w:name="_Toc362282052"/>
      <w:bookmarkStart w:id="33" w:name="_Toc267685859"/>
      <w:bookmarkStart w:id="34" w:name="_Toc8839104"/>
      <w:bookmarkStart w:id="35" w:name="_Toc103287971"/>
      <w:bookmarkStart w:id="36" w:name="_Toc372363499"/>
      <w:r>
        <w:rPr>
          <w:rFonts w:hint="eastAsia" w:ascii="仿宋" w:hAnsi="仿宋" w:eastAsia="仿宋" w:cs="仿宋"/>
          <w:b/>
          <w:bCs/>
          <w:kern w:val="44"/>
          <w:sz w:val="32"/>
          <w:szCs w:val="44"/>
          <w:highlight w:val="none"/>
          <w:lang w:val="en-US" w:eastAsia="zh-CN" w:bidi="ar-SA"/>
        </w:rPr>
        <w:t>项目建设内容</w:t>
      </w:r>
    </w:p>
    <w:p w14:paraId="17AFDA79">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kern w:val="2"/>
          <w:sz w:val="30"/>
          <w:szCs w:val="32"/>
          <w:highlight w:val="none"/>
          <w:lang w:val="en-US" w:eastAsia="zh-CN" w:bidi="ar-SA"/>
        </w:rPr>
      </w:pPr>
      <w:bookmarkStart w:id="37" w:name="_Toc209810563"/>
      <w:bookmarkStart w:id="38" w:name="_Toc21651"/>
      <w:r>
        <w:rPr>
          <w:rFonts w:hint="eastAsia" w:ascii="仿宋" w:hAnsi="仿宋" w:eastAsia="仿宋" w:cs="仿宋"/>
          <w:b/>
          <w:bCs/>
          <w:kern w:val="2"/>
          <w:sz w:val="30"/>
          <w:szCs w:val="32"/>
          <w:highlight w:val="none"/>
          <w:lang w:val="en-US" w:eastAsia="zh-CN" w:bidi="ar-SA"/>
        </w:rPr>
        <w:t>建设要求</w:t>
      </w:r>
    </w:p>
    <w:p w14:paraId="3D58EAA3">
      <w:pPr>
        <w:keepNext w:val="0"/>
        <w:keepLines w:val="0"/>
        <w:widowControl/>
        <w:numPr>
          <w:ilvl w:val="-1"/>
          <w:numId w:val="0"/>
        </w:numPr>
        <w:spacing w:before="0" w:after="0" w:line="360" w:lineRule="auto"/>
        <w:ind w:left="0" w:firstLine="480" w:firstLineChars="200"/>
        <w:jc w:val="left"/>
        <w:outlineLvl w:val="9"/>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为保障医院全域数据的统筹规划与一体化管理，投标人须承诺：本项目建设的系统及“1+N”学科群协同拓展的数据，须与医院现有传承数据基座实现全量、无缝、标准化对接融合。中标人自行负责传承数据基座的数据对接所需的一切技术筹备工作及相关协调工作，所产生的接口开发及软件改造费用须中标人自行承担。（投标人须在投标文件中提供承诺函并加盖公章）</w:t>
      </w:r>
    </w:p>
    <w:p w14:paraId="345B32C4">
      <w:pPr>
        <w:keepNext w:val="0"/>
        <w:keepLines w:val="0"/>
        <w:widowControl/>
        <w:numPr>
          <w:ilvl w:val="-1"/>
          <w:numId w:val="0"/>
        </w:numPr>
        <w:spacing w:before="0" w:after="0" w:line="360" w:lineRule="auto"/>
        <w:ind w:left="0" w:firstLine="480" w:firstLineChars="200"/>
        <w:jc w:val="left"/>
        <w:outlineLvl w:val="9"/>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color w:val="000000"/>
          <w:kern w:val="0"/>
          <w:sz w:val="24"/>
          <w:highlight w:val="none"/>
          <w:lang w:bidi="ar"/>
        </w:rPr>
        <w:t>★为保障中医药传承建设任务按期落地实施，投标人须承诺：合同签订生效之日起5个工作日内，中标人须针对本项目进行详细的需求调研和深化设计，需重点考虑与医院已建的中医传承全域数据湖平台的兼容性，并提交数据资源盘点报告、兼容性对接方案，且方案通过采购人评审论证。若中标人未按期提交方案，或提交方案经评审不符合要求、未通过论证的，采购人有权单方解除合同，并依法依规追究中标人违约责任。（投标人须在投标文件中提供承诺函并加盖公章）</w:t>
      </w:r>
    </w:p>
    <w:p w14:paraId="7AC63F0D">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kern w:val="2"/>
          <w:sz w:val="30"/>
          <w:szCs w:val="32"/>
          <w:highlight w:val="none"/>
          <w:lang w:val="en-US" w:eastAsia="zh-CN" w:bidi="ar-SA"/>
        </w:rPr>
      </w:pPr>
      <w:r>
        <w:rPr>
          <w:rFonts w:hint="eastAsia" w:ascii="仿宋" w:hAnsi="仿宋" w:eastAsia="仿宋" w:cs="仿宋"/>
          <w:b/>
          <w:bCs/>
          <w:kern w:val="2"/>
          <w:sz w:val="30"/>
          <w:szCs w:val="32"/>
          <w:highlight w:val="none"/>
          <w:lang w:val="en-US" w:eastAsia="zh-CN" w:bidi="ar-SA"/>
        </w:rPr>
        <w:t>建设内容清单</w:t>
      </w:r>
      <w:bookmarkEnd w:id="37"/>
      <w:bookmarkEnd w:id="38"/>
    </w:p>
    <w:tbl>
      <w:tblPr>
        <w:tblStyle w:val="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6"/>
        <w:gridCol w:w="979"/>
        <w:gridCol w:w="1860"/>
        <w:gridCol w:w="3149"/>
        <w:gridCol w:w="792"/>
        <w:gridCol w:w="757"/>
      </w:tblGrid>
      <w:tr w14:paraId="65299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3730F">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8DE19">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建设分类</w:t>
            </w:r>
          </w:p>
        </w:tc>
        <w:tc>
          <w:tcPr>
            <w:tcW w:w="1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8F0A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建设系统</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E1DFB">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建设模块</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73490">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D2C1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r>
      <w:tr w14:paraId="2C04C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981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575" w:type="pct"/>
            <w:vMerge w:val="restart"/>
            <w:tcBorders>
              <w:top w:val="nil"/>
              <w:left w:val="single" w:color="000000" w:sz="4" w:space="0"/>
              <w:bottom w:val="single" w:color="000000" w:sz="4" w:space="0"/>
              <w:right w:val="single" w:color="000000" w:sz="4" w:space="0"/>
            </w:tcBorders>
            <w:shd w:val="clear" w:color="auto" w:fill="auto"/>
            <w:vAlign w:val="center"/>
          </w:tcPr>
          <w:p w14:paraId="4A3D6D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中医药服务能力提升</w:t>
            </w:r>
          </w:p>
        </w:tc>
        <w:tc>
          <w:tcPr>
            <w:tcW w:w="1092" w:type="pct"/>
            <w:vMerge w:val="restart"/>
            <w:tcBorders>
              <w:top w:val="nil"/>
              <w:left w:val="single" w:color="000000" w:sz="4" w:space="0"/>
              <w:bottom w:val="single" w:color="000000" w:sz="4" w:space="0"/>
              <w:right w:val="single" w:color="000000" w:sz="4" w:space="0"/>
            </w:tcBorders>
            <w:shd w:val="clear" w:color="auto" w:fill="auto"/>
            <w:vAlign w:val="center"/>
          </w:tcPr>
          <w:p w14:paraId="49BCEA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中医智能宣教及专病随访系统</w:t>
            </w:r>
          </w:p>
        </w:tc>
        <w:tc>
          <w:tcPr>
            <w:tcW w:w="1849" w:type="pct"/>
            <w:tcBorders>
              <w:top w:val="nil"/>
              <w:left w:val="single" w:color="000000" w:sz="4" w:space="0"/>
              <w:bottom w:val="single" w:color="000000" w:sz="4" w:space="0"/>
              <w:right w:val="single" w:color="000000" w:sz="4" w:space="0"/>
            </w:tcBorders>
            <w:shd w:val="clear" w:color="auto" w:fill="auto"/>
            <w:vAlign w:val="center"/>
          </w:tcPr>
          <w:p w14:paraId="768B15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全程中医智能宣教子系统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3B0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08F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C22B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DC5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469BB181">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1C236B40">
            <w:pPr>
              <w:jc w:val="center"/>
              <w:rPr>
                <w:rFonts w:hint="eastAsia" w:ascii="仿宋" w:hAnsi="仿宋" w:eastAsia="仿宋" w:cs="仿宋"/>
                <w:i w:val="0"/>
                <w:iCs w:val="0"/>
                <w:color w:val="000000"/>
                <w:sz w:val="21"/>
                <w:szCs w:val="21"/>
                <w:u w:val="none"/>
              </w:rPr>
            </w:pPr>
          </w:p>
        </w:tc>
        <w:tc>
          <w:tcPr>
            <w:tcW w:w="1849" w:type="pct"/>
            <w:tcBorders>
              <w:top w:val="nil"/>
              <w:left w:val="single" w:color="000000" w:sz="4" w:space="0"/>
              <w:bottom w:val="single" w:color="000000" w:sz="4" w:space="0"/>
              <w:right w:val="single" w:color="000000" w:sz="4" w:space="0"/>
            </w:tcBorders>
            <w:shd w:val="clear" w:color="auto" w:fill="auto"/>
            <w:vAlign w:val="center"/>
          </w:tcPr>
          <w:p w14:paraId="321EF6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专病患者随访子系统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324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4E9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668C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728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73E9F702">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43479F1D">
            <w:pPr>
              <w:jc w:val="center"/>
              <w:rPr>
                <w:rFonts w:hint="eastAsia" w:ascii="仿宋" w:hAnsi="仿宋" w:eastAsia="仿宋" w:cs="仿宋"/>
                <w:i w:val="0"/>
                <w:iCs w:val="0"/>
                <w:color w:val="000000"/>
                <w:sz w:val="21"/>
                <w:szCs w:val="21"/>
                <w:u w:val="none"/>
              </w:rPr>
            </w:pPr>
          </w:p>
        </w:tc>
        <w:tc>
          <w:tcPr>
            <w:tcW w:w="1849" w:type="pct"/>
            <w:tcBorders>
              <w:top w:val="nil"/>
              <w:left w:val="single" w:color="000000" w:sz="4" w:space="0"/>
              <w:bottom w:val="single" w:color="000000" w:sz="4" w:space="0"/>
              <w:right w:val="single" w:color="000000" w:sz="4" w:space="0"/>
            </w:tcBorders>
            <w:shd w:val="clear" w:color="auto" w:fill="auto"/>
            <w:vAlign w:val="center"/>
          </w:tcPr>
          <w:p w14:paraId="608C12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企微患者管理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975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49A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1FE0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167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68A37A85">
            <w:pPr>
              <w:jc w:val="center"/>
              <w:rPr>
                <w:rFonts w:hint="eastAsia" w:ascii="仿宋" w:hAnsi="仿宋" w:eastAsia="仿宋" w:cs="仿宋"/>
                <w:i w:val="0"/>
                <w:iCs w:val="0"/>
                <w:color w:val="000000"/>
                <w:sz w:val="21"/>
                <w:szCs w:val="21"/>
                <w:u w:val="none"/>
              </w:rPr>
            </w:pPr>
          </w:p>
        </w:tc>
        <w:tc>
          <w:tcPr>
            <w:tcW w:w="1092" w:type="pct"/>
            <w:vMerge w:val="restart"/>
            <w:tcBorders>
              <w:top w:val="nil"/>
              <w:left w:val="single" w:color="000000" w:sz="4" w:space="0"/>
              <w:bottom w:val="single" w:color="000000" w:sz="4" w:space="0"/>
              <w:right w:val="single" w:color="000000" w:sz="4" w:space="0"/>
            </w:tcBorders>
            <w:shd w:val="clear" w:color="auto" w:fill="auto"/>
            <w:vAlign w:val="center"/>
          </w:tcPr>
          <w:p w14:paraId="645C0E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中医医患全域服务系统</w:t>
            </w:r>
          </w:p>
        </w:tc>
        <w:tc>
          <w:tcPr>
            <w:tcW w:w="1849" w:type="pct"/>
            <w:tcBorders>
              <w:top w:val="nil"/>
              <w:left w:val="single" w:color="000000" w:sz="4" w:space="0"/>
              <w:bottom w:val="single" w:color="000000" w:sz="4" w:space="0"/>
              <w:right w:val="single" w:color="000000" w:sz="4" w:space="0"/>
            </w:tcBorders>
            <w:shd w:val="clear" w:color="auto" w:fill="auto"/>
            <w:vAlign w:val="center"/>
          </w:tcPr>
          <w:p w14:paraId="60DA7E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全院患者健康管家服务</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EAF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4CE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C33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1B9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1BCDF20E">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1B9F6AB7">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955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中医医生名片运营</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7A2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40B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CD0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E4E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4C4500E4">
            <w:pPr>
              <w:jc w:val="center"/>
              <w:rPr>
                <w:rFonts w:hint="eastAsia" w:ascii="仿宋" w:hAnsi="仿宋" w:eastAsia="仿宋" w:cs="仿宋"/>
                <w:i w:val="0"/>
                <w:iCs w:val="0"/>
                <w:color w:val="000000"/>
                <w:sz w:val="21"/>
                <w:szCs w:val="21"/>
                <w:u w:val="none"/>
              </w:rPr>
            </w:pPr>
          </w:p>
        </w:tc>
        <w:tc>
          <w:tcPr>
            <w:tcW w:w="1092" w:type="pct"/>
            <w:vMerge w:val="restart"/>
            <w:tcBorders>
              <w:top w:val="nil"/>
              <w:left w:val="single" w:color="000000" w:sz="4" w:space="0"/>
              <w:bottom w:val="single" w:color="000000" w:sz="4" w:space="0"/>
              <w:right w:val="single" w:color="000000" w:sz="4" w:space="0"/>
            </w:tcBorders>
            <w:shd w:val="clear" w:color="auto" w:fill="auto"/>
            <w:vAlign w:val="center"/>
          </w:tcPr>
          <w:p w14:paraId="256744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中医体质画像服务</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83121">
            <w:pPr>
              <w:keepNext w:val="0"/>
              <w:keepLines w:val="0"/>
              <w:widowControl/>
              <w:suppressLineNumbers w:val="0"/>
              <w:jc w:val="center"/>
              <w:textAlignment w:val="center"/>
              <w:rPr>
                <w:rFonts w:hint="eastAsia" w:ascii="仿宋" w:hAnsi="仿宋" w:eastAsia="仿宋" w:cs="仿宋"/>
                <w:i w:val="0"/>
                <w:iCs w:val="0"/>
                <w:color w:val="1F1F1F"/>
                <w:sz w:val="21"/>
                <w:szCs w:val="21"/>
                <w:u w:val="none"/>
              </w:rPr>
            </w:pPr>
            <w:r>
              <w:rPr>
                <w:rFonts w:hint="eastAsia" w:ascii="仿宋" w:hAnsi="仿宋" w:eastAsia="仿宋" w:cs="仿宋"/>
                <w:i w:val="0"/>
                <w:iCs w:val="0"/>
                <w:color w:val="1F1F1F"/>
                <w:kern w:val="0"/>
                <w:sz w:val="21"/>
                <w:szCs w:val="21"/>
                <w:u w:val="none"/>
                <w:lang w:val="en-US" w:eastAsia="zh-CN" w:bidi="ar"/>
              </w:rPr>
              <w:t>健康管理主题设计</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339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418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48AD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692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6CA4E6D3">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7CB2DC82">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08EBD">
            <w:pPr>
              <w:keepNext w:val="0"/>
              <w:keepLines w:val="0"/>
              <w:widowControl/>
              <w:suppressLineNumbers w:val="0"/>
              <w:jc w:val="center"/>
              <w:textAlignment w:val="center"/>
              <w:rPr>
                <w:rFonts w:hint="eastAsia" w:ascii="仿宋" w:hAnsi="仿宋" w:eastAsia="仿宋" w:cs="仿宋"/>
                <w:i w:val="0"/>
                <w:iCs w:val="0"/>
                <w:color w:val="1F1F1F"/>
                <w:sz w:val="21"/>
                <w:szCs w:val="21"/>
                <w:u w:val="none"/>
              </w:rPr>
            </w:pPr>
            <w:r>
              <w:rPr>
                <w:rFonts w:hint="eastAsia" w:ascii="仿宋" w:hAnsi="仿宋" w:eastAsia="仿宋" w:cs="仿宋"/>
                <w:i w:val="0"/>
                <w:iCs w:val="0"/>
                <w:color w:val="1F1F1F"/>
                <w:kern w:val="0"/>
                <w:sz w:val="21"/>
                <w:szCs w:val="21"/>
                <w:u w:val="none"/>
                <w:lang w:val="en-US" w:eastAsia="zh-CN" w:bidi="ar"/>
              </w:rPr>
              <w:t>中医知识与经验体系构建</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32F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D9C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DFE4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F6A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00D961D3">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7250671A">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7E8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中医体质画像与标签配置</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EFD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B0D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02EF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527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0AA32A17">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08F77532">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9C9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画像数据服务工作台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4B4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F8E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F0DA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F4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0062239D">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4A9A1805">
            <w:pPr>
              <w:jc w:val="center"/>
              <w:rPr>
                <w:rFonts w:hint="eastAsia" w:ascii="仿宋" w:hAnsi="仿宋" w:eastAsia="仿宋" w:cs="仿宋"/>
                <w:i w:val="0"/>
                <w:iCs w:val="0"/>
                <w:color w:val="000000"/>
                <w:sz w:val="21"/>
                <w:szCs w:val="21"/>
                <w:u w:val="none"/>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94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画像驱动的数据预警与追踪</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5DB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B9A6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9017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14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1C73BE0B">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7E00AB38">
            <w:pPr>
              <w:jc w:val="center"/>
              <w:rPr>
                <w:rFonts w:hint="eastAsia" w:ascii="仿宋" w:hAnsi="仿宋" w:eastAsia="仿宋" w:cs="仿宋"/>
                <w:i w:val="0"/>
                <w:iCs w:val="0"/>
                <w:color w:val="000000"/>
                <w:sz w:val="21"/>
                <w:szCs w:val="21"/>
                <w:u w:val="none"/>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C1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养生干预数据支撑服务</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72C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3A2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E136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22B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4A745586">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1B3C623B">
            <w:pPr>
              <w:jc w:val="center"/>
              <w:rPr>
                <w:rFonts w:hint="eastAsia" w:ascii="仿宋" w:hAnsi="仿宋" w:eastAsia="仿宋" w:cs="仿宋"/>
                <w:i w:val="0"/>
                <w:iCs w:val="0"/>
                <w:color w:val="000000"/>
                <w:sz w:val="21"/>
                <w:szCs w:val="21"/>
                <w:u w:val="none"/>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80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画像驱动的主题数据分析</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378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A45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B2CA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E49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575" w:type="pct"/>
            <w:vMerge w:val="continue"/>
            <w:tcBorders>
              <w:top w:val="nil"/>
              <w:left w:val="single" w:color="000000" w:sz="4" w:space="0"/>
              <w:bottom w:val="single" w:color="000000" w:sz="4" w:space="0"/>
              <w:right w:val="single" w:color="000000" w:sz="4" w:space="0"/>
            </w:tcBorders>
            <w:shd w:val="clear" w:color="auto" w:fill="auto"/>
            <w:vAlign w:val="center"/>
          </w:tcPr>
          <w:p w14:paraId="19A60F09">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4C8202D3">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A48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管理配置</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BB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33B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7DC1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3E1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5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88D68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中医诊疗能力提升</w:t>
            </w: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CC9D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GCP/IIT管理系统</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ED7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项目全流程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CCB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63E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80E8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159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D4876">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80697">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36C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项目管理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095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3C4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9D2E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34E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140CE">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F919D">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04D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受试者管理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0ED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25D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4595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669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D938D">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05DC8">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167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资料管理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0DB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67E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BCFF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70C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57D6E">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8B8A5">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C0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合同管理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1E9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C42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54C1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B2F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9676B">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96EF1">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7FF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经费管理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81C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59D8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A022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BC8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2421C">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1C088">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6D8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伦理审查</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5F9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741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D69B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BE2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AEF6D">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8FC5D">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B30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伦理会议</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24D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CE4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3DD3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442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C956C">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3CF65">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9C8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人力资源管理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42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076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C5F3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856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0FC46">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3BDD0">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96D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中医药物管理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CD3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F57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6092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E55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AA736">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6A022">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E7A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设备设施管理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3D4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973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1257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6FF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FB65B">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51F82">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D653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IIT项目管理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AB6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6CA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A034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EB8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F3CC7">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F4FCF">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880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一体化管理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ADF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D8E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1B84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44E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68E47">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4266C">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A38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日志审计</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C84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44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0B4A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4AF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E8C41">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3D924">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620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中医药数据安全</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5AF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FD1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5762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ACC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C0C22">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0C958">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674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自动化运维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416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983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9EEA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BF4D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1BB2D">
            <w:pPr>
              <w:jc w:val="center"/>
              <w:rPr>
                <w:rFonts w:hint="eastAsia" w:ascii="仿宋" w:hAnsi="仿宋" w:eastAsia="仿宋" w:cs="仿宋"/>
                <w:i w:val="0"/>
                <w:iCs w:val="0"/>
                <w:color w:val="000000"/>
                <w:sz w:val="21"/>
                <w:szCs w:val="21"/>
                <w:u w:val="none"/>
              </w:rPr>
            </w:pPr>
          </w:p>
        </w:tc>
        <w:tc>
          <w:tcPr>
            <w:tcW w:w="1092" w:type="pct"/>
            <w:vMerge w:val="restart"/>
            <w:tcBorders>
              <w:top w:val="nil"/>
              <w:left w:val="single" w:color="000000" w:sz="4" w:space="0"/>
              <w:bottom w:val="single" w:color="000000" w:sz="4" w:space="0"/>
              <w:right w:val="single" w:color="000000" w:sz="4" w:space="0"/>
            </w:tcBorders>
            <w:shd w:val="clear" w:color="auto" w:fill="auto"/>
            <w:vAlign w:val="center"/>
          </w:tcPr>
          <w:p w14:paraId="0D470E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文书智能自动生成系统</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154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AI中医住院病历自动生成系统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89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7D4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95F6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DB3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4C051">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3241F725">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3BD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AI会诊记录自动生成系统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2C5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1FC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2EDF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E66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C4B65">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648031B9">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D2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AI超声报告生成系统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66B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C50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E139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7EF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4974E">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299ADA97">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D15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中医文书AI大模型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44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B22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5AA2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80E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482C0">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7B0CA6B1">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161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大模型调优平台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178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3FC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7B8A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AB5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C69E3">
            <w:pPr>
              <w:jc w:val="center"/>
              <w:rPr>
                <w:rFonts w:hint="eastAsia" w:ascii="仿宋" w:hAnsi="仿宋" w:eastAsia="仿宋" w:cs="仿宋"/>
                <w:i w:val="0"/>
                <w:iCs w:val="0"/>
                <w:color w:val="000000"/>
                <w:sz w:val="21"/>
                <w:szCs w:val="21"/>
                <w:u w:val="none"/>
              </w:rPr>
            </w:pP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4F3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病历内涵质控系统</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46B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AI中医质控大模型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1C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01C8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C477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861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9E184">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C7086">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285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系统概览</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81E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35F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B1AB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BA3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08995">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9EDE1">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71F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病案首页质控管理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45C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E72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8447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A40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1802F">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DC1BD">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F12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病历质控管理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904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B80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A2BF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0EC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11E4D">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D766B">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E19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质控抽查管理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B9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C7F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7AD9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2FA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73021">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03CC9">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1C8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中医质控引擎</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ECB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95E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0BDE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349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64A50">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877FE">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44D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医疗质量安全核心制度</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4BF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266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2A6E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A66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60DC3">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4BA7E">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237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其他统计报表</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249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BD2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E33A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661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93E2D">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2930B">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D69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住院系统设置</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A64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996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7E23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21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268DA">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2C5D6">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E4D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临床端嵌入式质控插件</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8FC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82D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66A0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47A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7B92F">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C24CB">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533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移动应用端</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792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7418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341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3B6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59CCF">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D552C">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B0B9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门诊病历质控系统概况</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F0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1B1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E2E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712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5D1DF">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ED6E3">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B3A8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门诊中医病历质控</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B1A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2D0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65BD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B55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10929">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8B93D">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D55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门诊数据统计分析</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E11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CA0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7B71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D24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F58F5">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6886A">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E69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门诊系统设置</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32C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358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EE0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E40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130BE">
            <w:pPr>
              <w:jc w:val="center"/>
              <w:rPr>
                <w:rFonts w:hint="eastAsia" w:ascii="仿宋" w:hAnsi="仿宋" w:eastAsia="仿宋" w:cs="仿宋"/>
                <w:i w:val="0"/>
                <w:iCs w:val="0"/>
                <w:color w:val="000000"/>
                <w:sz w:val="21"/>
                <w:szCs w:val="21"/>
                <w:u w:val="none"/>
              </w:rPr>
            </w:pP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333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教学培训系统</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65A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任务提醒</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52F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BBC0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C719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0D8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51</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EAB31">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90EC3">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683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基础档案管理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7C5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17A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9324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A377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52</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8CD30">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B191D">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13D5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层级培训</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EFFD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CDD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0AF5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3DA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05063">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14D76">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D44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新入职护士两年规范化培训</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859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C2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99D4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E3F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5BE55">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A2F12">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842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实习（进修）生管理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89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D6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78C4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013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1A7D9">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819C5">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56E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AI培训辅助助手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847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67A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DACA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58A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7C440">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C0C67">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A14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系统分析</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03D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486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2A9F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9EB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BF2DD">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0D4A3">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D69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中医专科知识学习</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8DD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F94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67CA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39D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8ADBB">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93CDB">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BC5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排班管理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100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37C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9324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B3D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429F9">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D344A">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99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移动端应用</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5EB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B78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0EA7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D0B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3B75F">
            <w:pPr>
              <w:jc w:val="center"/>
              <w:rPr>
                <w:rFonts w:hint="eastAsia" w:ascii="仿宋" w:hAnsi="仿宋" w:eastAsia="仿宋" w:cs="仿宋"/>
                <w:i w:val="0"/>
                <w:iCs w:val="0"/>
                <w:color w:val="000000"/>
                <w:sz w:val="21"/>
                <w:szCs w:val="21"/>
                <w:u w:val="none"/>
              </w:rPr>
            </w:pP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AF6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医生三基三严理论考核系统</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B1D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中医试题库管理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4A2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84B2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3066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4AB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61</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F7E7A">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09163">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A48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中医智能组卷与试卷管理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8C6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499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4697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E0F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62</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45A11">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CD680">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800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在线考试</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A65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F8D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2AF4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833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18B39">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1D215">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1864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阅卷与成绩管理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8E9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657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858F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AA5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58774">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830C1">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231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成绩分析与学习辅助</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D6A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5A9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5C25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18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516A1">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049DE">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FE3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考核流程管理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612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3C3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CAEC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D8E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31139">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1A1C9">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DDC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669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0DE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B752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A7F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C20AF">
            <w:pPr>
              <w:jc w:val="center"/>
              <w:rPr>
                <w:rFonts w:hint="eastAsia" w:ascii="仿宋" w:hAnsi="仿宋" w:eastAsia="仿宋" w:cs="仿宋"/>
                <w:i w:val="0"/>
                <w:iCs w:val="0"/>
                <w:color w:val="000000"/>
                <w:sz w:val="21"/>
                <w:szCs w:val="21"/>
                <w:u w:val="none"/>
              </w:rPr>
            </w:pP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54E7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多模态治未病慢病管理智联平台</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8E5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治未病慢病健康应用平台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1EF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5C5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DDCA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E6B8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B7CB9">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8EC7F">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713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AI预警平台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1E9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467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402F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384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9F185">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0BCC1">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158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智能中医小程序</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48F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2E4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08F4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1AE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ACD06">
            <w:pPr>
              <w:jc w:val="center"/>
              <w:rPr>
                <w:rFonts w:hint="eastAsia" w:ascii="仿宋" w:hAnsi="仿宋" w:eastAsia="仿宋" w:cs="仿宋"/>
                <w:i w:val="0"/>
                <w:iCs w:val="0"/>
                <w:color w:val="000000"/>
                <w:sz w:val="21"/>
                <w:szCs w:val="21"/>
                <w:u w:val="none"/>
              </w:rPr>
            </w:pPr>
          </w:p>
        </w:tc>
        <w:tc>
          <w:tcPr>
            <w:tcW w:w="1092" w:type="pct"/>
            <w:vMerge w:val="restart"/>
            <w:tcBorders>
              <w:top w:val="nil"/>
              <w:left w:val="single" w:color="000000" w:sz="4" w:space="0"/>
              <w:bottom w:val="single" w:color="000000" w:sz="4" w:space="0"/>
              <w:right w:val="single" w:color="000000" w:sz="4" w:space="0"/>
            </w:tcBorders>
            <w:shd w:val="clear" w:color="auto" w:fill="auto"/>
            <w:vAlign w:val="center"/>
          </w:tcPr>
          <w:p w14:paraId="697F86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中医健康体检管理系统</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280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检前预约系统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5404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477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7C30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B942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71</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0DF5A">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555D8426">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13A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检中体检系统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647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FA6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7818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36A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4E55D">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0D6E904C">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E0C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智能AI中医总检系统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5A9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A46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E221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78C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3AA74">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3209BC68">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D494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智能导检系统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F87C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EE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C133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E46D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09555">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66CCB24D">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6B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检后健康管理系统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A3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FD31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CE1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D7F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w:t>
            </w:r>
          </w:p>
        </w:tc>
        <w:tc>
          <w:tcPr>
            <w:tcW w:w="5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583E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中医药区域协同能力提升</w:t>
            </w: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063B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中药全流程追溯与智能监管平台</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1C4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中药材全链条追溯数据管理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F3E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A91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B9FB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7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FE8C1">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8AA1C">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F22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中药饮片生产全链条追溯数据管理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9FF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88B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EC46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D495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462F8">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EDD66">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7D1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中药饮片流通全链条数据管理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2F7E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186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78D7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A1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44598">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F693D">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6EE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中药饮片医疗机构全链条数据管理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205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DD9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E9E1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3D68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57938">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75127">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D52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追溯饮片评级审核</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8B1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189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3B2B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7C4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45C59">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CD79F">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4AD2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中药企业全链条追溯查询</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270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C42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5E17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DEE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81</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BE424">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E856F">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B0A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中药医疗机构全链条追溯查询</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6523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D58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6C58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E766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82</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528F5">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76EBF">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4E2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中药全链条追溯码扫码查询</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F86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62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422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107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5459D">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C3315">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020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中药全链条平台后台管理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85E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752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2BF9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300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FAC42">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FC616">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DEE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代煎质控监管数据查询与展示功能</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F2F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D08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7F4B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418A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7D63F">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510F2">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05F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代煎流程监控与预警功能</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7D1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413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0317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F6D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953CA">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FC6D0">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48B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代煎质控监管统计分析功能</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50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5AD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2C96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F470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062BC">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A9270">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C7E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代煎质控监管基础管理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495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8A9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A721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43D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53C3E">
            <w:pPr>
              <w:jc w:val="center"/>
              <w:rPr>
                <w:rFonts w:hint="eastAsia" w:ascii="仿宋" w:hAnsi="仿宋" w:eastAsia="仿宋" w:cs="仿宋"/>
                <w:i w:val="0"/>
                <w:iCs w:val="0"/>
                <w:color w:val="000000"/>
                <w:sz w:val="21"/>
                <w:szCs w:val="21"/>
                <w:u w:val="none"/>
              </w:rPr>
            </w:pP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0C2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区域中药药事管理服务共享中心平台</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6CA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区域共享审方中心平台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CAD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C17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E6DA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E4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6F622">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BB2C4">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BD11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患者中药药事服务应用</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490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3E0A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BEDB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9AF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E69F6">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F8048">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893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中药药事服务统一AI赋能平台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D9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910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517D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9F3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91</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30714">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23E88">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49FF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数据监管驾驶舱</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DFB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2DFA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6E64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EC11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92</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851A9">
            <w:pPr>
              <w:jc w:val="center"/>
              <w:rPr>
                <w:rFonts w:hint="eastAsia" w:ascii="仿宋" w:hAnsi="仿宋" w:eastAsia="仿宋" w:cs="仿宋"/>
                <w:i w:val="0"/>
                <w:iCs w:val="0"/>
                <w:color w:val="000000"/>
                <w:sz w:val="21"/>
                <w:szCs w:val="21"/>
                <w:u w:val="none"/>
              </w:rPr>
            </w:pPr>
          </w:p>
        </w:tc>
        <w:tc>
          <w:tcPr>
            <w:tcW w:w="1092" w:type="pct"/>
            <w:vMerge w:val="restart"/>
            <w:tcBorders>
              <w:top w:val="nil"/>
              <w:left w:val="single" w:color="000000" w:sz="4" w:space="0"/>
              <w:bottom w:val="single" w:color="000000" w:sz="4" w:space="0"/>
              <w:right w:val="single" w:color="000000" w:sz="4" w:space="0"/>
            </w:tcBorders>
            <w:shd w:val="clear" w:color="auto" w:fill="auto"/>
            <w:vAlign w:val="center"/>
          </w:tcPr>
          <w:p w14:paraId="462504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中西医联合用药决策模型</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FFF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多源异构数据的采集与管理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6D4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C29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A4C8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D8A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CBC2E">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446B232E">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D92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知识图谱</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A83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EE2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5EAD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228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EDB4A">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6C4D8567">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C81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人机协同的智能标注平台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C57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A31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3C61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CE04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D9A4E">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30039572">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266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中西药联用大模型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39B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79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CF1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CA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96</w:t>
            </w:r>
          </w:p>
        </w:tc>
        <w:tc>
          <w:tcPr>
            <w:tcW w:w="5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804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创新应用中枢</w:t>
            </w: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C7C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中医知识库统一管理平台</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FFB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统一知识库接入</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7BB4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BCE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ED95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F055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11034">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7DF5C">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DF7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扩展知识库接入</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3A83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17E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57EF9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F34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22A57">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3D917">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4A14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中医知识库统一管理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3E5A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D1C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0B8F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24D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B1028">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ECB12">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A92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知识库导入</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B93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B23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E4CC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CC5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5484A">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0F3AD">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ED0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知识库分段</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8072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AF49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91FF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166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101</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D652C">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4C759">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83B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知识图谱构建</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DA9F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70F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5459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E5A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43B91">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6C6F0">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945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文档管理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5B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B3A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06D8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3D10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9C738">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DC225">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E75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分段管理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597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AE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6C4EA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132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3B528">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999B7">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720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应用管理</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4684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8875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4166F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ED3A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D9F8B">
            <w:pPr>
              <w:jc w:val="center"/>
              <w:rPr>
                <w:rFonts w:hint="eastAsia" w:ascii="仿宋" w:hAnsi="仿宋" w:eastAsia="仿宋" w:cs="仿宋"/>
                <w:i w:val="0"/>
                <w:iCs w:val="0"/>
                <w:color w:val="000000"/>
                <w:sz w:val="21"/>
                <w:szCs w:val="21"/>
                <w:u w:val="none"/>
              </w:rPr>
            </w:pPr>
          </w:p>
        </w:tc>
        <w:tc>
          <w:tcPr>
            <w:tcW w:w="1092" w:type="pct"/>
            <w:vMerge w:val="restart"/>
            <w:tcBorders>
              <w:top w:val="nil"/>
              <w:left w:val="single" w:color="000000" w:sz="4" w:space="0"/>
              <w:bottom w:val="single" w:color="000000" w:sz="4" w:space="0"/>
              <w:right w:val="single" w:color="000000" w:sz="4" w:space="0"/>
            </w:tcBorders>
            <w:shd w:val="clear" w:color="auto" w:fill="auto"/>
            <w:vAlign w:val="center"/>
          </w:tcPr>
          <w:p w14:paraId="376541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中医智能体应用</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366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辅助诊疗智能体</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2BC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B11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FEB8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8C1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4ED2F">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28169607">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EAF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患者数字分身智能体</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4867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5B2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145AC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AB3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107</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AE4C4">
            <w:pPr>
              <w:jc w:val="center"/>
              <w:rPr>
                <w:rFonts w:hint="eastAsia" w:ascii="仿宋" w:hAnsi="仿宋" w:eastAsia="仿宋" w:cs="仿宋"/>
                <w:i w:val="0"/>
                <w:iCs w:val="0"/>
                <w:color w:val="000000"/>
                <w:sz w:val="21"/>
                <w:szCs w:val="21"/>
                <w:u w:val="none"/>
              </w:rPr>
            </w:pPr>
          </w:p>
        </w:tc>
        <w:tc>
          <w:tcPr>
            <w:tcW w:w="1092" w:type="pct"/>
            <w:vMerge w:val="continue"/>
            <w:tcBorders>
              <w:top w:val="nil"/>
              <w:left w:val="single" w:color="000000" w:sz="4" w:space="0"/>
              <w:bottom w:val="single" w:color="000000" w:sz="4" w:space="0"/>
              <w:right w:val="single" w:color="000000" w:sz="4" w:space="0"/>
            </w:tcBorders>
            <w:shd w:val="clear" w:color="auto" w:fill="auto"/>
            <w:vAlign w:val="center"/>
          </w:tcPr>
          <w:p w14:paraId="146DB068">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DC9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模拟问诊教学智能体</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C67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1BA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E0B0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612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108</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83792">
            <w:pPr>
              <w:jc w:val="center"/>
              <w:rPr>
                <w:rFonts w:hint="eastAsia" w:ascii="仿宋" w:hAnsi="仿宋" w:eastAsia="仿宋" w:cs="仿宋"/>
                <w:i w:val="0"/>
                <w:iCs w:val="0"/>
                <w:color w:val="000000"/>
                <w:sz w:val="21"/>
                <w:szCs w:val="21"/>
                <w:u w:val="none"/>
              </w:rPr>
            </w:pP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34E8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“1+N”学科群协同数据扩展</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2A15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第三方数据资源扩展</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440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E365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7DC47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40C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109</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FA605">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2FCE4">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CCA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数据要素治理与资产化协同</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B30A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6FD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2FB4E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61B7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110</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629DB">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B5FB8">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085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面向多端应用的数据服务开放</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F3D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0649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0C1BA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D830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9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统一接口服务</w:t>
            </w:r>
          </w:p>
        </w:tc>
        <w:tc>
          <w:tcPr>
            <w:tcW w:w="29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F364D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各系统数据、平台对接</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9F5F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061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C77A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3DD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w:t>
            </w:r>
          </w:p>
        </w:tc>
        <w:tc>
          <w:tcPr>
            <w:tcW w:w="5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B01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配套系统设备</w:t>
            </w: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70EB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GCP/IIT管理系统</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5AB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条码机</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AE9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E45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03357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BD6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113</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C6EF9">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0A218">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6AEB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扫描枪（无线）</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5D8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5DC1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03473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6470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114</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4AD04">
            <w:pPr>
              <w:jc w:val="center"/>
              <w:rPr>
                <w:rFonts w:hint="eastAsia" w:ascii="仿宋" w:hAnsi="仿宋" w:eastAsia="仿宋" w:cs="仿宋"/>
                <w:i w:val="0"/>
                <w:iCs w:val="0"/>
                <w:color w:val="000000"/>
                <w:sz w:val="21"/>
                <w:szCs w:val="21"/>
                <w:u w:val="none"/>
              </w:rPr>
            </w:pP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6DD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多模态治未病慢病管理智联平台</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DF4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智能腕表</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E91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BFF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1B82A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5CC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115</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DCB93">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24F12">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B17C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智能中医体质辨识终端</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ED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DB6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16613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CBE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116</w:t>
            </w: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57087">
            <w:pPr>
              <w:jc w:val="center"/>
              <w:rPr>
                <w:rFonts w:hint="eastAsia" w:ascii="仿宋" w:hAnsi="仿宋" w:eastAsia="仿宋" w:cs="仿宋"/>
                <w:i w:val="0"/>
                <w:iCs w:val="0"/>
                <w:color w:val="000000"/>
                <w:sz w:val="21"/>
                <w:szCs w:val="21"/>
                <w:u w:val="none"/>
              </w:rPr>
            </w:pPr>
          </w:p>
        </w:tc>
        <w:tc>
          <w:tcPr>
            <w:tcW w:w="1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C23D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中医健康体检管理系统</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1376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体检自助一体机</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EA9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747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66822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E425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117</w:t>
            </w:r>
          </w:p>
        </w:tc>
        <w:tc>
          <w:tcPr>
            <w:tcW w:w="575" w:type="pct"/>
            <w:vMerge w:val="restart"/>
            <w:tcBorders>
              <w:top w:val="single" w:color="000000" w:sz="4" w:space="0"/>
              <w:left w:val="single" w:color="000000" w:sz="4" w:space="0"/>
              <w:bottom w:val="nil"/>
              <w:right w:val="single" w:color="000000" w:sz="4" w:space="0"/>
            </w:tcBorders>
            <w:shd w:val="clear" w:color="auto" w:fill="auto"/>
            <w:vAlign w:val="center"/>
          </w:tcPr>
          <w:p w14:paraId="4E0D6B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配套资源设备</w:t>
            </w:r>
          </w:p>
        </w:tc>
        <w:tc>
          <w:tcPr>
            <w:tcW w:w="1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FB3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计算</w:t>
            </w:r>
          </w:p>
        </w:tc>
        <w:tc>
          <w:tcPr>
            <w:tcW w:w="1849" w:type="pct"/>
            <w:tcBorders>
              <w:top w:val="single" w:color="000000" w:sz="4" w:space="0"/>
              <w:left w:val="single" w:color="000000" w:sz="4" w:space="0"/>
              <w:bottom w:val="nil"/>
              <w:right w:val="single" w:color="000000" w:sz="4" w:space="0"/>
            </w:tcBorders>
            <w:shd w:val="clear" w:color="auto" w:fill="auto"/>
            <w:vAlign w:val="center"/>
          </w:tcPr>
          <w:p w14:paraId="5EFB79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服务器节点</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416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D993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65DE6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73F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118</w:t>
            </w:r>
          </w:p>
        </w:tc>
        <w:tc>
          <w:tcPr>
            <w:tcW w:w="575" w:type="pct"/>
            <w:vMerge w:val="continue"/>
            <w:tcBorders>
              <w:top w:val="single" w:color="000000" w:sz="4" w:space="0"/>
              <w:left w:val="single" w:color="000000" w:sz="4" w:space="0"/>
              <w:bottom w:val="nil"/>
              <w:right w:val="single" w:color="000000" w:sz="4" w:space="0"/>
            </w:tcBorders>
            <w:shd w:val="clear" w:color="auto" w:fill="auto"/>
            <w:vAlign w:val="center"/>
          </w:tcPr>
          <w:p w14:paraId="0C50B942">
            <w:pPr>
              <w:jc w:val="center"/>
              <w:rPr>
                <w:rFonts w:hint="eastAsia" w:ascii="仿宋" w:hAnsi="仿宋" w:eastAsia="仿宋" w:cs="仿宋"/>
                <w:i w:val="0"/>
                <w:iCs w:val="0"/>
                <w:color w:val="000000"/>
                <w:sz w:val="21"/>
                <w:szCs w:val="21"/>
                <w:u w:val="none"/>
              </w:rPr>
            </w:pPr>
          </w:p>
        </w:tc>
        <w:tc>
          <w:tcPr>
            <w:tcW w:w="1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0257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算力</w:t>
            </w:r>
          </w:p>
        </w:tc>
        <w:tc>
          <w:tcPr>
            <w:tcW w:w="1849" w:type="pct"/>
            <w:tcBorders>
              <w:top w:val="single" w:color="000000" w:sz="4" w:space="0"/>
              <w:left w:val="single" w:color="000000" w:sz="4" w:space="0"/>
              <w:bottom w:val="nil"/>
              <w:right w:val="single" w:color="000000" w:sz="4" w:space="0"/>
            </w:tcBorders>
            <w:shd w:val="clear" w:color="auto" w:fill="auto"/>
            <w:vAlign w:val="center"/>
          </w:tcPr>
          <w:p w14:paraId="6A445B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算力节点</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954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FE4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台</w:t>
            </w:r>
          </w:p>
        </w:tc>
      </w:tr>
      <w:tr w14:paraId="1A71A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764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119</w:t>
            </w:r>
          </w:p>
        </w:tc>
        <w:tc>
          <w:tcPr>
            <w:tcW w:w="575" w:type="pct"/>
            <w:vMerge w:val="continue"/>
            <w:tcBorders>
              <w:top w:val="single" w:color="000000" w:sz="4" w:space="0"/>
              <w:left w:val="single" w:color="000000" w:sz="4" w:space="0"/>
              <w:bottom w:val="nil"/>
              <w:right w:val="single" w:color="000000" w:sz="4" w:space="0"/>
            </w:tcBorders>
            <w:shd w:val="clear" w:color="auto" w:fill="auto"/>
            <w:vAlign w:val="center"/>
          </w:tcPr>
          <w:p w14:paraId="0C84FFF6">
            <w:pPr>
              <w:jc w:val="center"/>
              <w:rPr>
                <w:rFonts w:hint="eastAsia" w:ascii="仿宋" w:hAnsi="仿宋" w:eastAsia="仿宋" w:cs="仿宋"/>
                <w:i w:val="0"/>
                <w:iCs w:val="0"/>
                <w:color w:val="000000"/>
                <w:sz w:val="21"/>
                <w:szCs w:val="21"/>
                <w:u w:val="none"/>
              </w:rPr>
            </w:pP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5C38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系统软件</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911C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操作系统</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88E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633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34089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577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w:t>
            </w:r>
          </w:p>
        </w:tc>
        <w:tc>
          <w:tcPr>
            <w:tcW w:w="575" w:type="pct"/>
            <w:vMerge w:val="continue"/>
            <w:tcBorders>
              <w:top w:val="single" w:color="000000" w:sz="4" w:space="0"/>
              <w:left w:val="single" w:color="000000" w:sz="4" w:space="0"/>
              <w:bottom w:val="nil"/>
              <w:right w:val="single" w:color="000000" w:sz="4" w:space="0"/>
            </w:tcBorders>
            <w:shd w:val="clear" w:color="auto" w:fill="auto"/>
            <w:vAlign w:val="center"/>
          </w:tcPr>
          <w:p w14:paraId="763FBD10">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D1FCF">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FCE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数据库</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C7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5A3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18503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54D8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121</w:t>
            </w:r>
          </w:p>
        </w:tc>
        <w:tc>
          <w:tcPr>
            <w:tcW w:w="575" w:type="pct"/>
            <w:vMerge w:val="continue"/>
            <w:tcBorders>
              <w:top w:val="single" w:color="000000" w:sz="4" w:space="0"/>
              <w:left w:val="single" w:color="000000" w:sz="4" w:space="0"/>
              <w:bottom w:val="nil"/>
              <w:right w:val="single" w:color="000000" w:sz="4" w:space="0"/>
            </w:tcBorders>
            <w:shd w:val="clear" w:color="auto" w:fill="auto"/>
            <w:vAlign w:val="center"/>
          </w:tcPr>
          <w:p w14:paraId="3B081FD4">
            <w:pPr>
              <w:jc w:val="center"/>
              <w:rPr>
                <w:rFonts w:hint="eastAsia" w:ascii="仿宋" w:hAnsi="仿宋" w:eastAsia="仿宋" w:cs="仿宋"/>
                <w:i w:val="0"/>
                <w:iCs w:val="0"/>
                <w:color w:val="000000"/>
                <w:sz w:val="21"/>
                <w:szCs w:val="21"/>
                <w:u w:val="none"/>
              </w:rPr>
            </w:pP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CD7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资源管理平台</w:t>
            </w: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26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超融合软件平台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290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F52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7BEC7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2A2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122</w:t>
            </w:r>
          </w:p>
        </w:tc>
        <w:tc>
          <w:tcPr>
            <w:tcW w:w="575" w:type="pct"/>
            <w:vMerge w:val="continue"/>
            <w:tcBorders>
              <w:top w:val="single" w:color="000000" w:sz="4" w:space="0"/>
              <w:left w:val="single" w:color="000000" w:sz="4" w:space="0"/>
              <w:bottom w:val="nil"/>
              <w:right w:val="single" w:color="000000" w:sz="4" w:space="0"/>
            </w:tcBorders>
            <w:shd w:val="clear" w:color="auto" w:fill="auto"/>
            <w:vAlign w:val="center"/>
          </w:tcPr>
          <w:p w14:paraId="376EDA6C">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63461">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DF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算力调度平台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02E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3EDC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r>
      <w:tr w14:paraId="01159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DD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123</w:t>
            </w:r>
          </w:p>
        </w:tc>
        <w:tc>
          <w:tcPr>
            <w:tcW w:w="16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DF55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集成服务</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865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安装部署调试服务</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0B93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E44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w:t>
            </w:r>
          </w:p>
        </w:tc>
      </w:tr>
      <w:tr w14:paraId="32B24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868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124</w:t>
            </w:r>
          </w:p>
        </w:tc>
        <w:tc>
          <w:tcPr>
            <w:tcW w:w="575" w:type="pct"/>
            <w:vMerge w:val="restart"/>
            <w:tcBorders>
              <w:top w:val="single" w:color="000000" w:sz="4" w:space="0"/>
              <w:left w:val="single" w:color="000000" w:sz="4" w:space="0"/>
              <w:right w:val="single" w:color="000000" w:sz="4" w:space="0"/>
            </w:tcBorders>
            <w:shd w:val="clear" w:color="auto" w:fill="auto"/>
            <w:vAlign w:val="center"/>
          </w:tcPr>
          <w:p w14:paraId="26FCA1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配套网络安全服务</w:t>
            </w:r>
          </w:p>
        </w:tc>
        <w:tc>
          <w:tcPr>
            <w:tcW w:w="10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07D71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安全等保扩容</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529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主机安全防护系统扩容</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FB8D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C6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授权个数</w:t>
            </w:r>
          </w:p>
        </w:tc>
      </w:tr>
      <w:tr w14:paraId="165B6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FA5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125</w:t>
            </w:r>
          </w:p>
        </w:tc>
        <w:tc>
          <w:tcPr>
            <w:tcW w:w="575" w:type="pct"/>
            <w:vMerge w:val="continue"/>
            <w:tcBorders>
              <w:left w:val="single" w:color="000000" w:sz="4" w:space="0"/>
              <w:right w:val="single" w:color="000000" w:sz="4" w:space="0"/>
            </w:tcBorders>
            <w:shd w:val="clear" w:color="auto" w:fill="auto"/>
            <w:vAlign w:val="center"/>
          </w:tcPr>
          <w:p w14:paraId="5867DBB0">
            <w:pPr>
              <w:jc w:val="center"/>
              <w:rPr>
                <w:rFonts w:hint="eastAsia" w:ascii="仿宋" w:hAnsi="仿宋" w:eastAsia="仿宋" w:cs="仿宋"/>
                <w:i w:val="0"/>
                <w:iCs w:val="0"/>
                <w:color w:val="000000"/>
                <w:sz w:val="21"/>
                <w:szCs w:val="21"/>
                <w:u w:val="none"/>
              </w:rPr>
            </w:pPr>
          </w:p>
        </w:tc>
        <w:tc>
          <w:tcPr>
            <w:tcW w:w="10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A327F">
            <w:pPr>
              <w:jc w:val="center"/>
              <w:rPr>
                <w:rFonts w:hint="eastAsia" w:ascii="仿宋" w:hAnsi="仿宋" w:eastAsia="仿宋" w:cs="仿宋"/>
                <w:i w:val="0"/>
                <w:iCs w:val="0"/>
                <w:color w:val="000000"/>
                <w:sz w:val="21"/>
                <w:szCs w:val="21"/>
                <w:u w:val="none"/>
              </w:rPr>
            </w:pP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287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云WAF服务扩容</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69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CE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授权个数</w:t>
            </w:r>
          </w:p>
        </w:tc>
      </w:tr>
      <w:tr w14:paraId="3B406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0E6A7">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126</w:t>
            </w:r>
          </w:p>
        </w:tc>
        <w:tc>
          <w:tcPr>
            <w:tcW w:w="575" w:type="pct"/>
            <w:vMerge w:val="continue"/>
            <w:tcBorders>
              <w:left w:val="single" w:color="000000" w:sz="4" w:space="0"/>
              <w:bottom w:val="single" w:color="000000" w:sz="4" w:space="0"/>
              <w:right w:val="single" w:color="000000" w:sz="4" w:space="0"/>
            </w:tcBorders>
            <w:shd w:val="clear" w:color="auto" w:fill="auto"/>
            <w:vAlign w:val="center"/>
          </w:tcPr>
          <w:p w14:paraId="3E9CFBFF">
            <w:pPr>
              <w:jc w:val="center"/>
              <w:rPr>
                <w:rFonts w:hint="eastAsia" w:ascii="仿宋" w:hAnsi="仿宋" w:eastAsia="仿宋" w:cs="仿宋"/>
                <w:i w:val="0"/>
                <w:iCs w:val="0"/>
                <w:color w:val="000000"/>
                <w:sz w:val="21"/>
                <w:szCs w:val="21"/>
                <w:u w:val="none"/>
              </w:rPr>
            </w:pPr>
          </w:p>
        </w:tc>
        <w:tc>
          <w:tcPr>
            <w:tcW w:w="1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E9BD7">
            <w:pPr>
              <w:jc w:val="center"/>
              <w:rPr>
                <w:rFonts w:hint="default"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数据安全服务</w:t>
            </w:r>
          </w:p>
        </w:tc>
        <w:tc>
          <w:tcPr>
            <w:tcW w:w="1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A604D">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bookmarkStart w:id="39" w:name="OLE_LINK3"/>
            <w:r>
              <w:rPr>
                <w:rFonts w:hint="eastAsia" w:ascii="仿宋" w:hAnsi="仿宋" w:eastAsia="仿宋" w:cs="仿宋"/>
                <w:i w:val="0"/>
                <w:iCs w:val="0"/>
                <w:color w:val="000000"/>
                <w:sz w:val="21"/>
                <w:szCs w:val="21"/>
                <w:u w:val="none"/>
                <w:lang w:val="en-US" w:eastAsia="zh-CN"/>
              </w:rPr>
              <w:t>数据资产安全标识服务</w:t>
            </w:r>
            <w:bookmarkEnd w:id="39"/>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0B232">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B5018">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项</w:t>
            </w:r>
          </w:p>
        </w:tc>
      </w:tr>
    </w:tbl>
    <w:p w14:paraId="613B8EAB">
      <w:pPr>
        <w:spacing w:line="360" w:lineRule="auto"/>
        <w:ind w:firstLine="480" w:firstLineChars="200"/>
        <w:rPr>
          <w:rFonts w:hint="eastAsia" w:ascii="仿宋" w:hAnsi="仿宋" w:eastAsia="仿宋" w:cs="仿宋"/>
          <w:sz w:val="24"/>
          <w:highlight w:val="none"/>
        </w:rPr>
      </w:pPr>
    </w:p>
    <w:p w14:paraId="2DEB91CF">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kern w:val="2"/>
          <w:sz w:val="30"/>
          <w:szCs w:val="32"/>
          <w:highlight w:val="none"/>
          <w:lang w:val="en-US" w:eastAsia="zh-CN" w:bidi="ar-SA"/>
        </w:rPr>
      </w:pPr>
      <w:bookmarkStart w:id="40" w:name="_Toc22000"/>
      <w:bookmarkStart w:id="41" w:name="_Toc209810564"/>
      <w:bookmarkStart w:id="42" w:name="_Toc24749"/>
      <w:bookmarkStart w:id="43" w:name="_Toc14020"/>
      <w:r>
        <w:rPr>
          <w:rFonts w:hint="eastAsia" w:ascii="仿宋" w:hAnsi="仿宋" w:eastAsia="仿宋" w:cs="仿宋"/>
          <w:b/>
          <w:bCs/>
          <w:kern w:val="2"/>
          <w:sz w:val="30"/>
          <w:szCs w:val="32"/>
          <w:highlight w:val="none"/>
          <w:lang w:val="en-US" w:eastAsia="zh-CN" w:bidi="ar-SA"/>
        </w:rPr>
        <w:t>中医药服务能力提升</w:t>
      </w:r>
    </w:p>
    <w:p w14:paraId="43BCB1CC">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中医智能宣教及专病随访系统</w:t>
      </w:r>
    </w:p>
    <w:p w14:paraId="5A47263C">
      <w:pPr>
        <w:keepNext/>
        <w:keepLines/>
        <w:widowControl w:val="0"/>
        <w:numPr>
          <w:ilvl w:val="3"/>
          <w:numId w:val="1"/>
        </w:numPr>
        <w:spacing w:before="100" w:after="100" w:line="360" w:lineRule="auto"/>
        <w:ind w:left="114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业务知识库</w:t>
      </w:r>
    </w:p>
    <w:p w14:paraId="0103D495">
      <w:pPr>
        <w:keepNext w:val="0"/>
        <w:keepLines w:val="0"/>
        <w:widowControl/>
        <w:numPr>
          <w:ilvl w:val="-1"/>
          <w:numId w:val="0"/>
        </w:numPr>
        <w:spacing w:before="0" w:after="0" w:line="360" w:lineRule="auto"/>
        <w:ind w:left="0" w:firstLine="480" w:firstLineChars="200"/>
        <w:jc w:val="left"/>
        <w:outlineLvl w:val="9"/>
        <w:rPr>
          <w:rFonts w:hint="eastAsia" w:ascii="仿宋" w:hAnsi="仿宋" w:eastAsia="仿宋" w:cs="仿宋"/>
          <w:sz w:val="24"/>
          <w:highlight w:val="none"/>
        </w:rPr>
      </w:pPr>
      <w:r>
        <w:rPr>
          <w:rFonts w:hint="eastAsia" w:ascii="仿宋" w:hAnsi="仿宋" w:eastAsia="仿宋" w:cs="仿宋"/>
          <w:sz w:val="24"/>
          <w:highlight w:val="none"/>
        </w:rPr>
        <w:t>知识库</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具有完整的知识库，500条以上的随访规则、3000+条以上的随访表单、5000+条以上健康宣教。</w:t>
      </w:r>
    </w:p>
    <w:p w14:paraId="6C4D01F6">
      <w:pPr>
        <w:keepNext w:val="0"/>
        <w:keepLines w:val="0"/>
        <w:widowControl/>
        <w:numPr>
          <w:ilvl w:val="-1"/>
          <w:numId w:val="0"/>
        </w:numPr>
        <w:spacing w:before="0" w:after="0" w:line="360" w:lineRule="auto"/>
        <w:ind w:left="0" w:firstLine="480" w:firstLineChars="200"/>
        <w:jc w:val="left"/>
        <w:outlineLvl w:val="9"/>
        <w:rPr>
          <w:rFonts w:hint="default" w:ascii="仿宋" w:hAnsi="仿宋" w:eastAsia="仿宋" w:cs="仿宋"/>
          <w:sz w:val="24"/>
          <w:highlight w:val="none"/>
        </w:rPr>
      </w:pPr>
      <w:r>
        <w:rPr>
          <w:rFonts w:hint="eastAsia" w:ascii="仿宋" w:hAnsi="仿宋" w:eastAsia="仿宋" w:cs="仿宋"/>
          <w:sz w:val="24"/>
          <w:highlight w:val="none"/>
        </w:rPr>
        <w:t>规则库</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手术库提供100份常见手术规则</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疾病库提供300份以上专业配置的推送计划</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检查检验库提供500份常见检查检验规则</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规则库支持直接应用。</w:t>
      </w:r>
    </w:p>
    <w:p w14:paraId="4D8BF8C8">
      <w:pPr>
        <w:keepNext w:val="0"/>
        <w:keepLines w:val="0"/>
        <w:widowControl/>
        <w:numPr>
          <w:ilvl w:val="-1"/>
          <w:numId w:val="0"/>
        </w:numPr>
        <w:spacing w:before="0" w:after="0" w:line="360" w:lineRule="auto"/>
        <w:ind w:left="0" w:firstLine="480" w:firstLineChars="200"/>
        <w:jc w:val="left"/>
        <w:outlineLvl w:val="9"/>
        <w:rPr>
          <w:rFonts w:hint="eastAsia" w:ascii="仿宋" w:hAnsi="仿宋" w:eastAsia="仿宋" w:cs="仿宋"/>
          <w:sz w:val="24"/>
          <w:highlight w:val="none"/>
        </w:rPr>
      </w:pPr>
      <w:r>
        <w:rPr>
          <w:rFonts w:hint="eastAsia" w:ascii="仿宋" w:hAnsi="仿宋" w:eastAsia="仿宋" w:cs="仿宋"/>
          <w:sz w:val="24"/>
          <w:highlight w:val="none"/>
        </w:rPr>
        <w:t>课程修改</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可对已应用的课程进行修改，覆盖原课程并直接投入使用</w:t>
      </w:r>
      <w:r>
        <w:rPr>
          <w:rFonts w:hint="eastAsia" w:ascii="仿宋" w:hAnsi="仿宋" w:eastAsia="仿宋" w:cs="仿宋"/>
          <w:b w:val="0"/>
          <w:bCs w:val="0"/>
          <w:sz w:val="24"/>
          <w:szCs w:val="24"/>
          <w:highlight w:val="none"/>
          <w:lang w:eastAsia="zh-CN"/>
        </w:rPr>
        <w:t>。</w:t>
      </w:r>
    </w:p>
    <w:p w14:paraId="4A73E0EF">
      <w:pPr>
        <w:keepNext w:val="0"/>
        <w:keepLines w:val="0"/>
        <w:widowControl/>
        <w:numPr>
          <w:ilvl w:val="-1"/>
          <w:numId w:val="0"/>
        </w:numPr>
        <w:spacing w:before="0" w:after="0" w:line="360" w:lineRule="auto"/>
        <w:ind w:left="0" w:firstLine="480" w:firstLineChars="200"/>
        <w:jc w:val="left"/>
        <w:outlineLvl w:val="9"/>
        <w:rPr>
          <w:rFonts w:hint="eastAsia" w:ascii="仿宋" w:hAnsi="仿宋" w:eastAsia="仿宋" w:cs="仿宋"/>
          <w:sz w:val="24"/>
          <w:highlight w:val="none"/>
        </w:rPr>
      </w:pPr>
      <w:r>
        <w:rPr>
          <w:rFonts w:hint="eastAsia" w:ascii="仿宋" w:hAnsi="仿宋" w:eastAsia="仿宋" w:cs="仿宋"/>
          <w:sz w:val="24"/>
          <w:highlight w:val="none"/>
        </w:rPr>
        <w:t>课程制作权限</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支持全院所有护士制作课程</w:t>
      </w:r>
      <w:r>
        <w:rPr>
          <w:rFonts w:hint="eastAsia" w:ascii="仿宋" w:hAnsi="仿宋" w:eastAsia="仿宋" w:cs="仿宋"/>
          <w:b w:val="0"/>
          <w:bCs w:val="0"/>
          <w:sz w:val="24"/>
          <w:szCs w:val="24"/>
          <w:highlight w:val="none"/>
          <w:lang w:eastAsia="zh-CN"/>
        </w:rPr>
        <w:t>。</w:t>
      </w:r>
    </w:p>
    <w:p w14:paraId="16B085E6">
      <w:pPr>
        <w:keepNext w:val="0"/>
        <w:keepLines w:val="0"/>
        <w:widowControl/>
        <w:numPr>
          <w:ilvl w:val="-1"/>
          <w:numId w:val="0"/>
        </w:numPr>
        <w:spacing w:before="0" w:after="0" w:line="360" w:lineRule="auto"/>
        <w:ind w:left="0" w:firstLine="480" w:firstLineChars="200"/>
        <w:jc w:val="left"/>
        <w:outlineLvl w:val="9"/>
        <w:rPr>
          <w:rFonts w:hint="eastAsia" w:ascii="仿宋" w:hAnsi="仿宋" w:eastAsia="仿宋" w:cs="仿宋"/>
          <w:sz w:val="24"/>
          <w:highlight w:val="none"/>
        </w:rPr>
      </w:pPr>
      <w:r>
        <w:rPr>
          <w:rFonts w:hint="eastAsia" w:ascii="仿宋" w:hAnsi="仿宋" w:eastAsia="仿宋" w:cs="仿宋"/>
          <w:sz w:val="24"/>
          <w:highlight w:val="none"/>
        </w:rPr>
        <w:t>课程基本字段</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课程基本字段包括课程标题、课程标签、课程内容、科室分类、常规宣教分类</w:t>
      </w:r>
      <w:r>
        <w:rPr>
          <w:rFonts w:hint="eastAsia" w:ascii="仿宋" w:hAnsi="仿宋" w:eastAsia="仿宋" w:cs="仿宋"/>
          <w:b w:val="0"/>
          <w:bCs w:val="0"/>
          <w:sz w:val="24"/>
          <w:szCs w:val="24"/>
          <w:highlight w:val="none"/>
          <w:lang w:eastAsia="zh-CN"/>
        </w:rPr>
        <w:t>。</w:t>
      </w:r>
    </w:p>
    <w:p w14:paraId="7C994221">
      <w:pPr>
        <w:keepNext w:val="0"/>
        <w:keepLines w:val="0"/>
        <w:widowControl/>
        <w:numPr>
          <w:ilvl w:val="-1"/>
          <w:numId w:val="0"/>
        </w:numPr>
        <w:spacing w:before="0" w:after="0" w:line="360" w:lineRule="auto"/>
        <w:ind w:left="0" w:firstLine="480" w:firstLineChars="200"/>
        <w:jc w:val="left"/>
        <w:outlineLvl w:val="9"/>
        <w:rPr>
          <w:rFonts w:hint="eastAsia" w:ascii="仿宋" w:hAnsi="仿宋" w:eastAsia="仿宋" w:cs="仿宋"/>
          <w:sz w:val="24"/>
          <w:highlight w:val="none"/>
        </w:rPr>
      </w:pPr>
      <w:r>
        <w:rPr>
          <w:rFonts w:hint="eastAsia" w:ascii="仿宋" w:hAnsi="仿宋" w:eastAsia="仿宋" w:cs="仿宋"/>
          <w:sz w:val="24"/>
          <w:highlight w:val="none"/>
        </w:rPr>
        <w:t>课程内容</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课程内容支持图文、视频、音频等多种素材类型</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图文支持1000种以上文本样式</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视频支持本地插入，支持MP4格式</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音频支持本地插入，支持MP3、WAV等格式</w:t>
      </w:r>
      <w:r>
        <w:rPr>
          <w:rFonts w:hint="eastAsia" w:ascii="仿宋" w:hAnsi="仿宋" w:eastAsia="仿宋" w:cs="仿宋"/>
          <w:b w:val="0"/>
          <w:bCs w:val="0"/>
          <w:sz w:val="24"/>
          <w:szCs w:val="24"/>
          <w:highlight w:val="none"/>
          <w:lang w:eastAsia="zh-CN"/>
        </w:rPr>
        <w:t>。</w:t>
      </w:r>
    </w:p>
    <w:p w14:paraId="36F56095">
      <w:pPr>
        <w:keepNext w:val="0"/>
        <w:keepLines w:val="0"/>
        <w:widowControl/>
        <w:numPr>
          <w:ilvl w:val="-1"/>
          <w:numId w:val="0"/>
        </w:numPr>
        <w:spacing w:before="0" w:after="0" w:line="360" w:lineRule="auto"/>
        <w:ind w:left="0" w:firstLine="480" w:firstLineChars="200"/>
        <w:jc w:val="left"/>
        <w:outlineLvl w:val="9"/>
        <w:rPr>
          <w:rFonts w:hint="eastAsia" w:ascii="仿宋" w:hAnsi="仿宋" w:eastAsia="仿宋" w:cs="仿宋"/>
          <w:sz w:val="24"/>
          <w:highlight w:val="none"/>
        </w:rPr>
      </w:pPr>
      <w:r>
        <w:rPr>
          <w:rFonts w:hint="eastAsia" w:ascii="仿宋" w:hAnsi="仿宋" w:eastAsia="仿宋" w:cs="仿宋"/>
          <w:sz w:val="24"/>
          <w:highlight w:val="none"/>
        </w:rPr>
        <w:t>常规宣教分类</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宣教课程类型包括入院宣教、出院宣教、安全宣教、疾病宣教、药物宣教、手术宣教、疼痛宣教、压疮宣教、饮食宣教、检查宣教、检验宣教、导管宣教、护理常识、康复宣教、居家护理等</w:t>
      </w:r>
      <w:r>
        <w:rPr>
          <w:rFonts w:hint="eastAsia" w:ascii="仿宋" w:hAnsi="仿宋" w:eastAsia="仿宋" w:cs="仿宋"/>
          <w:b w:val="0"/>
          <w:bCs w:val="0"/>
          <w:sz w:val="24"/>
          <w:szCs w:val="24"/>
          <w:highlight w:val="none"/>
          <w:lang w:eastAsia="zh-CN"/>
        </w:rPr>
        <w:t>。</w:t>
      </w:r>
    </w:p>
    <w:p w14:paraId="74D49961">
      <w:pPr>
        <w:keepNext w:val="0"/>
        <w:keepLines w:val="0"/>
        <w:widowControl/>
        <w:numPr>
          <w:ilvl w:val="-1"/>
          <w:numId w:val="0"/>
        </w:numPr>
        <w:spacing w:before="0" w:after="0" w:line="360" w:lineRule="auto"/>
        <w:ind w:left="0" w:firstLine="480" w:firstLineChars="200"/>
        <w:jc w:val="left"/>
        <w:outlineLvl w:val="9"/>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sz w:val="24"/>
          <w:highlight w:val="none"/>
        </w:rPr>
        <w:t>提交审核</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课程完成制作，提交院内管理员审核，审核通过的课程可进行配置并对患者宣教</w:t>
      </w:r>
      <w:r>
        <w:rPr>
          <w:rFonts w:hint="eastAsia" w:ascii="仿宋" w:hAnsi="仿宋" w:eastAsia="仿宋" w:cs="仿宋"/>
          <w:b w:val="0"/>
          <w:bCs w:val="0"/>
          <w:sz w:val="24"/>
          <w:szCs w:val="24"/>
          <w:highlight w:val="none"/>
          <w:lang w:eastAsia="zh-CN"/>
        </w:rPr>
        <w:t>。</w:t>
      </w:r>
    </w:p>
    <w:p w14:paraId="76BC99DC">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全程</w:t>
      </w:r>
      <w:r>
        <w:rPr>
          <w:rFonts w:hint="eastAsia" w:ascii="仿宋" w:hAnsi="仿宋" w:eastAsia="仿宋" w:cs="仿宋"/>
          <w:b/>
          <w:bCs/>
          <w:sz w:val="28"/>
          <w:szCs w:val="32"/>
          <w:highlight w:val="none"/>
        </w:rPr>
        <w:t>中医</w:t>
      </w:r>
      <w:r>
        <w:rPr>
          <w:rFonts w:hint="eastAsia" w:ascii="仿宋" w:hAnsi="仿宋" w:eastAsia="仿宋" w:cs="仿宋"/>
          <w:b/>
          <w:bCs/>
          <w:kern w:val="2"/>
          <w:sz w:val="28"/>
          <w:szCs w:val="32"/>
          <w:highlight w:val="none"/>
          <w:lang w:val="en-US" w:eastAsia="zh-CN" w:bidi="ar-SA"/>
        </w:rPr>
        <w:t>智能宣教子系统</w:t>
      </w:r>
    </w:p>
    <w:p w14:paraId="1A5F0128">
      <w:pPr>
        <w:spacing w:line="360" w:lineRule="auto"/>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在住院宣教场景下，通过自动识别患者就医场景，通过微信、短信等途径，针对性的给患者推送疾病、手术、检查、检验、康复等宣教内容，尤其是中医相关的养疗方法。</w:t>
      </w:r>
    </w:p>
    <w:p w14:paraId="79AD280A">
      <w:pPr>
        <w:keepNext/>
        <w:keepLines/>
        <w:widowControl w:val="0"/>
        <w:numPr>
          <w:ilvl w:val="4"/>
          <w:numId w:val="1"/>
        </w:numPr>
        <w:spacing w:before="100" w:after="100" w:line="360" w:lineRule="auto"/>
        <w:ind w:left="1284"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住院智能宣教</w:t>
      </w:r>
    </w:p>
    <w:p w14:paraId="0ADFAA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患者管理：提供院内患者信息，包括床位号、姓名、住院号等；支持查看课程阅读情况；支持责任制进行相应的床位管理。</w:t>
      </w:r>
    </w:p>
    <w:p w14:paraId="22BCC3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课程提问：展示患者提问信息，帮助更好的优化课程。</w:t>
      </w:r>
    </w:p>
    <w:p w14:paraId="23EA83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点对点宣教：支持对指定患者进行个性化点对点宣教，展示课程信息，护士可以按院内科室分类、常规宣教分类查询院内已审核通过的课程，选择并执行推送。</w:t>
      </w:r>
    </w:p>
    <w:p w14:paraId="51A303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住院流程：配置流程内容，如入科宣教、出院宣教等，可根据时间维度进行自动化推送并展示；支持按名称搜索快速查找内容；支持开启或关闭已创建的推送规则。</w:t>
      </w:r>
    </w:p>
    <w:p w14:paraId="721756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住院检查：根据检查单配置检查内容，支持时间维度进行自动化推送并展示；支持按名称搜索快速查找内容；支持开启或关闭已创建的推送规则。</w:t>
      </w:r>
    </w:p>
    <w:p w14:paraId="638886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住院检验：根据检验单配置检验内容，支持时间维度进行自动化推送并展示；支持按名称搜索快速查找内容；支持开启或关闭已创建的推送规则。</w:t>
      </w:r>
    </w:p>
    <w:p w14:paraId="462922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新增场景配置：支持配置场景名称，选择宣教的检验场景，选择场景宣教内容，可配置推送时间包括开单后、预约时间前、项目结束后的具体时间，时间可精确至分钟。</w:t>
      </w:r>
    </w:p>
    <w:p w14:paraId="6F7659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住院疾病：根据疾病诊断维度配置推送计划，根据患者入院时、在院中、出院后三个阶段配置课程，支持设置特定的时间点自动推送课程；支持按名称搜索快速查找内容；支持开启或关闭已创建的推送规则。</w:t>
      </w:r>
    </w:p>
    <w:p w14:paraId="03CCBC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住院手术：根据手术单配置推送计划，按术前、术后两个阶段配置课程，支持设置特定的时间点自动推送课程；支持按名称搜索快速查找内容；支持开启或关闭已创建的推送规则。</w:t>
      </w:r>
    </w:p>
    <w:p w14:paraId="2A8DDF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全院概要数据：对健教过程中课程推送量、阅读量、推送人数、阅读人数、阅读率、提问量以及医院的课程数、在院患者数、新增患者数等关键数据进行统计，提供查询；支持按时间检索查询；支持excel导出。</w:t>
      </w:r>
    </w:p>
    <w:p w14:paraId="6B2E6E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核心数据按时间维度分析：按时间维度，近1个月、近1个季度、近1年或者自定义时间，对核心数据包括推送量、阅读量、推送课程数、在院患者数、推送人数、阅读人数、新增患者数，支持生成统计图表，反馈宣教情况；支持下载导出。</w:t>
      </w:r>
    </w:p>
    <w:p w14:paraId="4709BE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核心数据按科室维度分析：按科室、病区维度，对新增患者数、推送患者数、阅读人数、推送量、阅读量、阅读率、疑问量等数据产生柱状图，并支持查看昨日、本周、本周及自定义时间段每个自然日、自然周、自然月数据情况；支持生成统计图，下载导出。</w:t>
      </w:r>
    </w:p>
    <w:p w14:paraId="33B090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lang w:val="en-US" w:eastAsia="zh-CN"/>
        </w:rPr>
      </w:pPr>
      <w:r>
        <w:rPr>
          <w:rFonts w:hint="eastAsia" w:ascii="仿宋" w:hAnsi="仿宋" w:eastAsia="仿宋" w:cs="仿宋"/>
          <w:sz w:val="24"/>
          <w:highlight w:val="none"/>
          <w:lang w:val="en-US" w:eastAsia="zh-CN"/>
        </w:rPr>
        <w:t>宣教执行单：医院自行配置宣教评估单各评估项；▲患者入院后，自动生成宣教评估单，具体包括宣教项目的宣教内容、宣教对象、教育方法、教育时间、教育者、教育评估、评估时间、评估者、再教育时间、再教育者等。（提供系统功能界面截图）。</w:t>
      </w:r>
    </w:p>
    <w:p w14:paraId="4550182F">
      <w:pPr>
        <w:keepNext/>
        <w:keepLines/>
        <w:widowControl w:val="0"/>
        <w:numPr>
          <w:ilvl w:val="4"/>
          <w:numId w:val="1"/>
        </w:numPr>
        <w:spacing w:before="100" w:after="100" w:line="360" w:lineRule="auto"/>
        <w:ind w:left="1284"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中医宣教课程库</w:t>
      </w:r>
    </w:p>
    <w:p w14:paraId="30EEDC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课程库：提供2000份基础宣教课程，宣教课程内容包括中西医专业的图文、视频、音频等。</w:t>
      </w:r>
    </w:p>
    <w:p w14:paraId="0936CA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规则库：手术库：提供100份常见手术规则；疾病库：提供300份以上专业配置的推送计划；检查检验库：提供500份常见检查检验规则；可直接应用。</w:t>
      </w:r>
    </w:p>
    <w:p w14:paraId="762AE7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课程修改：可对已应用的课程进行修改，覆盖原课程并直接投入使用。</w:t>
      </w:r>
    </w:p>
    <w:p w14:paraId="741009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课程制作权限：支持全院所有护士制作课程。</w:t>
      </w:r>
    </w:p>
    <w:p w14:paraId="20A96D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课程基本字段：课程基本字段包括课程标题、课程标签、课程内容、科室分类、常规宣教分类。</w:t>
      </w:r>
    </w:p>
    <w:p w14:paraId="045166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课程内容：课程内容支持图文、视频、音频等多种素材类型。</w:t>
      </w:r>
    </w:p>
    <w:p w14:paraId="74682A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图文：支持1000种以上文本样式。</w:t>
      </w:r>
    </w:p>
    <w:p w14:paraId="71CCA8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视频：支持本地插入，支持MP4格式。</w:t>
      </w:r>
    </w:p>
    <w:p w14:paraId="375D58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音频：支持本地插入，支持MP3、WAV等格式。</w:t>
      </w:r>
    </w:p>
    <w:p w14:paraId="345C8A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常规宣教分类：宣教课程类型包括入院宣教、出院宣教、安全宣教、疾病宣教、药物宣教、手术宣教、疼痛宣教、压疮宣教、饮食宣教、检查宣教、检验宣教、导管宣教、护理常识、康复宣教、居家护理等。</w:t>
      </w:r>
    </w:p>
    <w:p w14:paraId="46EACB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提交审核：课程完成制作，提交院内管理员审核，审核通过的课程可进行配置并对患者宣教。</w:t>
      </w:r>
    </w:p>
    <w:p w14:paraId="4F701B27">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专病患者随访子系统</w:t>
      </w:r>
    </w:p>
    <w:p w14:paraId="2B49F93B">
      <w:pPr>
        <w:spacing w:line="360" w:lineRule="auto"/>
        <w:ind w:firstLine="480" w:firstLineChars="200"/>
        <w:jc w:val="left"/>
        <w:rPr>
          <w:rFonts w:hint="eastAsia"/>
          <w:sz w:val="24"/>
          <w:szCs w:val="24"/>
          <w:lang w:val="en-US" w:eastAsia="zh-CN"/>
        </w:rPr>
      </w:pPr>
      <w:r>
        <w:rPr>
          <w:rFonts w:hint="eastAsia" w:ascii="仿宋" w:hAnsi="仿宋" w:eastAsia="仿宋" w:cs="仿宋"/>
          <w:sz w:val="24"/>
          <w:szCs w:val="24"/>
          <w:highlight w:val="none"/>
          <w:lang w:val="en-US" w:eastAsia="zh-CN"/>
        </w:rPr>
        <w:t>针对特殊科室特殊专病人群随访的场景，可建立相关对应的随访计划，并进行维护和管理。</w:t>
      </w:r>
    </w:p>
    <w:p w14:paraId="2CD2DB57">
      <w:pPr>
        <w:keepNext/>
        <w:keepLines/>
        <w:widowControl w:val="0"/>
        <w:numPr>
          <w:ilvl w:val="4"/>
          <w:numId w:val="1"/>
        </w:numPr>
        <w:spacing w:before="100" w:after="100" w:line="360" w:lineRule="auto"/>
        <w:ind w:left="1284"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科室专病随访计划管理</w:t>
      </w:r>
    </w:p>
    <w:p w14:paraId="0DAFE2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计划列表：支持查看院内已经创建的科室专病随访计划列表；支持开启/关闭、编辑或删除已经创建的随访计划，可根据计划名称、开启状态、创建人员和创建科室筛选条件进行检索。</w:t>
      </w:r>
    </w:p>
    <w:p w14:paraId="68A62C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sz w:val="24"/>
          <w:highlight w:val="none"/>
          <w:lang w:val="en-US" w:eastAsia="zh-CN"/>
        </w:rPr>
        <w:t>计划创建与编辑：支持创建门诊、在院、出院患者随访计划，设置计划名称、随访人信息、随访任务生成规则、患者筛选规则、任务推送回收规则和异常任务推送规则；已创建的专病随访计划支持编辑计划开启/关闭状态，在关闭计划后支持编辑修改计划基本信息、随访任务内容和筛选推送规则。</w:t>
      </w:r>
    </w:p>
    <w:p w14:paraId="34D5F062">
      <w:pPr>
        <w:keepNext/>
        <w:keepLines/>
        <w:widowControl w:val="0"/>
        <w:numPr>
          <w:ilvl w:val="4"/>
          <w:numId w:val="1"/>
        </w:numPr>
        <w:spacing w:before="100" w:after="100" w:line="360" w:lineRule="auto"/>
        <w:ind w:left="1284"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科室专病随访计划执行</w:t>
      </w:r>
    </w:p>
    <w:p w14:paraId="1A748F20">
      <w:pPr>
        <w:numPr>
          <w:ilvl w:val="0"/>
          <w:numId w:val="2"/>
        </w:numPr>
        <w:spacing w:line="360" w:lineRule="auto"/>
        <w:ind w:left="0" w:leftChars="0" w:firstLine="482" w:firstLineChars="20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随访结果跟踪处理</w:t>
      </w:r>
    </w:p>
    <w:p w14:paraId="1C8BA8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科室专病随访计划详情中可查看自动筛选进入计划的患者信息及随访任务情况（随访患者基本信息、任务否发送、是否回复、是否异常、随访问卷填写详情）；</w:t>
      </w:r>
    </w:p>
    <w:p w14:paraId="23FCE1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患者随访问卷回复无异常情况时，支持随访任务自动完成；</w:t>
      </w:r>
    </w:p>
    <w:p w14:paraId="22E666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支持根据随访问卷单选/多选题选择的选项内容，结束随访进程，将患者自动结案；</w:t>
      </w:r>
    </w:p>
    <w:p w14:paraId="6FDBE8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患者随访问卷异常时，支持通过短信和微信渠道，自动推送患者异常提醒消息给医护人员；</w:t>
      </w:r>
    </w:p>
    <w:p w14:paraId="7F04EC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支持通过短信和微信渠道，自动推送计划每日异常任务数给医护人员；</w:t>
      </w:r>
    </w:p>
    <w:p w14:paraId="15301F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支持对随访结果异常的患者进行回访沟通，明确异常情况，记录结果。</w:t>
      </w:r>
    </w:p>
    <w:p w14:paraId="3FD9837C">
      <w:pPr>
        <w:numPr>
          <w:ilvl w:val="0"/>
          <w:numId w:val="2"/>
        </w:numPr>
        <w:spacing w:line="360" w:lineRule="auto"/>
        <w:ind w:left="0" w:leftChars="0" w:firstLine="482" w:firstLineChars="20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专病微信随访</w:t>
      </w:r>
      <w:r>
        <w:rPr>
          <w:rFonts w:hint="eastAsia" w:ascii="仿宋" w:hAnsi="仿宋" w:eastAsia="仿宋" w:cs="仿宋"/>
          <w:b/>
          <w:bCs/>
          <w:sz w:val="24"/>
          <w:highlight w:val="none"/>
          <w:lang w:val="en-US" w:eastAsia="zh-CN"/>
        </w:rPr>
        <w:tab/>
      </w:r>
    </w:p>
    <w:p w14:paraId="77089C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支持微信渠道开展随访，推送随访问卷/宣教/提醒到微信公众号，患者可在手机端接收并反馈。</w:t>
      </w:r>
    </w:p>
    <w:p w14:paraId="781DABBD">
      <w:pPr>
        <w:numPr>
          <w:ilvl w:val="0"/>
          <w:numId w:val="2"/>
        </w:numPr>
        <w:spacing w:line="360" w:lineRule="auto"/>
        <w:ind w:left="0" w:leftChars="0" w:firstLine="482" w:firstLineChars="20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专病短信随访</w:t>
      </w:r>
      <w:r>
        <w:rPr>
          <w:rFonts w:hint="eastAsia" w:ascii="仿宋" w:hAnsi="仿宋" w:eastAsia="仿宋" w:cs="仿宋"/>
          <w:b/>
          <w:bCs/>
          <w:sz w:val="24"/>
          <w:highlight w:val="none"/>
          <w:lang w:val="en-US" w:eastAsia="zh-CN"/>
        </w:rPr>
        <w:tab/>
      </w:r>
    </w:p>
    <w:p w14:paraId="7BCA21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支持短信渠道开展随访，推送带链接的问卷/宣教/提醒短信到患者手机端，患者在手机端接收并反馈。</w:t>
      </w:r>
    </w:p>
    <w:p w14:paraId="16536154">
      <w:pPr>
        <w:numPr>
          <w:ilvl w:val="0"/>
          <w:numId w:val="2"/>
        </w:numPr>
        <w:spacing w:line="360" w:lineRule="auto"/>
        <w:ind w:left="0" w:leftChars="0" w:firstLine="482" w:firstLineChars="20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专病电话随访</w:t>
      </w:r>
      <w:r>
        <w:rPr>
          <w:rFonts w:hint="eastAsia" w:ascii="仿宋" w:hAnsi="仿宋" w:eastAsia="仿宋" w:cs="仿宋"/>
          <w:b/>
          <w:bCs/>
          <w:sz w:val="24"/>
          <w:highlight w:val="none"/>
          <w:lang w:val="en-US" w:eastAsia="zh-CN"/>
        </w:rPr>
        <w:tab/>
      </w:r>
    </w:p>
    <w:p w14:paraId="5C645F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支持通过电话随访方式，对患者进行随访。</w:t>
      </w:r>
    </w:p>
    <w:p w14:paraId="40DFB2AC">
      <w:pPr>
        <w:numPr>
          <w:ilvl w:val="0"/>
          <w:numId w:val="2"/>
        </w:numPr>
        <w:spacing w:line="360" w:lineRule="auto"/>
        <w:ind w:left="0" w:leftChars="0" w:firstLine="482" w:firstLineChars="20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患者筛选引擎</w:t>
      </w:r>
      <w:r>
        <w:rPr>
          <w:rFonts w:hint="eastAsia" w:ascii="仿宋" w:hAnsi="仿宋" w:eastAsia="仿宋" w:cs="仿宋"/>
          <w:b/>
          <w:bCs/>
          <w:sz w:val="24"/>
          <w:highlight w:val="none"/>
          <w:lang w:val="en-US" w:eastAsia="zh-CN"/>
        </w:rPr>
        <w:tab/>
      </w:r>
    </w:p>
    <w:p w14:paraId="40625B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支持设置自动筛选引擎是否开启；</w:t>
      </w:r>
    </w:p>
    <w:p w14:paraId="447C04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支持按门诊、在院、出院患者来源，设置患者科室/病区、主治医生、患者业务时间、年龄、性别筛选范围；</w:t>
      </w:r>
    </w:p>
    <w:p w14:paraId="19E253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支持根据患者手术、疾病、用药情况自动筛选患者生成相应的随访任务；</w:t>
      </w:r>
    </w:p>
    <w:p w14:paraId="2A6D98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▲根据设置的筛选条件每天定时自动筛选符合条件的患者，支持按比例、数量抽取患者并生成相应的随访任务（提供系统功能界面截图）；</w:t>
      </w:r>
    </w:p>
    <w:p w14:paraId="6D1586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新增识别任务，可配置识别条件，触发条件后可自动生成新跟踪任务，任务包括随访、提醒、宣教任务；随访任务可选择表单，设置表单异常原因（任意满足/全部满足）及选择异常和表单总结异常项；宣教任务可设置普通宣教、疾病宣教、药品宣教并设置宣教类别和宣教内容；提醒任务可按用药、复诊、检查、检验等维度设置提醒时间，提醒内容。支持设置自动发送。</w:t>
      </w:r>
    </w:p>
    <w:p w14:paraId="7E676C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支持设置筛选过滤条件，过滤名单患者、死亡患者、没有联系方式的患者或已经在计划调查中的患者在自动筛选时不进入随访计划；</w:t>
      </w:r>
    </w:p>
    <w:p w14:paraId="108219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支持单独筛选日间手术患者进入计划进行出院术后随访；</w:t>
      </w:r>
    </w:p>
    <w:p w14:paraId="7B4E04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▲支持设置互斥计划，患者已经进入互斥计划后将不再筛选进入当前计划中进行随访，防止患者重复随访（提供系统功能界面截图）。</w:t>
      </w:r>
    </w:p>
    <w:p w14:paraId="2990B852">
      <w:pPr>
        <w:numPr>
          <w:ilvl w:val="0"/>
          <w:numId w:val="2"/>
        </w:numPr>
        <w:spacing w:line="360" w:lineRule="auto"/>
        <w:ind w:left="0" w:leftChars="0" w:firstLine="482" w:firstLineChars="20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随访任务推送引擎</w:t>
      </w:r>
      <w:r>
        <w:rPr>
          <w:rFonts w:hint="eastAsia" w:ascii="仿宋" w:hAnsi="仿宋" w:eastAsia="仿宋" w:cs="仿宋"/>
          <w:b/>
          <w:bCs/>
          <w:sz w:val="24"/>
          <w:highlight w:val="none"/>
          <w:lang w:val="en-US" w:eastAsia="zh-CN"/>
        </w:rPr>
        <w:tab/>
      </w:r>
    </w:p>
    <w:p w14:paraId="6A486A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支持设置自动推送引擎是否开启；</w:t>
      </w:r>
    </w:p>
    <w:p w14:paraId="3AEDD5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支持设置随访问卷/宣教/提醒推送时间，患者筛选后实时推送或选择固定时间点进行推送；</w:t>
      </w:r>
    </w:p>
    <w:p w14:paraId="4380A6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支持设置随访问卷/宣教/提醒推送渠道，支持微信、短信等多种推送渠道，并且支持不同渠道同时选择时设置渠道之间的推送顺序；</w:t>
      </w:r>
    </w:p>
    <w:p w14:paraId="6AA842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支持设置过期任务是否自动推送，可设置需要自动推送的任务过期时间；</w:t>
      </w:r>
    </w:p>
    <w:p w14:paraId="27CC21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▲支持选择随访问卷/宣教/提醒的推送对象（本人、亲属）；支持超时未回复的表单进行AI提醒，可设置未回复天数、AI提醒的次数和频率（提供系统功能界面截图）。</w:t>
      </w:r>
    </w:p>
    <w:p w14:paraId="27AA9705">
      <w:pPr>
        <w:numPr>
          <w:ilvl w:val="0"/>
          <w:numId w:val="2"/>
        </w:numPr>
        <w:spacing w:line="360" w:lineRule="auto"/>
        <w:ind w:left="0" w:leftChars="0" w:firstLine="482" w:firstLineChars="20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患者过滤</w:t>
      </w:r>
      <w:r>
        <w:rPr>
          <w:rFonts w:hint="eastAsia" w:ascii="仿宋" w:hAnsi="仿宋" w:eastAsia="仿宋" w:cs="仿宋"/>
          <w:b/>
          <w:bCs/>
          <w:sz w:val="24"/>
          <w:highlight w:val="none"/>
          <w:lang w:val="en-US" w:eastAsia="zh-CN"/>
        </w:rPr>
        <w:tab/>
      </w:r>
    </w:p>
    <w:p w14:paraId="267E0D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支持设置过滤名单患者和死亡患者不自动筛选进入专病随访计划，并在专病随访过程中支持手动添加患者进入过滤名单，添加时可选择仅在专病随访模块生效，添加成功后患者在计划中自动结案。</w:t>
      </w:r>
    </w:p>
    <w:p w14:paraId="761AAE38">
      <w:pPr>
        <w:numPr>
          <w:ilvl w:val="0"/>
          <w:numId w:val="2"/>
        </w:numPr>
        <w:spacing w:line="360" w:lineRule="auto"/>
        <w:ind w:left="0" w:leftChars="0" w:firstLine="482" w:firstLineChars="20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复诊管理</w:t>
      </w:r>
      <w:r>
        <w:rPr>
          <w:rFonts w:hint="eastAsia" w:ascii="仿宋" w:hAnsi="仿宋" w:eastAsia="仿宋" w:cs="仿宋"/>
          <w:b/>
          <w:bCs/>
          <w:sz w:val="24"/>
          <w:highlight w:val="none"/>
          <w:lang w:val="en-US" w:eastAsia="zh-CN"/>
        </w:rPr>
        <w:tab/>
      </w:r>
    </w:p>
    <w:p w14:paraId="541293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支持设置患者复诊时间，在计划复诊前通过短信/微信的方式提醒患者按时复诊；</w:t>
      </w:r>
    </w:p>
    <w:p w14:paraId="439D3A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支持设置复诊有效判断时间和复诊科室，系统自动判断患者是否到院内复诊，若患者未在本院复诊，支持手动修订复诊时间；</w:t>
      </w:r>
    </w:p>
    <w:p w14:paraId="67DDB3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支持根据患者实际复诊情况，自动推送复诊后随访问卷/宣教/提醒内容。</w:t>
      </w:r>
    </w:p>
    <w:p w14:paraId="06522EC4">
      <w:pPr>
        <w:keepNext/>
        <w:keepLines/>
        <w:widowControl w:val="0"/>
        <w:numPr>
          <w:ilvl w:val="4"/>
          <w:numId w:val="1"/>
        </w:numPr>
        <w:spacing w:before="100" w:after="100" w:line="360" w:lineRule="auto"/>
        <w:ind w:left="1284"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科室专病随访统计</w:t>
      </w:r>
    </w:p>
    <w:p w14:paraId="04BFF3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按患者科室工作量统计：根据患者来源、患者业务科室/病区和业务时间范围条件，统计计划中各科室/病区的出院人次、已随访人次、随访率、各随访途径完成人次（电话/移动端/其他方式）、各随访结果任务数量、随访成功率和通话时长；报表支持导出查看。</w:t>
      </w:r>
    </w:p>
    <w:p w14:paraId="526AA6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按患者科室统计：根据患者业务科室/病区和管理时间范围条件，统计各科室/病区科室专病随访计划中管理人数、死亡人数、失访人数、结案人数、路径完成人数、路径完成率和随访、宣教、提醒的计划任务数；报表支持Excel导出查看。</w:t>
      </w:r>
    </w:p>
    <w:p w14:paraId="1C4866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按患者科室人次统计：根据固定的筛选条件（统计类别、计划名称、创建科室/病区、按固定时间段或自选时间段），统计各个科室的出院人次、已加入计划人次、出院已随访人次、出院随访率、加入计划随访率。报表支持Excel导出查看。</w:t>
      </w:r>
    </w:p>
    <w:p w14:paraId="7C556B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按科室随访任务统计：根据固定的筛选条件（计划创建科室/病区、计划名称、表单名称、按固定时间段或自选时间段），统计计划创建科室和实际随访人员维度的计划随访任务数、任务完成数、任务随访率、异常率、异常处理率、各随访途径完成人次（电话/移动端/其他方式）、各随访途径完成随访次数（电话/APP/短信/微信）、各随访结果任务数量、随访成功率和通话时长；报表支持导出查看。</w:t>
      </w:r>
    </w:p>
    <w:p w14:paraId="491CCD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患者主治医生维度统计：根据固定的筛选条件（计划名称、固定时间范围或自选时间范围），按主治医生统计（医生组）计划随访任务数、任务完成数、任务完成率、宣教任务数、宣教发送数、宣教已读数、宣教质量比、计划复诊任务数、实际复诊数、复诊率；报表支持导出查看。</w:t>
      </w:r>
    </w:p>
    <w:p w14:paraId="688303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表单汇总统计：根据时间、科室/病区、随访计划、随访表单，统计各科室/病区发送的单个随访表单问卷发送总人次、有效填写人次、有效人次比率、发送方式（app/微信、短信、手工填写）、回复方式（app/微信、短信、手工填写、其他）；报表支持导出和打印。</w:t>
      </w:r>
    </w:p>
    <w:p w14:paraId="4D111A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表单单题统计：根据患者科室/病区名称、随访计划、随访表单和表单提交时间范围条件，统计各科室/病区患者单个随访表单每道题目回复数量和回复内容详情；报表支持导出和打印。</w:t>
      </w:r>
    </w:p>
    <w:p w14:paraId="62218C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复诊任务情况统计：根据复诊任务计划复诊时间范围，统计各科室专病随访计划中计划复诊任务数、任务完成数、实际复诊数和复诊率。</w:t>
      </w:r>
    </w:p>
    <w:p w14:paraId="1BCDB1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随访任务情况统计：根据固定的筛选条件（计划名称、固定时间范围或自选时间范围），统计随访计划的随访任务数、各随访途径完成人次、表单发送数、表单回复数、表单回收率；报表支持导出查看。</w:t>
      </w:r>
    </w:p>
    <w:p w14:paraId="23A136F2">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32"/>
          <w:highlight w:val="none"/>
          <w:lang w:val="en-US" w:eastAsia="zh-CN" w:bidi="ar-SA"/>
        </w:rPr>
        <w:t>企微患者管理</w:t>
      </w:r>
    </w:p>
    <w:p w14:paraId="0DD7C8C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基于企业微信的医护端应用旨在构建便捷、高效的患者管理解决方案。通过集成线上功能，实现自动化与精细化服务相结合，确保数据互通与系统集成，同时强化潜在病源的转化和老患者的留存，从而全面提升医疗机构的运营效率和服务质量。</w:t>
      </w:r>
    </w:p>
    <w:p w14:paraId="0B90ADE3">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患者管理</w:t>
      </w:r>
    </w:p>
    <w:p w14:paraId="53BEC4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通过扫描二维码、好友推荐等方式添加医护好友、患者粉丝，并可对患者进行分组管理，并可对患者设置对应标签。</w:t>
      </w:r>
    </w:p>
    <w:p w14:paraId="184B25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搜索患者：搜索当前账号下所有添加过的患者；</w:t>
      </w:r>
    </w:p>
    <w:p w14:paraId="01E24F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患者基本信息展示： 展示患者的基本信息，如患者已经绑定个人信息，则可增加展示患者相关联医院的基本信息；</w:t>
      </w:r>
    </w:p>
    <w:p w14:paraId="5FD211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患者管理内容查看： 可查看患者的随访业务记录。</w:t>
      </w:r>
    </w:p>
    <w:p w14:paraId="636757B4">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工作台</w:t>
      </w:r>
    </w:p>
    <w:p w14:paraId="1992D4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专科随访： 可根据医生绑定的账号，展示权限内可查看的专科计划。</w:t>
      </w:r>
    </w:p>
    <w:p w14:paraId="0C3007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任务列表查看： 根据不同的专科计划，展示当前随访内的任务情况。</w:t>
      </w:r>
    </w:p>
    <w:p w14:paraId="41A4F59A">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信息绑定</w:t>
      </w:r>
    </w:p>
    <w:p w14:paraId="4C74C6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在随访系统中，可绑定企业微信账号，企业微信认证后，可在企微内使用随访业务，并且记录与智随访端账号绑定。</w:t>
      </w:r>
    </w:p>
    <w:p w14:paraId="1F184B17">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医患互动</w:t>
      </w:r>
    </w:p>
    <w:p w14:paraId="696335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与患者添加好友后可在企微端直接与患者互动聊天。</w:t>
      </w:r>
    </w:p>
    <w:p w14:paraId="1EF1CB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绑定推荐：向患者发送绑定链接，推荐患者绑定自己的信息；</w:t>
      </w:r>
    </w:p>
    <w:p w14:paraId="11C223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业务发送：向患者发送表单，宣教等业务内容，且记录与随访信息绑定，支持留存信息，患者接收后可在聊天中点击直接查看或回复。</w:t>
      </w:r>
    </w:p>
    <w:p w14:paraId="21000A45">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病历查询</w:t>
      </w:r>
    </w:p>
    <w:p w14:paraId="7BDAA9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查看已经绑定信息的患者的个人医疗档案，包括患者就诊信息、住院记录，以及其中的检查检验报告，手术等。</w:t>
      </w:r>
    </w:p>
    <w:p w14:paraId="3BC1ADAC">
      <w:pPr>
        <w:keepNext w:val="0"/>
        <w:keepLines w:val="0"/>
        <w:pageBreakBefore w:val="0"/>
        <w:widowControl w:val="0"/>
        <w:numPr>
          <w:ilvl w:val="2"/>
          <w:numId w:val="1"/>
        </w:numPr>
        <w:kinsoku/>
        <w:wordWrap/>
        <w:overflowPunct/>
        <w:topLinePunct w:val="0"/>
        <w:autoSpaceDE/>
        <w:autoSpaceDN/>
        <w:bidi w:val="0"/>
        <w:adjustRightInd/>
        <w:snapToGrid/>
        <w:spacing w:before="100" w:after="100" w:line="360" w:lineRule="auto"/>
        <w:ind w:firstLine="0" w:firstLineChars="0"/>
        <w:jc w:val="both"/>
        <w:textAlignment w:val="auto"/>
        <w:outlineLvl w:val="2"/>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中医医患全域服务系统</w:t>
      </w:r>
    </w:p>
    <w:p w14:paraId="45733AAE">
      <w:pPr>
        <w:spacing w:line="360" w:lineRule="auto"/>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就诊科室建议、在线咨询、院内位置指引等就诊相关咨询，通过AI辅助人工客服，完成智能答疑、用药管理、异常预警与工单流转、患者主动交互等功能。</w:t>
      </w:r>
    </w:p>
    <w:p w14:paraId="5D011BCB">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全院患者健康管家服务</w:t>
      </w:r>
    </w:p>
    <w:p w14:paraId="38C82EF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打通his系统，进行患者健康档案管理，完成实名认证等信息。</w:t>
      </w:r>
    </w:p>
    <w:p w14:paraId="332503E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AI中医客服咨询</w:t>
      </w:r>
    </w:p>
    <w:p w14:paraId="7D20BD7C">
      <w:pPr>
        <w:spacing w:line="360" w:lineRule="auto"/>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AI辅助人工客服回复，提升服务效率。</w:t>
      </w:r>
    </w:p>
    <w:p w14:paraId="2416748E">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患者档案管理</w:t>
      </w:r>
    </w:p>
    <w:p w14:paraId="20A56832">
      <w:pPr>
        <w:spacing w:line="360" w:lineRule="auto"/>
        <w:ind w:firstLine="480" w:firstLineChars="200"/>
        <w:jc w:val="left"/>
        <w:rPr>
          <w:rFonts w:hint="eastAsia" w:ascii="仿宋" w:hAnsi="仿宋" w:eastAsia="仿宋" w:cs="仿宋"/>
          <w:b/>
          <w:bCs/>
          <w:kern w:val="2"/>
          <w:sz w:val="28"/>
          <w:szCs w:val="28"/>
          <w:highlight w:val="none"/>
          <w:lang w:val="en-US" w:eastAsia="zh-CN" w:bidi="ar-SA"/>
        </w:rPr>
      </w:pPr>
      <w:r>
        <w:rPr>
          <w:rFonts w:hint="eastAsia" w:ascii="仿宋" w:hAnsi="仿宋" w:eastAsia="仿宋" w:cs="仿宋"/>
          <w:sz w:val="24"/>
          <w:highlight w:val="none"/>
          <w:lang w:val="en-US" w:eastAsia="zh-CN"/>
        </w:rPr>
        <w:t>打通his系统，进行患者健康档案管理，完成实名认证等信息。</w:t>
      </w:r>
    </w:p>
    <w:p w14:paraId="028E28A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挂号预约</w:t>
      </w:r>
    </w:p>
    <w:p w14:paraId="2E1583C3">
      <w:pPr>
        <w:spacing w:line="360" w:lineRule="auto"/>
        <w:ind w:firstLine="480" w:firstLineChars="200"/>
        <w:jc w:val="left"/>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支持便捷挂号推送，可基于患者需求定向挂号，支持名医专家出诊信息一键预约。</w:t>
      </w:r>
    </w:p>
    <w:p w14:paraId="2791DEFE">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个性化中医就医提醒</w:t>
      </w:r>
    </w:p>
    <w:p w14:paraId="52028329">
      <w:pPr>
        <w:spacing w:line="360" w:lineRule="auto"/>
        <w:ind w:firstLine="480" w:firstLineChars="200"/>
        <w:jc w:val="left"/>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支持自定义推送个性化</w:t>
      </w:r>
      <w:r>
        <w:rPr>
          <w:rFonts w:hint="eastAsia" w:ascii="仿宋" w:hAnsi="仿宋" w:eastAsia="仿宋" w:cs="仿宋"/>
          <w:sz w:val="24"/>
          <w:highlight w:val="none"/>
          <w:lang w:val="en-US" w:eastAsia="zh-CN"/>
        </w:rPr>
        <w:t>中医</w:t>
      </w:r>
      <w:r>
        <w:rPr>
          <w:rFonts w:hint="default" w:ascii="仿宋" w:hAnsi="仿宋" w:eastAsia="仿宋" w:cs="仿宋"/>
          <w:sz w:val="24"/>
          <w:highlight w:val="none"/>
          <w:lang w:val="en-US" w:eastAsia="zh-CN"/>
        </w:rPr>
        <w:t>就医提醒，如获取患者就诊节点，患者可查看检验/检查报告；</w:t>
      </w:r>
      <w:r>
        <w:rPr>
          <w:rFonts w:hint="eastAsia" w:ascii="仿宋" w:hAnsi="仿宋" w:eastAsia="仿宋" w:cs="仿宋"/>
          <w:sz w:val="24"/>
          <w:highlight w:val="none"/>
          <w:lang w:val="en-US" w:eastAsia="zh-CN"/>
        </w:rPr>
        <w:t>中医</w:t>
      </w:r>
      <w:r>
        <w:rPr>
          <w:rFonts w:hint="default" w:ascii="仿宋" w:hAnsi="仿宋" w:eastAsia="仿宋" w:cs="仿宋"/>
          <w:sz w:val="24"/>
          <w:highlight w:val="none"/>
          <w:lang w:val="en-US" w:eastAsia="zh-CN"/>
        </w:rPr>
        <w:t>特殊治疗后提醒复诊、最近一次检查异常提醒复诊等提醒。</w:t>
      </w:r>
    </w:p>
    <w:p w14:paraId="3772494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节点提醒</w:t>
      </w:r>
    </w:p>
    <w:p w14:paraId="74166ADD">
      <w:pPr>
        <w:spacing w:line="360" w:lineRule="auto"/>
        <w:ind w:firstLine="480" w:firstLineChars="200"/>
        <w:jc w:val="left"/>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支持特定节点的节点提醒，如就诊前推送提醒与就诊指引，为门诊引流。</w:t>
      </w:r>
    </w:p>
    <w:p w14:paraId="39BCD227">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数据分析决策</w:t>
      </w:r>
    </w:p>
    <w:p w14:paraId="74B5C01F">
      <w:pPr>
        <w:spacing w:line="360" w:lineRule="auto"/>
        <w:ind w:firstLine="480" w:firstLineChars="200"/>
        <w:jc w:val="left"/>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数据看板可视化分析，支持定期汇总患者运营核心看板数据，如：患者推荐率；患者复诊率；患者回复率；随访覆盖率等。</w:t>
      </w:r>
    </w:p>
    <w:p w14:paraId="44848AA7">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节日关怀</w:t>
      </w:r>
    </w:p>
    <w:p w14:paraId="65E77D02">
      <w:pPr>
        <w:spacing w:line="360" w:lineRule="auto"/>
        <w:ind w:firstLine="480" w:firstLineChars="200"/>
        <w:jc w:val="left"/>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节日问候与关怀，定制化推送患者个性化祝福。</w:t>
      </w:r>
    </w:p>
    <w:p w14:paraId="21F3179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患者满意度调查</w:t>
      </w:r>
    </w:p>
    <w:p w14:paraId="5B4A7F55">
      <w:pPr>
        <w:spacing w:line="360" w:lineRule="auto"/>
        <w:ind w:firstLine="480" w:firstLineChars="200"/>
        <w:jc w:val="left"/>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患者满意度调查，收集患者对医院服务的意见和建议。</w:t>
      </w:r>
    </w:p>
    <w:p w14:paraId="72EEC20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社媒宣发</w:t>
      </w:r>
    </w:p>
    <w:p w14:paraId="1E4C0C6F">
      <w:pPr>
        <w:spacing w:line="360" w:lineRule="auto"/>
        <w:ind w:firstLine="480" w:firstLineChars="200"/>
        <w:jc w:val="left"/>
        <w:rPr>
          <w:rFonts w:hint="default" w:ascii="仿宋" w:hAnsi="仿宋" w:eastAsia="仿宋" w:cs="仿宋"/>
          <w:b/>
          <w:bCs/>
          <w:kern w:val="2"/>
          <w:sz w:val="28"/>
          <w:szCs w:val="28"/>
          <w:highlight w:val="none"/>
          <w:lang w:val="en-US" w:eastAsia="zh-CN" w:bidi="ar-SA"/>
        </w:rPr>
      </w:pPr>
      <w:r>
        <w:rPr>
          <w:rFonts w:hint="default" w:ascii="仿宋" w:hAnsi="仿宋" w:eastAsia="仿宋" w:cs="仿宋"/>
          <w:sz w:val="24"/>
          <w:highlight w:val="none"/>
          <w:lang w:val="en-US" w:eastAsia="zh-CN"/>
        </w:rPr>
        <w:t>推送医院宣传片、医院公众号等信息，提升医院个人IP。</w:t>
      </w:r>
    </w:p>
    <w:p w14:paraId="04064AB2">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sz w:val="28"/>
          <w:szCs w:val="28"/>
          <w:highlight w:val="none"/>
        </w:rPr>
        <w:t>中医</w:t>
      </w:r>
      <w:r>
        <w:rPr>
          <w:rFonts w:hint="eastAsia" w:ascii="仿宋" w:hAnsi="仿宋" w:eastAsia="仿宋" w:cs="仿宋"/>
          <w:b/>
          <w:bCs/>
          <w:kern w:val="2"/>
          <w:sz w:val="28"/>
          <w:szCs w:val="28"/>
          <w:highlight w:val="none"/>
          <w:lang w:val="en-US" w:eastAsia="zh-CN" w:bidi="ar-SA"/>
        </w:rPr>
        <w:t>医生名片运营</w:t>
      </w:r>
    </w:p>
    <w:p w14:paraId="734DD7E7">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医生患者实现交互</w:t>
      </w:r>
    </w:p>
    <w:p w14:paraId="17BBA13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医生可在企微上创建自己的医生名片，作为对外展示，患者可扫码加医生为好友，医生可进行相关专业认证，和患者产生交互信息。</w:t>
      </w:r>
    </w:p>
    <w:p w14:paraId="1C08402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医生患者圈发布</w:t>
      </w:r>
    </w:p>
    <w:p w14:paraId="2D5793D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系统提供便捷的患者圈发布工具，可以帮助医生高效管理患者沟通，医生可以轻松创建患者圈推送任务，自由编辑宣教内容，并支持按患者标签、就诊记录等维度灵活筛选目标人群。</w:t>
      </w:r>
    </w:p>
    <w:p w14:paraId="14953FCD">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医生培训服务</w:t>
      </w:r>
    </w:p>
    <w:p w14:paraId="5FB71567">
      <w:pPr>
        <w:spacing w:line="360" w:lineRule="auto"/>
        <w:ind w:firstLine="480" w:firstLineChars="200"/>
        <w:jc w:val="left"/>
        <w:rPr>
          <w:rFonts w:hint="eastAsia"/>
          <w:lang w:val="en-US" w:eastAsia="zh-CN"/>
        </w:rPr>
      </w:pPr>
      <w:r>
        <w:rPr>
          <w:rFonts w:hint="eastAsia" w:ascii="仿宋" w:hAnsi="仿宋" w:eastAsia="仿宋" w:cs="仿宋"/>
          <w:sz w:val="24"/>
          <w:highlight w:val="none"/>
          <w:lang w:val="en-US" w:eastAsia="zh-CN"/>
        </w:rPr>
        <w:t>协助建立全院医生线上名片，提供技术支持、培训服务，协助建立专属问题知识库，通过培训宣教、线下沟通等方式，提升医生的使用率，增加患者就医黏度。中医帮助医生打造个人医生IP。</w:t>
      </w:r>
    </w:p>
    <w:p w14:paraId="5F31C9D4">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中医体质画像服务</w:t>
      </w:r>
    </w:p>
    <w:p w14:paraId="6952A6AE">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健康管理主题设计</w:t>
      </w:r>
    </w:p>
    <w:p w14:paraId="0AC20A8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专属数据模型构建</w:t>
      </w:r>
    </w:p>
    <w:p w14:paraId="0882239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拓展建立专属的健康管理数据主题域，采用维度建模或实体关系建模等方法，设计覆盖“中医体质”、“监测指标”、“随访记录”、“养生方案”等多维度的底层数据模型，为上层名医经验提炼与体质画像分析提供标准化的高效数据结构支撑。</w:t>
      </w:r>
    </w:p>
    <w:p w14:paraId="20739F69">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sz w:val="28"/>
          <w:szCs w:val="28"/>
          <w:highlight w:val="none"/>
        </w:rPr>
        <w:t>中医知识与经验体系构建</w:t>
      </w:r>
    </w:p>
    <w:p w14:paraId="3A9D3301">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名老中医经验库管理</w:t>
      </w:r>
    </w:p>
    <w:p w14:paraId="3D5ECE9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融合中医治未病的中医体质健康经验数据与现代健康管理数据，提炼并固化中医慢病调理、体质偏颇纠正及养生干预等经验知识，提供可视化的知识展示与底层规则管理能力，形成标准化的中医健康干预知识体系。</w:t>
      </w:r>
    </w:p>
    <w:p w14:paraId="261286FC">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sz w:val="28"/>
          <w:szCs w:val="28"/>
          <w:highlight w:val="none"/>
        </w:rPr>
        <w:t>中医体质画像与标签配置</w:t>
      </w:r>
    </w:p>
    <w:p w14:paraId="31F84D4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体质画像标签集管理</w:t>
      </w:r>
    </w:p>
    <w:p w14:paraId="513FEC15">
      <w:pPr>
        <w:spacing w:line="360" w:lineRule="auto"/>
        <w:ind w:firstLine="480" w:firstLineChars="200"/>
        <w:jc w:val="left"/>
        <w:rPr>
          <w:rFonts w:hint="eastAsia" w:ascii="仿宋" w:hAnsi="仿宋" w:eastAsia="仿宋" w:cs="仿宋"/>
          <w:b w:val="0"/>
          <w:bCs w:val="0"/>
          <w:sz w:val="24"/>
        </w:rPr>
      </w:pPr>
      <w:r>
        <w:rPr>
          <w:rFonts w:cs="PingFang SC" w:asciiTheme="minorEastAsia" w:hAnsiTheme="minorEastAsia" w:eastAsiaTheme="minorEastAsia"/>
        </w:rPr>
        <w:t>▲</w:t>
      </w:r>
      <w:r>
        <w:rPr>
          <w:rFonts w:hint="eastAsia" w:ascii="仿宋" w:hAnsi="仿宋" w:eastAsia="仿宋" w:cs="仿宋"/>
          <w:sz w:val="24"/>
          <w:highlight w:val="none"/>
          <w:lang w:val="en-US" w:eastAsia="zh-CN"/>
        </w:rPr>
        <w:t>支持建立并集中管理多维度的中医体质画像标签体系，结合国家标准体质分类及底层名医知识规则，涵盖九种体质倾向、脏腑功能、慢病风险、用药禁忌等标签。支持数据管理人员对标签分类及具体标签项进行新增、修改、停用操作，构建系统专属的体质画像标签数据集。</w:t>
      </w:r>
      <w:r>
        <w:rPr>
          <w:rFonts w:hint="eastAsia" w:ascii="仿宋" w:hAnsi="仿宋" w:eastAsia="仿宋" w:cs="仿宋"/>
          <w:b w:val="0"/>
          <w:bCs w:val="0"/>
          <w:sz w:val="24"/>
        </w:rPr>
        <w:t>（提供系统功能界面截图）</w:t>
      </w:r>
    </w:p>
    <w:p w14:paraId="4990E3D9">
      <w:pPr>
        <w:spacing w:line="360" w:lineRule="auto"/>
        <w:ind w:firstLine="480" w:firstLineChars="200"/>
        <w:jc w:val="left"/>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中医体质画像标签管理及逻辑配置流程：体质画像标签管理,支持按中医特色维度维护画像标签分类及标签项，支持标签新增、修改、启停等管理操作；画像标签逻辑配置,支持为画像标签配置自动识别规则，结合体质辨识结果、检验检查指标、健康监测指标等来源的数据，设置阈值判断、多条件组合的自动打标逻辑。</w:t>
      </w:r>
    </w:p>
    <w:p w14:paraId="5FC9E2F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画像标签逻辑融合绑定</w:t>
      </w:r>
    </w:p>
    <w:p w14:paraId="26A5B0F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针对单个画像标签配置自动打标的复杂条件逻辑。允许系统将客观监测指标、中医体质辨识设备回传结果与名老中医经验规则相融合，通过阈值判定与多维条件组合，自动为目标服务对象打上精准的体质画像标签。</w:t>
      </w:r>
    </w:p>
    <w:p w14:paraId="528D43A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筛查识别模型管理</w:t>
      </w:r>
    </w:p>
    <w:p w14:paraId="0A78D98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支持对基于多维度标签、中医健康管理规则构成的智能筛查识别模型进行全生命周期的管理，包括模型的配置、发布与停用，同时支持以标准接口形式灵活接入院内外第三方的患者运营算法模型。</w:t>
      </w:r>
    </w:p>
    <w:p w14:paraId="79818E5B">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慢病调理与养生方案管理</w:t>
      </w:r>
    </w:p>
    <w:p w14:paraId="611C2AC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基于知识库提炼面向不同体质人群的“养生干预”与“慢病调理”策略模板库。涵盖药膳食疗、起居指导、功法锻炼（如八段锦）、中药加减调理等个性化参数变量，将此类经验知识转化为标准化的推荐策略数据集，供上层业务系统按需调用。</w:t>
      </w:r>
    </w:p>
    <w:p w14:paraId="1787BAB1">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画像数据服务</w:t>
      </w:r>
      <w:r>
        <w:rPr>
          <w:rFonts w:hint="eastAsia" w:ascii="仿宋" w:hAnsi="仿宋" w:eastAsia="仿宋" w:cs="仿宋"/>
          <w:b/>
          <w:bCs/>
          <w:sz w:val="28"/>
          <w:szCs w:val="28"/>
          <w:highlight w:val="none"/>
        </w:rPr>
        <w:t>工作台</w:t>
      </w:r>
    </w:p>
    <w:p w14:paraId="31E26101">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核心画像数据概览</w:t>
      </w:r>
    </w:p>
    <w:p w14:paraId="7544732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以可视化数据卡片的形式，对中医体质画像服务的核心数据资产与运行指标进行直观聚合展示，如当前在库可追踪人群总数、各中医体质类型分布占比、今日新增画像预警人数、底层干预策略输出成功率及外部数据闭环回流率等，辅助管理者宏观掌握全局数据底座态势。</w:t>
      </w:r>
    </w:p>
    <w:p w14:paraId="2F0E1F3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在管服务对象一览</w:t>
      </w:r>
    </w:p>
    <w:p w14:paraId="43677B8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根据登录用户的科室权限及数据隔离级别，分页展示系统底层圈选追踪的患者个人基本信息、当前中医体质状态、最新监测指标动态及核心画像标签；支持快捷跳转至“一人一档”全景数据视图页面，以便于进行底层数据的调阅与核查。</w:t>
      </w:r>
    </w:p>
    <w:p w14:paraId="1DE6BC8C">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数据审核与待办提醒</w:t>
      </w:r>
    </w:p>
    <w:p w14:paraId="5F7B690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在工作台醒目位置集中展示当前待处理的数据审核或核验任务，包括系统自动筛选出且置信度不足、等待人工复核确认的异常体质预警患者列表，通过人工干预闭环确保底层输出的画像标签及预警数据的严谨性与准确性。</w:t>
      </w:r>
    </w:p>
    <w:p w14:paraId="3844F8DD">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sz w:val="28"/>
          <w:szCs w:val="28"/>
          <w:highlight w:val="none"/>
        </w:rPr>
        <w:t>画像驱动的数据预警与追踪</w:t>
      </w:r>
    </w:p>
    <w:p w14:paraId="0ECA1137">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目标群体智能圈选与分组</w:t>
      </w:r>
    </w:p>
    <w:p w14:paraId="0E6B3B98">
      <w:pPr>
        <w:spacing w:line="360" w:lineRule="auto"/>
        <w:ind w:firstLine="480" w:firstLineChars="200"/>
        <w:jc w:val="left"/>
        <w:rPr>
          <w:rFonts w:hint="eastAsia" w:ascii="仿宋" w:hAnsi="仿宋" w:eastAsia="仿宋" w:cs="仿宋"/>
          <w:b w:val="0"/>
          <w:bCs w:val="0"/>
          <w:sz w:val="24"/>
        </w:rPr>
      </w:pPr>
      <w:r>
        <w:rPr>
          <w:rFonts w:hint="eastAsia" w:ascii="仿宋" w:hAnsi="仿宋" w:eastAsia="仿宋" w:cs="仿宋"/>
          <w:sz w:val="24"/>
          <w:highlight w:val="none"/>
          <w:lang w:val="en-US" w:eastAsia="zh-CN"/>
        </w:rPr>
        <w:t>支持开放多维度标签交并补计算引擎，针对不同的中医体质类型、慢病调理阶段或重点关注人群建立动态或静态的数据分组。</w:t>
      </w:r>
    </w:p>
    <w:p w14:paraId="5A7AEE3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支持通过复杂条件进行目标人群的智能圈选与增删改查操作，一键形成可供外部调用的目标患者清单数据服务。</w:t>
      </w:r>
    </w:p>
    <w:p w14:paraId="790739D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中医体质分布与演变分析展示：核心概览指标,支持展示在管人群总数、已建画像人数、九种体质类型人数及占比、偏颇体质人数、异常预警人数等指标；体质分布分析,支持以饼图、柱状图、排行表等形式展示不同体质类型、年龄段、性别、科室或病种人群的分布情况；体质演变趋势分析,支持以折线图、趋势图等形式展示不同体质的患者群体的体质情况、变化趋势及重点人群变化情况。</w:t>
      </w:r>
    </w:p>
    <w:p w14:paraId="4068577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盲点患者与体质异常预警</w:t>
      </w:r>
    </w:p>
    <w:p w14:paraId="24C2FED9">
      <w:pPr>
        <w:spacing w:line="360" w:lineRule="auto"/>
        <w:ind w:firstLine="480" w:firstLineChars="200"/>
        <w:jc w:val="left"/>
        <w:rPr>
          <w:rFonts w:hint="eastAsia" w:ascii="仿宋" w:hAnsi="仿宋" w:eastAsia="仿宋" w:cs="仿宋"/>
          <w:sz w:val="24"/>
          <w:highlight w:val="none"/>
          <w:lang w:val="en-US" w:eastAsia="zh-CN"/>
        </w:rPr>
      </w:pPr>
      <w:r>
        <w:rPr>
          <w:rFonts w:cs="PingFang SC" w:asciiTheme="minorEastAsia" w:hAnsiTheme="minorEastAsia" w:eastAsiaTheme="minorEastAsia"/>
        </w:rPr>
        <w:t>▲</w:t>
      </w:r>
      <w:r>
        <w:rPr>
          <w:rFonts w:hint="eastAsia" w:ascii="仿宋" w:hAnsi="仿宋" w:eastAsia="仿宋" w:cs="仿宋"/>
          <w:sz w:val="24"/>
          <w:highlight w:val="none"/>
          <w:lang w:val="en-US" w:eastAsia="zh-CN"/>
        </w:rPr>
        <w:t>支持后台定时任务引擎根据预设规则，持续扫描跨域接入的患者全域临床与健康数据。当识别到患者体质发生劣向演变、关键指标异常，或满足特定“盲点患者（如高危失联、断药失访）”特征时，自动生成预警数据记录与风险评估，为前台系统的主动干预提供数据触点。</w:t>
      </w:r>
      <w:r>
        <w:rPr>
          <w:rFonts w:hint="eastAsia" w:ascii="仿宋" w:hAnsi="仿宋" w:eastAsia="仿宋" w:cs="仿宋"/>
          <w:b w:val="0"/>
          <w:bCs w:val="0"/>
          <w:sz w:val="24"/>
        </w:rPr>
        <w:t>（提供系统功能界面截图）</w:t>
      </w:r>
    </w:p>
    <w:p w14:paraId="7EAEC0CF">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一人一档全景数据视图</w:t>
      </w:r>
    </w:p>
    <w:p w14:paraId="6954D60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调阅融合了跨域多模态数据的患者“一人一档案”全景追踪视图。不仅展示西医检验检查等客观指标，更突出展示历次中医体质辨识结果的演变轨迹、全域药事管理记录（如智慧中药房流转数据），以及系统底层的养生调理匹配溯源记录。</w:t>
      </w:r>
    </w:p>
    <w:p w14:paraId="37C86D6B">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sz w:val="28"/>
          <w:szCs w:val="28"/>
          <w:highlight w:val="none"/>
        </w:rPr>
        <w:t>养生干预数据支撑服务</w:t>
      </w:r>
    </w:p>
    <w:p w14:paraId="26267A7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画像人群与推荐策略开放</w:t>
      </w:r>
    </w:p>
    <w:p w14:paraId="6222E91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开放基于中医体质画像生成的患者圈选清单，并自动匹配预置的名医调理策略，通过标准接口方案，灵活对接院内“患者全病程管理平台”、随访系统或其他健康干预系统，为外部应用端的专病随访、全程智能宣教及个性化干预提供精准的数据基础赋能。</w:t>
      </w:r>
    </w:p>
    <w:p w14:paraId="4783A04F">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养生干预闭环与数据溯源</w:t>
      </w:r>
    </w:p>
    <w:p w14:paraId="66BE6FE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对输出至外部业务系统的体质画像标签及干预策略数据进行全链路的溯源管理，保障数据流转安全；同时，建立标准化的闭环数据回流机制，支持接收外部健康管理、随访系统执行干预后的回传反馈、宣教依从性与动态行为数据，持续沉淀至全域数据库中，反哺并优化底层画像引擎。</w:t>
      </w:r>
    </w:p>
    <w:p w14:paraId="7CF18B02">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sz w:val="28"/>
          <w:szCs w:val="28"/>
          <w:highlight w:val="none"/>
        </w:rPr>
        <w:t>画像驱动的主题数据分析</w:t>
      </w:r>
    </w:p>
    <w:p w14:paraId="4408BB0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中医体质分布与演变分析</w:t>
      </w:r>
    </w:p>
    <w:p w14:paraId="2422AE29">
      <w:pPr>
        <w:spacing w:line="360" w:lineRule="auto"/>
        <w:ind w:firstLine="480" w:firstLineChars="200"/>
        <w:jc w:val="left"/>
        <w:rPr>
          <w:rFonts w:hint="eastAsia" w:ascii="仿宋" w:hAnsi="仿宋" w:eastAsia="仿宋" w:cs="仿宋"/>
          <w:sz w:val="24"/>
          <w:highlight w:val="none"/>
          <w:lang w:val="en-US" w:eastAsia="zh-CN"/>
        </w:rPr>
      </w:pPr>
      <w:r>
        <w:rPr>
          <w:rFonts w:cs="PingFang SC" w:asciiTheme="minorEastAsia" w:hAnsiTheme="minorEastAsia" w:eastAsiaTheme="minorEastAsia"/>
        </w:rPr>
        <w:t>▲</w:t>
      </w:r>
      <w:r>
        <w:rPr>
          <w:rFonts w:hint="eastAsia" w:ascii="仿宋" w:hAnsi="仿宋" w:eastAsia="仿宋" w:cs="仿宋"/>
          <w:sz w:val="24"/>
          <w:highlight w:val="none"/>
          <w:lang w:val="en-US" w:eastAsia="zh-CN"/>
        </w:rPr>
        <w:t>支持面向中医健康追踪场景提供专属的主题分析看板。通过多维可视化图表直观展示全域数据中的中医体质分布情况，并结合多源回流追踪数据，分析长周期内患者群体体质偏颇的纠正趋势、演变路径及健康改善的整体宏观表现。</w:t>
      </w:r>
      <w:r>
        <w:rPr>
          <w:rFonts w:hint="eastAsia" w:ascii="仿宋" w:hAnsi="仿宋" w:eastAsia="仿宋" w:cs="仿宋"/>
          <w:b w:val="0"/>
          <w:bCs w:val="0"/>
          <w:sz w:val="24"/>
        </w:rPr>
        <w:t>（提供系统功能界面截图）</w:t>
      </w:r>
    </w:p>
    <w:p w14:paraId="4CAE0B18">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重点病种干预转化效果分析</w:t>
      </w:r>
    </w:p>
    <w:p w14:paraId="398C4F2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针对重点病种及特定专病人群，通过对接全病程管理系统及随访系统的数据回流，量化展示运用名老中医经验方案干预后的实际转化效果。利用漏斗图、趋势图分析各项干预措施在提升患者依从性、复诊率及改善核心专病指标方面的实际数据价值。</w:t>
      </w:r>
    </w:p>
    <w:p w14:paraId="617F643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院后追踪服务与盲点洞察分析</w:t>
      </w:r>
    </w:p>
    <w:p w14:paraId="5D83A9F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结合系统底层的“一人一档”视图及随访回流数据，多维度洞察院后患者的全周期健康旅程。追踪患者离院后的宣教触达率、健康监测设备活跃度及健康状态变化，支持从宏观指标逐层下钻，定位到具体体质画像特征或存在管理盲点的患者明细数据。</w:t>
      </w:r>
    </w:p>
    <w:p w14:paraId="25F4ADC3">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管理配置</w:t>
      </w:r>
    </w:p>
    <w:p w14:paraId="4CF2D42C">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组织架构人员管理</w:t>
      </w:r>
    </w:p>
    <w:p w14:paraId="4F8811E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支持在系统后台集中维护和管理中医科室、治未病中心、健康管理中心等机构的层级架构、人员基本档案信息、岗位角色定义及汇报关系等基础内容，确保健康管理流转符合医院实际的组织架构。</w:t>
      </w:r>
    </w:p>
    <w:p w14:paraId="5259F355">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多层级数据权限隔离</w:t>
      </w:r>
    </w:p>
    <w:p w14:paraId="7A84961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支持建立基于角色的访问控制模型，针对医院管理层、中医师、专职健康管理师等多层级的系统操作人员进行精细化的菜单功能权限与业务数据可见范围的权限管理，确保患者“一人一档”隐私与系统数据安全。</w:t>
      </w:r>
    </w:p>
    <w:p w14:paraId="313F5756">
      <w:pPr>
        <w:spacing w:line="360" w:lineRule="auto"/>
        <w:ind w:firstLine="480" w:firstLineChars="200"/>
        <w:jc w:val="left"/>
        <w:rPr>
          <w:rFonts w:hint="eastAsia" w:ascii="仿宋" w:hAnsi="仿宋" w:eastAsia="仿宋" w:cs="仿宋"/>
          <w:sz w:val="24"/>
          <w:highlight w:val="none"/>
          <w:lang w:val="en-US" w:eastAsia="zh-CN"/>
        </w:rPr>
      </w:pPr>
    </w:p>
    <w:p w14:paraId="5C8CDDBA">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sz w:val="30"/>
          <w:szCs w:val="32"/>
          <w:highlight w:val="none"/>
          <w:lang w:val="en-US" w:eastAsia="zh-CN"/>
        </w:rPr>
      </w:pPr>
      <w:r>
        <w:rPr>
          <w:rFonts w:hint="eastAsia" w:ascii="仿宋" w:hAnsi="仿宋" w:eastAsia="仿宋" w:cs="仿宋"/>
          <w:b/>
          <w:bCs/>
          <w:sz w:val="30"/>
          <w:szCs w:val="32"/>
          <w:highlight w:val="none"/>
          <w:lang w:val="en-US" w:eastAsia="zh-CN"/>
        </w:rPr>
        <w:t>中医诊疗能力提升</w:t>
      </w:r>
    </w:p>
    <w:p w14:paraId="6C879BC4">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GCP/IIT管理系统</w:t>
      </w:r>
    </w:p>
    <w:p w14:paraId="21424D4C">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44" w:name="_Toc25396"/>
      <w:r>
        <w:rPr>
          <w:rFonts w:hint="eastAsia" w:ascii="仿宋" w:hAnsi="仿宋" w:eastAsia="仿宋" w:cs="仿宋"/>
          <w:b/>
          <w:bCs/>
          <w:kern w:val="2"/>
          <w:sz w:val="28"/>
          <w:szCs w:val="28"/>
          <w:highlight w:val="none"/>
          <w:lang w:val="en-US" w:eastAsia="zh-CN" w:bidi="ar-SA"/>
        </w:rPr>
        <w:t>项目全流程</w:t>
      </w:r>
      <w:bookmarkEnd w:id="44"/>
    </w:p>
    <w:p w14:paraId="3C644E05">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项目列表</w:t>
      </w:r>
    </w:p>
    <w:p w14:paraId="141D20E1">
      <w:pPr>
        <w:pStyle w:val="4"/>
        <w:numPr>
          <w:ilvl w:val="0"/>
          <w:numId w:val="3"/>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提供项目进展流程图，以便研究相关角色清楚项目流程及当前进展情况，支持自定义里程碑配置。</w:t>
      </w:r>
    </w:p>
    <w:p w14:paraId="102BB037">
      <w:pPr>
        <w:pStyle w:val="4"/>
        <w:numPr>
          <w:ilvl w:val="0"/>
          <w:numId w:val="3"/>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完成从申办方调研、立项递交、合同签署、正式启动、项目结题的全流程管理。</w:t>
      </w:r>
    </w:p>
    <w:p w14:paraId="3C9A749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意向申请</w:t>
      </w:r>
    </w:p>
    <w:p w14:paraId="427671BD">
      <w:pPr>
        <w:pStyle w:val="4"/>
        <w:numPr>
          <w:ilvl w:val="0"/>
          <w:numId w:val="4"/>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支持申办方注册临时账户，在线填写项目相关信息，系统自动生成调研账户名和密码，支持调研账户按照项目类别自定义规则配置。</w:t>
      </w:r>
    </w:p>
    <w:p w14:paraId="436E6D04">
      <w:pPr>
        <w:pStyle w:val="4"/>
        <w:numPr>
          <w:ilvl w:val="0"/>
          <w:numId w:val="4"/>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根据机构SOP要求递交资料，根据机构要求设定必填、选填、不适用等状态，支持批量提交。</w:t>
      </w:r>
    </w:p>
    <w:p w14:paraId="6876C7C1">
      <w:pPr>
        <w:pStyle w:val="4"/>
        <w:numPr>
          <w:ilvl w:val="0"/>
          <w:numId w:val="4"/>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支持自定义审批流程，提醒PI、机构秘书等相关人员审批，支持退回、修订，反馈等操作。</w:t>
      </w:r>
    </w:p>
    <w:p w14:paraId="7B5C43C0">
      <w:pPr>
        <w:pStyle w:val="4"/>
        <w:numPr>
          <w:ilvl w:val="0"/>
          <w:numId w:val="4"/>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调研流程结束，自动生成“调研记录表”，机构选择承接项目后自动进入立项流程。</w:t>
      </w:r>
    </w:p>
    <w:p w14:paraId="170A7803">
      <w:pPr>
        <w:pStyle w:val="4"/>
        <w:numPr>
          <w:ilvl w:val="0"/>
          <w:numId w:val="4"/>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支持文件替换修订并操作留痕。</w:t>
      </w:r>
    </w:p>
    <w:p w14:paraId="47D4CB59">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立项申请</w:t>
      </w:r>
    </w:p>
    <w:p w14:paraId="7B59F2C0">
      <w:pPr>
        <w:pStyle w:val="4"/>
        <w:numPr>
          <w:ilvl w:val="0"/>
          <w:numId w:val="5"/>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支持按项目类型配置立项送审文件，如：药物、器械、体外诊断试剂、IIT等。</w:t>
      </w:r>
    </w:p>
    <w:p w14:paraId="4B850EBB">
      <w:pPr>
        <w:pStyle w:val="4"/>
        <w:numPr>
          <w:ilvl w:val="0"/>
          <w:numId w:val="5"/>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立项过程中产生的批件支持在线发送，下载导出，自动归档和跟踪管理。</w:t>
      </w:r>
    </w:p>
    <w:p w14:paraId="43586685">
      <w:pPr>
        <w:pStyle w:val="4"/>
        <w:numPr>
          <w:ilvl w:val="0"/>
          <w:numId w:val="5"/>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立项递交文件可以自动关联至立项会议或伦理审查系统中，文件更新自动同步。</w:t>
      </w:r>
    </w:p>
    <w:p w14:paraId="43D55E4E">
      <w:pPr>
        <w:pStyle w:val="4"/>
        <w:numPr>
          <w:ilvl w:val="0"/>
          <w:numId w:val="5"/>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已审核确认的文件支持锁定/撤销锁定操作，锁定后文件无法修改，支持锁定文件批量下载，自动添加水印。</w:t>
      </w:r>
    </w:p>
    <w:p w14:paraId="2CAE530E">
      <w:pPr>
        <w:pStyle w:val="4"/>
        <w:numPr>
          <w:ilvl w:val="0"/>
          <w:numId w:val="5"/>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支持立项资料审批流程配置，支持批量审核操作。</w:t>
      </w:r>
    </w:p>
    <w:p w14:paraId="78E12868">
      <w:pPr>
        <w:pStyle w:val="4"/>
        <w:numPr>
          <w:ilvl w:val="0"/>
          <w:numId w:val="5"/>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立项完成后系统自动生成“临床试验项目审批表”，“伦理对接表”，支持在线打印。</w:t>
      </w:r>
    </w:p>
    <w:p w14:paraId="59C21254">
      <w:pPr>
        <w:pStyle w:val="4"/>
        <w:numPr>
          <w:ilvl w:val="0"/>
          <w:numId w:val="5"/>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支持文件替换修订并操作留痕，可查看文件历史下载记录（包括下载人、下载时间等）。</w:t>
      </w:r>
    </w:p>
    <w:p w14:paraId="7740E84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合同审查</w:t>
      </w:r>
    </w:p>
    <w:p w14:paraId="14903353">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支持线上、线下两种合同签署模式，上线合同签署支持电子签名。</w:t>
      </w:r>
    </w:p>
    <w:p w14:paraId="729FE9AB">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合同管理工作指引及模板：放置相关工作指引和模板供监查员登录系统下载。</w:t>
      </w:r>
    </w:p>
    <w:p w14:paraId="2E729519">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支持合同上传，上传完成后系统通过短信、系统、邮件等方式自动通知相关人员待审核合同。</w:t>
      </w:r>
    </w:p>
    <w:p w14:paraId="6C5AB3B5">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en-US" w:bidi="ar-SA"/>
        </w:rPr>
        <w:t xml:space="preserve"> </w:t>
      </w:r>
      <w:r>
        <w:rPr>
          <w:rFonts w:hint="eastAsia" w:ascii="仿宋" w:hAnsi="仿宋" w:eastAsia="仿宋" w:cs="仿宋"/>
          <w:kern w:val="2"/>
          <w:sz w:val="24"/>
          <w:szCs w:val="24"/>
          <w:highlight w:val="none"/>
          <w:lang w:val="en-US" w:eastAsia="zh-CN" w:bidi="ar-SA"/>
        </w:rPr>
        <w:t>持线上审核合同，在线添加合同修改/审核意见，支持合同审核完成，汇总合同审核批注，根据自定义模板自动审查合同审核流程表，可手动修改增加删除审核内容，同时保留线下审核。</w:t>
      </w:r>
    </w:p>
    <w:p w14:paraId="7137248B">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支持自定义合同审核流程灵活配置，包括：PI、法务、机构秘书、机构办公室主任、机构主任（支持线上、线下代审）。</w:t>
      </w:r>
    </w:p>
    <w:p w14:paraId="7D41E30E">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审核反馈：每一流程审核审批未通过将通知申办方、主要研究者、机构秘书等相关人员。</w:t>
      </w:r>
    </w:p>
    <w:p w14:paraId="13E7B66F">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en-US" w:bidi="ar-SA"/>
        </w:rPr>
        <w:t xml:space="preserve"> </w:t>
      </w:r>
      <w:r>
        <w:rPr>
          <w:rFonts w:hint="eastAsia" w:ascii="仿宋" w:hAnsi="仿宋" w:eastAsia="仿宋" w:cs="仿宋"/>
          <w:kern w:val="2"/>
          <w:sz w:val="24"/>
          <w:szCs w:val="24"/>
          <w:highlight w:val="none"/>
          <w:lang w:val="en-US" w:eastAsia="zh-CN" w:bidi="ar-SA"/>
        </w:rPr>
        <w:t>费用核算：自动获取所有检验检查费用，可配置常用检查包。支持合同按临床试验访视配置在线配置计算，自动计算核对费用。</w:t>
      </w:r>
    </w:p>
    <w:p w14:paraId="75EF30DF">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合同签署确认：自动生成相关签署表单。</w:t>
      </w:r>
    </w:p>
    <w:p w14:paraId="5B582192">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定稿合同上传：支持定稿合同水印打印，支持上传合同签署版。</w:t>
      </w:r>
    </w:p>
    <w:p w14:paraId="40E45992">
      <w:pPr>
        <w:pStyle w:val="4"/>
        <w:numPr>
          <w:ilvl w:val="0"/>
          <w:numId w:val="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ab/>
      </w:r>
      <w:r>
        <w:rPr>
          <w:rFonts w:hint="eastAsia" w:ascii="仿宋" w:hAnsi="仿宋" w:eastAsia="仿宋" w:cs="仿宋"/>
          <w:kern w:val="2"/>
          <w:sz w:val="24"/>
          <w:szCs w:val="24"/>
          <w:highlight w:val="none"/>
          <w:lang w:val="en-US" w:eastAsia="zh-CN" w:bidi="ar-SA"/>
        </w:rPr>
        <w:t>支持合同报表数据统计，按照自定义字段统计后可导出。</w:t>
      </w:r>
    </w:p>
    <w:p w14:paraId="7A28E65C">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待启动</w:t>
      </w:r>
    </w:p>
    <w:p w14:paraId="68DD3A46">
      <w:pPr>
        <w:pStyle w:val="4"/>
        <w:numPr>
          <w:ilvl w:val="0"/>
          <w:numId w:val="7"/>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项目SSU流程进度可视化，动态显示项目各节点发生时间。</w:t>
      </w:r>
    </w:p>
    <w:p w14:paraId="08105FBC">
      <w:pPr>
        <w:pStyle w:val="4"/>
        <w:numPr>
          <w:ilvl w:val="0"/>
          <w:numId w:val="7"/>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CRA线上预约启动时间、自动关联会议议程，生成会议通知短信、发送相关人员。</w:t>
      </w:r>
    </w:p>
    <w:p w14:paraId="6B9B2006">
      <w:pPr>
        <w:pStyle w:val="4"/>
        <w:numPr>
          <w:ilvl w:val="0"/>
          <w:numId w:val="7"/>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en-US" w:bidi="ar-SA"/>
        </w:rPr>
        <w:t xml:space="preserve"> </w:t>
      </w:r>
      <w:r>
        <w:rPr>
          <w:rFonts w:hint="eastAsia" w:ascii="仿宋" w:hAnsi="仿宋" w:eastAsia="仿宋" w:cs="仿宋"/>
          <w:kern w:val="2"/>
          <w:sz w:val="24"/>
          <w:szCs w:val="24"/>
          <w:highlight w:val="none"/>
          <w:lang w:val="en-US" w:eastAsia="zh-CN" w:bidi="ar-SA"/>
        </w:rPr>
        <w:t>支持项目启动流程节点控制：启动申请/审核、启动前专业质控、完成情况确认、启动会议程、启动质量控制、分工授权及签名等操作。</w:t>
      </w:r>
    </w:p>
    <w:p w14:paraId="3FE2C68A">
      <w:pPr>
        <w:pStyle w:val="4"/>
        <w:numPr>
          <w:ilvl w:val="0"/>
          <w:numId w:val="7"/>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临床试验信息自动带入立项审议表，并关联伦理审查。</w:t>
      </w:r>
    </w:p>
    <w:p w14:paraId="525DCC1F">
      <w:pPr>
        <w:pStyle w:val="4"/>
        <w:numPr>
          <w:ilvl w:val="0"/>
          <w:numId w:val="7"/>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支持培训记录表、签到表、启动会照片上传。</w:t>
      </w:r>
    </w:p>
    <w:p w14:paraId="6983681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入组中</w:t>
      </w:r>
    </w:p>
    <w:p w14:paraId="791BDEB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支持授权研究团队人员通过自己账号添加项目受试者，自动获取HIS系统中受试者基本信息。</w:t>
      </w:r>
    </w:p>
    <w:p w14:paraId="4D6A76B8">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结题</w:t>
      </w:r>
    </w:p>
    <w:p w14:paraId="0F8264BD">
      <w:pPr>
        <w:pStyle w:val="4"/>
        <w:numPr>
          <w:ilvl w:val="0"/>
          <w:numId w:val="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支持配置项目结项流程与须知，机构要求的文件模板等。</w:t>
      </w:r>
    </w:p>
    <w:p w14:paraId="22FF7976">
      <w:pPr>
        <w:pStyle w:val="4"/>
        <w:numPr>
          <w:ilvl w:val="0"/>
          <w:numId w:val="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支持配置项目结项开始时间：申办方/CRO线上提交关中心函/终止函。</w:t>
      </w:r>
    </w:p>
    <w:p w14:paraId="0EBD0C65">
      <w:pPr>
        <w:pStyle w:val="4"/>
        <w:numPr>
          <w:ilvl w:val="0"/>
          <w:numId w:val="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系统支持自动提醒功能，当结项工作开始后，提醒中心药房、财务、质控、研究团队准备项目结项工作，后续各负责人将所负责工作资料自动上传至归档资料清单项下。</w:t>
      </w:r>
    </w:p>
    <w:p w14:paraId="6F97A7E1">
      <w:pPr>
        <w:pStyle w:val="4"/>
        <w:numPr>
          <w:ilvl w:val="0"/>
          <w:numId w:val="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支持配置结项流转件清单：系统根据流转件中的版块分别推送给机构人员填写各自负责内容，配置自动提醒功能。</w:t>
      </w:r>
    </w:p>
    <w:p w14:paraId="2A3727A6">
      <w:pPr>
        <w:pStyle w:val="4"/>
        <w:numPr>
          <w:ilvl w:val="0"/>
          <w:numId w:val="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支持配置结项资料清单：申办方/CRO确认资料无误后，在线提交，支持设置“预约归档时间”，系统自动提醒档案管理员，支持审核操作。</w:t>
      </w:r>
    </w:p>
    <w:p w14:paraId="25D0D99E">
      <w:pPr>
        <w:pStyle w:val="4"/>
        <w:numPr>
          <w:ilvl w:val="0"/>
          <w:numId w:val="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支持质控员复审结项资料、支持机构办负责人终审办结。</w:t>
      </w:r>
    </w:p>
    <w:p w14:paraId="3A6AD72B">
      <w:pPr>
        <w:pStyle w:val="4"/>
        <w:numPr>
          <w:ilvl w:val="0"/>
          <w:numId w:val="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支持自定义表单信息导入系统功能，自定义表单具有下载功能。</w:t>
      </w:r>
    </w:p>
    <w:p w14:paraId="53B59289">
      <w:pPr>
        <w:pStyle w:val="4"/>
        <w:numPr>
          <w:ilvl w:val="0"/>
          <w:numId w:val="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项目清理：项目超过归档年限提醒申办方和机构办进行销毁或收费处理。</w:t>
      </w:r>
    </w:p>
    <w:p w14:paraId="217860B0">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45" w:name="_Toc28546"/>
      <w:r>
        <w:rPr>
          <w:rFonts w:hint="eastAsia" w:ascii="仿宋" w:hAnsi="仿宋" w:eastAsia="仿宋" w:cs="仿宋"/>
          <w:b/>
          <w:bCs/>
          <w:kern w:val="2"/>
          <w:sz w:val="28"/>
          <w:szCs w:val="28"/>
          <w:highlight w:val="none"/>
          <w:lang w:val="en-US" w:eastAsia="zh-CN" w:bidi="ar-SA"/>
        </w:rPr>
        <w:t>项目管理</w:t>
      </w:r>
      <w:bookmarkEnd w:id="45"/>
    </w:p>
    <w:p w14:paraId="42368F7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项目详情</w:t>
      </w:r>
    </w:p>
    <w:p w14:paraId="5933895D">
      <w:pPr>
        <w:pStyle w:val="4"/>
        <w:numPr>
          <w:ilvl w:val="0"/>
          <w:numId w:val="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支持根据医院机构SOP和表单字段灵活配置，如：送审文件清单、归档文件清单，以及节点流程控制。</w:t>
      </w:r>
    </w:p>
    <w:p w14:paraId="60A208DE">
      <w:pPr>
        <w:pStyle w:val="4"/>
        <w:numPr>
          <w:ilvl w:val="0"/>
          <w:numId w:val="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en-US" w:bidi="ar-SA"/>
        </w:rPr>
        <w:t xml:space="preserve"> </w:t>
      </w:r>
      <w:r>
        <w:rPr>
          <w:rFonts w:hint="eastAsia" w:ascii="仿宋" w:hAnsi="仿宋" w:eastAsia="仿宋" w:cs="仿宋"/>
          <w:kern w:val="2"/>
          <w:sz w:val="24"/>
          <w:szCs w:val="24"/>
          <w:highlight w:val="none"/>
          <w:lang w:val="en-US" w:eastAsia="zh-CN" w:bidi="ar-SA"/>
        </w:rPr>
        <w:t>审批流支持系统预先配置审批人员、审批方式和人工选择两种模 式。支持多级审核、转审、并行审核等操作。</w:t>
      </w:r>
    </w:p>
    <w:p w14:paraId="02A02F01">
      <w:pPr>
        <w:pStyle w:val="4"/>
        <w:numPr>
          <w:ilvl w:val="0"/>
          <w:numId w:val="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所有操作完成后自动修改相关业务数据，并且留痕，支持重要节点按医院标准模板一键导出，打印签字留档应对检查。</w:t>
      </w:r>
    </w:p>
    <w:p w14:paraId="28D4EEA0">
      <w:pPr>
        <w:pStyle w:val="4"/>
        <w:numPr>
          <w:ilvl w:val="0"/>
          <w:numId w:val="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支持授权代理审批操作。</w:t>
      </w:r>
    </w:p>
    <w:p w14:paraId="34459E4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关联用户</w:t>
      </w:r>
    </w:p>
    <w:p w14:paraId="7EEB3167">
      <w:pPr>
        <w:spacing w:line="360" w:lineRule="auto"/>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支持添加团队人员，包括本院团队，外院团队，并进行分工授权。支持授权记录查询。</w:t>
      </w:r>
    </w:p>
    <w:p w14:paraId="399F059B">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培训管理</w:t>
      </w:r>
    </w:p>
    <w:p w14:paraId="0C36F6C3">
      <w:pPr>
        <w:pStyle w:val="4"/>
        <w:numPr>
          <w:ilvl w:val="0"/>
          <w:numId w:val="1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配置视频库与试题库，支持在管理后台新增、删除视频、试题。</w:t>
      </w:r>
    </w:p>
    <w:p w14:paraId="2EE2289B">
      <w:pPr>
        <w:pStyle w:val="4"/>
        <w:numPr>
          <w:ilvl w:val="0"/>
          <w:numId w:val="1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支持线上视频培训，学习过程中，设置视频不可“加快”或“拖动”。配置培训申请人申请、人员审核功能。</w:t>
      </w:r>
    </w:p>
    <w:p w14:paraId="3D6A17FF">
      <w:pPr>
        <w:pStyle w:val="4"/>
        <w:numPr>
          <w:ilvl w:val="0"/>
          <w:numId w:val="1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en-US" w:bidi="ar-SA"/>
        </w:rPr>
        <w:t xml:space="preserve"> </w:t>
      </w:r>
      <w:r>
        <w:rPr>
          <w:rFonts w:hint="eastAsia" w:ascii="仿宋" w:hAnsi="仿宋" w:eastAsia="仿宋" w:cs="仿宋"/>
          <w:kern w:val="2"/>
          <w:sz w:val="24"/>
          <w:szCs w:val="24"/>
          <w:highlight w:val="none"/>
          <w:lang w:val="en-US" w:eastAsia="zh-CN" w:bidi="ar-SA"/>
        </w:rPr>
        <w:t>支持在线考试，系统根据学习视频的内容，从题库中随机抽取试题进行考试，且保证每人考题内容与顺序不一致。</w:t>
      </w:r>
    </w:p>
    <w:p w14:paraId="5AEFFDC0">
      <w:pPr>
        <w:pStyle w:val="4"/>
        <w:numPr>
          <w:ilvl w:val="0"/>
          <w:numId w:val="1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配置自动打分及考试次数功能，待考题提交后，系统打分，凡未通过者，需再次进行考试。若超过次数，系统提醒需重新学习视频。</w:t>
      </w:r>
    </w:p>
    <w:p w14:paraId="2F67A39D">
      <w:pPr>
        <w:pStyle w:val="4"/>
        <w:numPr>
          <w:ilvl w:val="0"/>
          <w:numId w:val="1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支持配置电子证书，考试通过证书自动生成，可在线查看下载。</w:t>
      </w:r>
    </w:p>
    <w:p w14:paraId="7C89F0B3">
      <w:pPr>
        <w:pStyle w:val="4"/>
        <w:numPr>
          <w:ilvl w:val="0"/>
          <w:numId w:val="1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培训人员管理：统计下载培训人员信息，电子证书可以自动关联人员履历。</w:t>
      </w:r>
    </w:p>
    <w:p w14:paraId="348A289F">
      <w:pPr>
        <w:pStyle w:val="4"/>
        <w:numPr>
          <w:ilvl w:val="0"/>
          <w:numId w:val="1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证书过期提醒功能，支持配置提醒节点。</w:t>
      </w:r>
    </w:p>
    <w:p w14:paraId="71EBE24F">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遗传资源</w:t>
      </w:r>
    </w:p>
    <w:p w14:paraId="350ADE65">
      <w:pPr>
        <w:pStyle w:val="4"/>
        <w:numPr>
          <w:ilvl w:val="0"/>
          <w:numId w:val="1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支持配置是否涉及人类遗传资源。</w:t>
      </w:r>
    </w:p>
    <w:p w14:paraId="1A8591B4">
      <w:pPr>
        <w:pStyle w:val="4"/>
        <w:numPr>
          <w:ilvl w:val="0"/>
          <w:numId w:val="1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支持项目启动前、运行中、结项后人类遗传管理。</w:t>
      </w:r>
    </w:p>
    <w:p w14:paraId="1B18C56E">
      <w:pPr>
        <w:pStyle w:val="4"/>
        <w:numPr>
          <w:ilvl w:val="0"/>
          <w:numId w:val="1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支持配置人类遗传管理流程，按机构要求文件模板填写人类遗传信息以及相关附件。</w:t>
      </w:r>
    </w:p>
    <w:p w14:paraId="480AA7E2">
      <w:pPr>
        <w:pStyle w:val="4"/>
        <w:numPr>
          <w:ilvl w:val="0"/>
          <w:numId w:val="1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涉及人类遗传支持审批、备案、申报登记多种类别，支持最新的人类遗传资源管理审批申请类型。</w:t>
      </w:r>
    </w:p>
    <w:p w14:paraId="710B672F">
      <w:pPr>
        <w:pStyle w:val="4"/>
        <w:numPr>
          <w:ilvl w:val="0"/>
          <w:numId w:val="1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人类遗传信息登记支持采集审批、保藏审批、国际合作审批、出境审批、国际合作备案、信息对外提供或开放使用备案、重要遗传家系和特定地区人类遗传资源申报登记等多种类型。</w:t>
      </w:r>
    </w:p>
    <w:p w14:paraId="66CB8682">
      <w:pPr>
        <w:pStyle w:val="4"/>
        <w:numPr>
          <w:ilvl w:val="0"/>
          <w:numId w:val="1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支持自动定期提醒申办方/CRO是否有人遗信息变更，支持在线填写变更信息，提交审核。</w:t>
      </w:r>
    </w:p>
    <w:p w14:paraId="61D8DE4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质控管理</w:t>
      </w:r>
    </w:p>
    <w:p w14:paraId="13378933">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支持实时查看所有项目入组及访视进度。</w:t>
      </w:r>
    </w:p>
    <w:p w14:paraId="06C31A30">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支持查看CRA、CRC权限分配情况，查看CRC质控情况、查看监查计划、监查节点设置、查看CRA监查情况。</w:t>
      </w:r>
    </w:p>
    <w:p w14:paraId="081DA301">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支持三级质控：项目质控、专业组质控、机构质控，支持质控流程审核配置，自动生成质控报告、质控发现问题汇总表。</w:t>
      </w:r>
    </w:p>
    <w:p w14:paraId="6A7A6440">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支持系统内置质控节点：如首例知情、首例入组、首例用药、入组前三例、入组一半、入组结束。</w:t>
      </w:r>
    </w:p>
    <w:p w14:paraId="333A9CB0">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支持质控节点自定义，针对不同项目，进行差异化质控。</w:t>
      </w:r>
    </w:p>
    <w:p w14:paraId="0CBA6EA8">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en-US" w:bidi="ar-SA"/>
        </w:rPr>
        <w:t xml:space="preserve"> </w:t>
      </w:r>
      <w:r>
        <w:rPr>
          <w:rFonts w:hint="eastAsia" w:ascii="仿宋" w:hAnsi="仿宋" w:eastAsia="仿宋" w:cs="仿宋"/>
          <w:kern w:val="2"/>
          <w:sz w:val="24"/>
          <w:szCs w:val="24"/>
          <w:highlight w:val="none"/>
          <w:lang w:val="en-US" w:eastAsia="zh-CN" w:bidi="ar-SA"/>
        </w:rPr>
        <w:t>支持按照日历访视查看质控工作日程表，支持质控事件提醒。</w:t>
      </w:r>
    </w:p>
    <w:p w14:paraId="35C6DA8C">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支持质控报告模板配置、质控报告下载打印。</w:t>
      </w:r>
    </w:p>
    <w:p w14:paraId="7B351229">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支持质控问题、整改情况在线反馈、支持质控报告电子签名。</w:t>
      </w:r>
    </w:p>
    <w:p w14:paraId="6A74CBA3">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支持保存质控报告和整改报告、质控资料可查询、可下载。</w:t>
      </w:r>
    </w:p>
    <w:p w14:paraId="29EA8A7E">
      <w:pPr>
        <w:pStyle w:val="4"/>
        <w:numPr>
          <w:ilvl w:val="0"/>
          <w:numId w:val="1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支持以项目、PI、科室、质控人员（CRC、CRA、机构质控员）为维度查询、统计质控例数、次数、是否完成工作要求、发现问题数量、发现问题分类、发现问题分级、解决问题时长等进行统计。</w:t>
      </w:r>
    </w:p>
    <w:p w14:paraId="2DDBC07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SAE/SUSAR管理</w:t>
      </w:r>
    </w:p>
    <w:p w14:paraId="65D7518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支持研究团队在线填写严重不良事件（SUSAR）报告表，并生成上报文档，下载导出、支持按照统一的SAE模板，在线填写SAE报告表，进行SAE判读，跟踪SAE转归情况。</w:t>
      </w:r>
    </w:p>
    <w:p w14:paraId="17AAB60E">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医嘱清单</w:t>
      </w:r>
    </w:p>
    <w:p w14:paraId="0845DD6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支持配置并填写受试者入排标准表单、病史信息采集表、知情同意书等相关表单，同时支持在筛选期内开具检验检查医嘱、用药医嘱等，确保筛选流程规范。</w:t>
      </w:r>
    </w:p>
    <w:p w14:paraId="0F2A2B1B">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生物样本管理</w:t>
      </w:r>
    </w:p>
    <w:p w14:paraId="79267A98">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支持单人/双人复核操作模式，设置执行人和复核人。</w:t>
      </w:r>
    </w:p>
    <w:p w14:paraId="61262C7F">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支持按照访视点进行样本采集方案配置，自定义编号规则。</w:t>
      </w:r>
    </w:p>
    <w:p w14:paraId="142BD1F0">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标本采集：支持采集管标签自定义、支持扫描采血管标签核对采集样本、受试者信息打印条码。</w:t>
      </w:r>
    </w:p>
    <w:p w14:paraId="29CE78E2">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样本接收：支持扫描样本标签自动录入样本相关信息，记录接收时间、支持批量接收样本功能，可手动修改内容</w:t>
      </w:r>
      <w:r>
        <w:rPr>
          <w:rFonts w:hint="eastAsia" w:ascii="仿宋" w:hAnsi="仿宋" w:eastAsia="仿宋" w:cs="仿宋"/>
          <w:bCs w:val="0"/>
          <w:kern w:val="2"/>
          <w:sz w:val="24"/>
          <w:szCs w:val="24"/>
          <w:highlight w:val="none"/>
          <w:lang w:val="en-US" w:eastAsia="zh-CN" w:bidi="ar-SA"/>
        </w:rPr>
        <w:tab/>
      </w:r>
      <w:r>
        <w:rPr>
          <w:rFonts w:hint="eastAsia" w:ascii="仿宋" w:hAnsi="仿宋" w:eastAsia="仿宋" w:cs="仿宋"/>
          <w:bCs w:val="0"/>
          <w:kern w:val="2"/>
          <w:sz w:val="24"/>
          <w:szCs w:val="24"/>
          <w:highlight w:val="none"/>
          <w:lang w:val="en-US" w:eastAsia="zh-CN" w:bidi="ar-SA"/>
        </w:rPr>
        <w:t>。</w:t>
      </w:r>
    </w:p>
    <w:p w14:paraId="275B8D7B">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样本处理：支持处理参数配置、批量处理、分装配置、分装记录、自定义样本检测管和备份管标签、支持扫描样本标签自动转入配置样本处理条件。</w:t>
      </w:r>
    </w:p>
    <w:p w14:paraId="4C5F0916">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样本入库：支持储存设备显示剩余位置，按照自定义字段导出已存入样本具体信息、支持扫码冰箱编号确认样本入库。</w:t>
      </w:r>
    </w:p>
    <w:p w14:paraId="76CD58E1">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样本出库：支持扫描冻存管条码，点击出库自动生成样本出库信息。</w:t>
      </w:r>
    </w:p>
    <w:p w14:paraId="0F3695D2">
      <w:pPr>
        <w:pStyle w:val="12"/>
        <w:numPr>
          <w:ilvl w:val="0"/>
          <w:numId w:val="13"/>
        </w:numPr>
        <w:spacing w:line="360" w:lineRule="auto"/>
        <w:ind w:firstLineChars="0"/>
        <w:rPr>
          <w:rFonts w:ascii="Times New Roman" w:hAnsi="Times New Roman" w:eastAsia="方正书宋简体"/>
          <w:spacing w:val="-1"/>
          <w:kern w:val="0"/>
          <w:sz w:val="24"/>
          <w:szCs w:val="24"/>
        </w:rPr>
      </w:pPr>
      <w:r>
        <w:rPr>
          <w:rFonts w:hint="eastAsia" w:ascii="仿宋" w:hAnsi="仿宋" w:eastAsia="仿宋" w:cs="仿宋"/>
          <w:bCs w:val="0"/>
          <w:kern w:val="2"/>
          <w:sz w:val="24"/>
          <w:szCs w:val="24"/>
          <w:highlight w:val="none"/>
          <w:lang w:val="en-US" w:eastAsia="zh-CN" w:bidi="ar-SA"/>
        </w:rPr>
        <w:t>样本运送：支持登记运送样本接收方、接收时间、接收样本信息（转运出库样本信息）物流运送公司、运送温湿度记录、运送温度计校准，签收单记录上传。</w:t>
      </w:r>
    </w:p>
    <w:p w14:paraId="15AF6614">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样本销毁：支持销毁申请、样本信息、销毁时间、销毁条件、销毁人、核对人等。</w:t>
      </w:r>
    </w:p>
    <w:p w14:paraId="24980A26">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设备物资管理：支持设备维护记录，支持储存冰箱和冻存盒储存空间进行具体划分、可视化显示剩余/使用存储空间。</w:t>
      </w:r>
    </w:p>
    <w:p w14:paraId="47EB0EA7">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支持设备维护：冰箱、温湿度采集器、离心机、冻存盒等设备编号、校准证书、校准证书有效期管理。</w:t>
      </w:r>
    </w:p>
    <w:p w14:paraId="4EA1B449">
      <w:pPr>
        <w:pStyle w:val="12"/>
        <w:numPr>
          <w:ilvl w:val="0"/>
          <w:numId w:val="13"/>
        </w:numPr>
        <w:spacing w:line="360" w:lineRule="auto"/>
        <w:ind w:firstLineChars="0"/>
        <w:rPr>
          <w:rFonts w:hint="eastAsia" w:ascii="仿宋" w:hAnsi="仿宋" w:eastAsia="仿宋" w:cs="仿宋"/>
          <w:bCs w:val="0"/>
          <w:kern w:val="2"/>
          <w:sz w:val="24"/>
          <w:szCs w:val="24"/>
          <w:highlight w:val="none"/>
          <w:lang w:val="en-US" w:eastAsia="zh-CN" w:bidi="ar-SA"/>
        </w:rPr>
      </w:pPr>
      <w:r>
        <w:rPr>
          <w:rFonts w:hint="eastAsia" w:ascii="仿宋" w:hAnsi="仿宋" w:eastAsia="仿宋" w:cs="仿宋"/>
          <w:bCs w:val="0"/>
          <w:kern w:val="2"/>
          <w:sz w:val="24"/>
          <w:szCs w:val="24"/>
          <w:highlight w:val="none"/>
          <w:lang w:val="en-US" w:eastAsia="zh-CN" w:bidi="ar-SA"/>
        </w:rPr>
        <w:t>统计报表：支持自定义字段导出所需样本表单、支持按照受试者/项目维度样本流转统计。</w:t>
      </w:r>
    </w:p>
    <w:p w14:paraId="02A6E75A">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46" w:name="_Toc21239"/>
      <w:r>
        <w:rPr>
          <w:rFonts w:hint="eastAsia" w:ascii="仿宋" w:hAnsi="仿宋" w:eastAsia="仿宋" w:cs="仿宋"/>
          <w:b/>
          <w:bCs/>
          <w:kern w:val="2"/>
          <w:sz w:val="28"/>
          <w:szCs w:val="28"/>
          <w:highlight w:val="none"/>
          <w:lang w:val="en-US" w:eastAsia="zh-CN" w:bidi="ar-SA"/>
        </w:rPr>
        <w:t>受试者管理</w:t>
      </w:r>
      <w:bookmarkEnd w:id="46"/>
    </w:p>
    <w:p w14:paraId="6C9D7BA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受试者访视</w:t>
      </w:r>
    </w:p>
    <w:p w14:paraId="4D4A4F97">
      <w:pPr>
        <w:pStyle w:val="4"/>
        <w:numPr>
          <w:ilvl w:val="0"/>
          <w:numId w:val="14"/>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试验方案配置：按研究方案配置相关访视节点和时间窗，具体访视须完成检验检查、体格检查、生命体征等内容。</w:t>
      </w:r>
    </w:p>
    <w:p w14:paraId="39E46175">
      <w:pPr>
        <w:pStyle w:val="4"/>
        <w:numPr>
          <w:ilvl w:val="0"/>
          <w:numId w:val="14"/>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AE/SAE管理：支持研究团队在线填写严重不良事件（SUSAR）报告表，并生成上报文档，下载导出、支持按照统一的AE模板，在线填写AE报告表，进行AE判读，跟踪AE转归情况。</w:t>
      </w:r>
    </w:p>
    <w:p w14:paraId="79014419">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随访规则</w:t>
      </w:r>
    </w:p>
    <w:p w14:paraId="054259E8">
      <w:pPr>
        <w:pStyle w:val="4"/>
        <w:numPr>
          <w:ilvl w:val="0"/>
          <w:numId w:val="15"/>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知情同意：配置相应的知情同意过程模板，可以上传多种形式知情同意过程（录音、录像、文字）及受试者、研究者双方已签署知情同意书扫描件。</w:t>
      </w:r>
    </w:p>
    <w:p w14:paraId="2F6868CD">
      <w:pPr>
        <w:pStyle w:val="4"/>
        <w:numPr>
          <w:ilvl w:val="0"/>
          <w:numId w:val="15"/>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受试者添加：支持授权研究团队人员通过自己账号添加项目受试者，自动获取HIS系统中受试者基本信息。</w:t>
      </w:r>
    </w:p>
    <w:p w14:paraId="0B0F55A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研究日历</w:t>
      </w:r>
    </w:p>
    <w:p w14:paraId="175B5B76">
      <w:pPr>
        <w:pStyle w:val="4"/>
        <w:numPr>
          <w:ilvl w:val="0"/>
          <w:numId w:val="1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受试者访视计划安排：自动根据方案临床试验流程图自动生成访视流程时间表。</w:t>
      </w:r>
    </w:p>
    <w:p w14:paraId="5E542B79">
      <w:pPr>
        <w:pStyle w:val="4"/>
        <w:numPr>
          <w:ilvl w:val="0"/>
          <w:numId w:val="1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访视提醒：受试者访视前一天通过短信、邮件、系统通知等形式通知研究团队人员访视安排和访视须完成工作。</w:t>
      </w:r>
    </w:p>
    <w:p w14:paraId="32F204AF">
      <w:pPr>
        <w:pStyle w:val="4"/>
        <w:numPr>
          <w:ilvl w:val="0"/>
          <w:numId w:val="1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受试者访视表：支持在线查看受试者访视表（包含患者发药、检验检查等），确认单个或整个项目受试者完成访视情况。</w:t>
      </w:r>
    </w:p>
    <w:p w14:paraId="2AD182EC">
      <w:pPr>
        <w:pStyle w:val="4"/>
        <w:numPr>
          <w:ilvl w:val="0"/>
          <w:numId w:val="1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受试者资料管理：支持多种形式临床试验相关记录文件上传，例如配置相应的知情同意过程模板，可以上传多种形式知情同意过程（录音、录像、文字）及受试者、研究者双方已签署知情同意书扫描件；量表等方案要求的其他手写资料上传。</w:t>
      </w:r>
    </w:p>
    <w:p w14:paraId="76DF8A5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免费开单</w:t>
      </w:r>
    </w:p>
    <w:p w14:paraId="20CD1A85">
      <w:pPr>
        <w:pStyle w:val="4"/>
        <w:numPr>
          <w:ilvl w:val="0"/>
          <w:numId w:val="17"/>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支持受试者免费检验检查，医院HIS系统开具临床试验相关医嘱检查，标识后同步临床试验项目管理系统做计费统计，避免受试者免费检 查套用医保二次报销。</w:t>
      </w:r>
    </w:p>
    <w:p w14:paraId="5A7A7906">
      <w:pPr>
        <w:pStyle w:val="4"/>
        <w:numPr>
          <w:ilvl w:val="0"/>
          <w:numId w:val="17"/>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支持检验检查申请、相关结果报告单与医院HIS 同步保存，可在系统内设置HIS 医嘱字典开具次数，提醒规范研究者按照研究设计正确开具试验相关检验检查医嘱，并能够完成后期溯源。</w:t>
      </w:r>
    </w:p>
    <w:p w14:paraId="1273C132">
      <w:pPr>
        <w:pStyle w:val="4"/>
        <w:numPr>
          <w:ilvl w:val="0"/>
          <w:numId w:val="17"/>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支持院内 HIS 开具的临床试验检查检验费用信息同步至试验财务 管理，实现临床试验受试者报销零计费。</w:t>
      </w:r>
    </w:p>
    <w:p w14:paraId="4248591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电子病历</w:t>
      </w:r>
    </w:p>
    <w:p w14:paraId="084EDB2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支持配置并填写受试者入排标准表单、病史信息采集表、知情同意书等相关表单，同时支持在筛选期内开具检验检查医嘱、用药医嘱等，确保筛选流程规范。</w:t>
      </w:r>
    </w:p>
    <w:p w14:paraId="0EF251E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AE</w:t>
      </w:r>
    </w:p>
    <w:p w14:paraId="3BA8255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支持受试者AE记录，关联访视，对AE出现、记录、转归等事件记录，上传附件。</w:t>
      </w:r>
    </w:p>
    <w:p w14:paraId="105AD37F">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合并用药</w:t>
      </w:r>
    </w:p>
    <w:p w14:paraId="41FE941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sz w:val="24"/>
          <w:szCs w:val="24"/>
          <w:lang w:val="en-US" w:eastAsia="zh-CN"/>
        </w:rPr>
      </w:pPr>
      <w:r>
        <w:rPr>
          <w:rFonts w:hint="eastAsia" w:ascii="仿宋" w:hAnsi="仿宋" w:eastAsia="仿宋" w:cs="仿宋"/>
          <w:sz w:val="24"/>
          <w:highlight w:val="none"/>
          <w:lang w:val="en-US" w:eastAsia="zh-CN"/>
        </w:rPr>
        <w:t>支持进行合并用药管理，具备开始合并用药、修改合并用药、结束合并用药、编辑、删除、详情、打印等操作。支持根据药品名称、给药途径等查询功能。</w:t>
      </w:r>
      <w:r>
        <w:rPr>
          <w:rFonts w:hint="eastAsia"/>
          <w:sz w:val="24"/>
          <w:szCs w:val="24"/>
          <w:lang w:val="en-US" w:eastAsia="zh-CN"/>
        </w:rPr>
        <w:t xml:space="preserve"> </w:t>
      </w:r>
    </w:p>
    <w:p w14:paraId="4379561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电子处方</w:t>
      </w:r>
    </w:p>
    <w:p w14:paraId="3A49C5B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1.研究者在线新增药品/医疗器械处方，支持处方电子签名，打印临床试验处方单。</w:t>
      </w:r>
    </w:p>
    <w:p w14:paraId="22F81C1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2.支持中心药房与专业科室两种发药模式。</w:t>
      </w:r>
    </w:p>
    <w:p w14:paraId="5A4EFF9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3.支持双人复核，先调配后发药，复核通过后才减库存。</w:t>
      </w:r>
    </w:p>
    <w:p w14:paraId="11E6E55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4.支持应对突发状况，研究者无法在线开处方，药品管理员也可以手动登记处方信息，关联受试者及访视记录，进行药品发放流程。</w:t>
      </w:r>
    </w:p>
    <w:p w14:paraId="7618C46E">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中心实验室</w:t>
      </w:r>
    </w:p>
    <w:p w14:paraId="31264F30">
      <w:pPr>
        <w:spacing w:line="360" w:lineRule="auto"/>
        <w:ind w:firstLine="480" w:firstLineChars="200"/>
        <w:jc w:val="left"/>
        <w:rPr>
          <w:rFonts w:hint="eastAsia" w:eastAsia="宋体"/>
          <w:sz w:val="24"/>
          <w:szCs w:val="24"/>
          <w:lang w:eastAsia="zh-CN"/>
        </w:rPr>
      </w:pPr>
      <w:r>
        <w:rPr>
          <w:rFonts w:hint="eastAsia" w:ascii="仿宋" w:hAnsi="仿宋" w:eastAsia="仿宋" w:cs="仿宋"/>
          <w:sz w:val="24"/>
          <w:highlight w:val="none"/>
          <w:lang w:val="en-US" w:eastAsia="zh-CN"/>
        </w:rPr>
        <w:t>从HIS/EMR系统自动同步受试者基本信息、病历信息、检验检查结果，实现360视图查询，支持只查看本次访视下的结果。</w:t>
      </w:r>
    </w:p>
    <w:p w14:paraId="1992BFD2">
      <w:pPr>
        <w:keepNext/>
        <w:keepLines/>
        <w:widowControl w:val="0"/>
        <w:numPr>
          <w:ilvl w:val="3"/>
          <w:numId w:val="1"/>
        </w:numPr>
        <w:spacing w:before="100" w:after="100" w:line="360" w:lineRule="auto"/>
        <w:ind w:firstLine="0" w:firstLineChars="0"/>
        <w:jc w:val="both"/>
        <w:outlineLvl w:val="4"/>
        <w:rPr>
          <w:rFonts w:hint="eastAsia" w:eastAsia="宋体" w:cs="Times New Roman"/>
          <w:b/>
          <w:bCs/>
          <w:sz w:val="24"/>
          <w:szCs w:val="24"/>
        </w:rPr>
      </w:pPr>
      <w:bookmarkStart w:id="47" w:name="_Toc616"/>
      <w:r>
        <w:rPr>
          <w:rFonts w:hint="eastAsia" w:ascii="仿宋" w:hAnsi="仿宋" w:eastAsia="仿宋" w:cs="仿宋"/>
          <w:b/>
          <w:bCs/>
          <w:kern w:val="2"/>
          <w:sz w:val="28"/>
          <w:szCs w:val="28"/>
          <w:highlight w:val="none"/>
          <w:lang w:val="en-US" w:eastAsia="zh-CN" w:bidi="ar-SA"/>
        </w:rPr>
        <w:t>资料管理</w:t>
      </w:r>
      <w:bookmarkEnd w:id="47"/>
    </w:p>
    <w:p w14:paraId="00664359">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借阅管理</w:t>
      </w:r>
    </w:p>
    <w:p w14:paraId="15D8A2E5">
      <w:pPr>
        <w:spacing w:line="360" w:lineRule="auto"/>
        <w:ind w:firstLine="480" w:firstLineChars="2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系统支持档案管理，包含查询、借阅申请及审核。</w:t>
      </w:r>
    </w:p>
    <w:p w14:paraId="5A5C4BC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待存档项目、已存档项目、帮助文档</w:t>
      </w:r>
    </w:p>
    <w:p w14:paraId="61370139">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支持对临床试验档案文件柜区域及文件柜进行分区编码。</w:t>
      </w:r>
    </w:p>
    <w:p w14:paraId="310C2BB5">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按照临床试验类型进行分区管理（药物、医疗器械、体外诊断试剂、IIT）。</w:t>
      </w:r>
    </w:p>
    <w:p w14:paraId="1C64BBCA">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支持每个项目按项目编号设置条码，扫码后获知该项目归档资料的信息。</w:t>
      </w:r>
    </w:p>
    <w:p w14:paraId="03008DCF">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分项目文件夹、机构/伦理文件夹，支持根据医院SOP做自定义配置如文件目录等，支持自动关联文档受控系统。</w:t>
      </w:r>
    </w:p>
    <w:p w14:paraId="7312FC06">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支持文档视图，查看文档明细，根据权限做修改编辑，修改时所有文档均支持版本号、版本日期，操作留痕。</w:t>
      </w:r>
    </w:p>
    <w:p w14:paraId="5B690261">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支持用户对文档进行搜索、标签，查看编辑，文档管理按项目、用户分权限可配，数据保存超过5年。</w:t>
      </w:r>
    </w:p>
    <w:p w14:paraId="1E3F8887">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支持项目、伦理流程中涉及的资料清单配置，并与项目文档目录关联，完成资料的自动同步归档，且支持手工归档上传，编辑修改。</w:t>
      </w:r>
    </w:p>
    <w:p w14:paraId="211CB4C8">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机构/伦理文件夹：由机构和伦理授权人员维护，支持上传维护管理 SOP、设备检定证书、正常值范围等资料。相关资料可根据项目需 要授权相关人员查询、更新、下载、打印。</w:t>
      </w:r>
    </w:p>
    <w:p w14:paraId="6B611571">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支持配置查阅和借阅文件申请与审核流程。</w:t>
      </w:r>
    </w:p>
    <w:p w14:paraId="4CFDA429">
      <w:pPr>
        <w:pStyle w:val="4"/>
        <w:numPr>
          <w:ilvl w:val="0"/>
          <w:numId w:val="1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试验资料归档后，设置归档资料的储存管理、借阅登记、到期提醒 及归档资料的处置管理等功能。</w:t>
      </w:r>
    </w:p>
    <w:p w14:paraId="4A0F5565">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48" w:name="_Toc19927"/>
      <w:r>
        <w:rPr>
          <w:rFonts w:hint="eastAsia" w:ascii="仿宋" w:hAnsi="仿宋" w:eastAsia="仿宋" w:cs="仿宋"/>
          <w:b/>
          <w:bCs/>
          <w:kern w:val="2"/>
          <w:sz w:val="28"/>
          <w:szCs w:val="28"/>
          <w:highlight w:val="none"/>
          <w:lang w:val="en-US" w:eastAsia="zh-CN" w:bidi="ar-SA"/>
        </w:rPr>
        <w:t>合同管理</w:t>
      </w:r>
      <w:bookmarkEnd w:id="48"/>
    </w:p>
    <w:p w14:paraId="0323795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合同管理</w:t>
      </w:r>
    </w:p>
    <w:p w14:paraId="733653A6">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支持线上、线下两种合同签署模式，上线合同签署支持电子签名。</w:t>
      </w:r>
    </w:p>
    <w:p w14:paraId="29F6B9A6">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合同管理工作指引及模板：放置相关工作指引和模板供监查员登录系统下载。</w:t>
      </w:r>
    </w:p>
    <w:p w14:paraId="6AD84C64">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支持合同上传，上传完成后系统通过短信、系统、邮件等方式自动通知相关人员待审核合同。</w:t>
      </w:r>
    </w:p>
    <w:p w14:paraId="026AF41E">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持线上审核合同，在线添加合同修改/审核意见，支持合同审核完成，汇总合同审核批注，根据自定义模板自动审查合同审核流程表，可手动修改增加删除审核内容，同时保留线下审核。</w:t>
      </w:r>
    </w:p>
    <w:p w14:paraId="60F9BA02">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支持自定义合同审核流程灵活配置，包括：PI、法务、机构秘书、机构办公室主任、机构主任（支持线上、线下代审）。</w:t>
      </w:r>
    </w:p>
    <w:p w14:paraId="351AF88B">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审核反馈：每一流程审核审批未通过将通知申办方、主要研究者、机构秘书等相关人员。</w:t>
      </w:r>
    </w:p>
    <w:p w14:paraId="23E1F5C9">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费用核算：自动获取所有检验检查费用，可配置常用检查包。支持合同按临床试验访视配置在线配置计算，自动计算核对费用。</w:t>
      </w:r>
    </w:p>
    <w:p w14:paraId="05959F8E">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合同签署确认：自动生成相关签署表单。</w:t>
      </w:r>
    </w:p>
    <w:p w14:paraId="62300DC1">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定稿合同上传：支持定稿合同水印打印，支持上传合同签署版。</w:t>
      </w:r>
    </w:p>
    <w:p w14:paraId="7DABCE11">
      <w:pPr>
        <w:pStyle w:val="4"/>
        <w:numPr>
          <w:ilvl w:val="0"/>
          <w:numId w:val="1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支持合同报表数据统计，按照自定义字段统计后可导出。</w:t>
      </w:r>
    </w:p>
    <w:p w14:paraId="3F41C65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协议补充</w:t>
      </w:r>
    </w:p>
    <w:p w14:paraId="124633E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支持多种合同类型申请，如试验协议、补充协议、CRC协议、技术服务合同等。</w:t>
      </w:r>
    </w:p>
    <w:p w14:paraId="042FE0DB">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49" w:name="_Toc26810"/>
      <w:r>
        <w:rPr>
          <w:rFonts w:hint="eastAsia" w:ascii="仿宋" w:hAnsi="仿宋" w:eastAsia="仿宋" w:cs="仿宋"/>
          <w:b/>
          <w:bCs/>
          <w:kern w:val="2"/>
          <w:sz w:val="28"/>
          <w:szCs w:val="28"/>
          <w:highlight w:val="none"/>
          <w:lang w:val="en-US" w:eastAsia="zh-CN" w:bidi="ar-SA"/>
        </w:rPr>
        <w:t>经费管理</w:t>
      </w:r>
      <w:bookmarkEnd w:id="49"/>
    </w:p>
    <w:p w14:paraId="50992BF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来款登记</w:t>
      </w:r>
    </w:p>
    <w:p w14:paraId="5F6FDEA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支持查看所有项目打款明细汇总表，各种类型支出的分类明细表。</w:t>
      </w:r>
    </w:p>
    <w:p w14:paraId="36013E2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开票申请</w:t>
      </w:r>
    </w:p>
    <w:p w14:paraId="0DC11D7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以项目为单位进行经费管理，立项完成后自动将项目账户在财务版块生成。财务版块下设开票申请、财务报销、项目结算。</w:t>
      </w:r>
    </w:p>
    <w:p w14:paraId="50CD386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批件申请</w:t>
      </w:r>
    </w:p>
    <w:p w14:paraId="6D505CEE">
      <w:pPr>
        <w:pStyle w:val="4"/>
        <w:numPr>
          <w:ilvl w:val="0"/>
          <w:numId w:val="2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伦理审查业务覆盖：包括初始审查、年度跟踪审查、严重不良事件审查、修正案审查、方案违背审查、结题审查、实地访查、结题审查等。</w:t>
      </w:r>
    </w:p>
    <w:p w14:paraId="3DEDC3C5">
      <w:pPr>
        <w:pStyle w:val="4"/>
        <w:numPr>
          <w:ilvl w:val="0"/>
          <w:numId w:val="2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伦理审查配置：支持根据伦理审查SOP配置对应申请表和审查表，支持申请表和审查表在线版本升级。</w:t>
      </w:r>
    </w:p>
    <w:p w14:paraId="5B5ABD91">
      <w:pPr>
        <w:pStyle w:val="4"/>
        <w:numPr>
          <w:ilvl w:val="0"/>
          <w:numId w:val="2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支持多伦理委员会模式如：医学伦理委员会、动物伦理委员会，提供伦理委员管理功能，委员资料、委任日期更新等提醒功能。</w:t>
      </w:r>
    </w:p>
    <w:p w14:paraId="73B60D52">
      <w:pPr>
        <w:pStyle w:val="4"/>
        <w:numPr>
          <w:ilvl w:val="0"/>
          <w:numId w:val="2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支持待办事项提醒：提醒伦理秘书受理、处理、主审、会议、决定等操作、提醒待电子签名操作等。</w:t>
      </w:r>
    </w:p>
    <w:p w14:paraId="3676A556">
      <w:pPr>
        <w:pStyle w:val="4"/>
        <w:numPr>
          <w:ilvl w:val="0"/>
          <w:numId w:val="2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审查申请：在线递交审查申请文件，支持在线预览，批注，审核意见填写，自动生成补充修改通知。</w:t>
      </w:r>
    </w:p>
    <w:p w14:paraId="2282D308">
      <w:pPr>
        <w:keepNext/>
        <w:keepLines/>
        <w:widowControl w:val="0"/>
        <w:numPr>
          <w:ilvl w:val="3"/>
          <w:numId w:val="1"/>
        </w:numPr>
        <w:spacing w:before="100" w:after="100" w:line="360" w:lineRule="auto"/>
        <w:ind w:firstLine="0" w:firstLineChars="0"/>
        <w:jc w:val="both"/>
        <w:outlineLvl w:val="4"/>
        <w:rPr>
          <w:rFonts w:hint="eastAsia" w:eastAsia="宋体" w:cs="Times New Roman"/>
          <w:b/>
          <w:bCs/>
          <w:sz w:val="24"/>
          <w:szCs w:val="24"/>
        </w:rPr>
      </w:pPr>
      <w:bookmarkStart w:id="50" w:name="_Toc16686"/>
      <w:r>
        <w:rPr>
          <w:rFonts w:hint="eastAsia" w:ascii="仿宋" w:hAnsi="仿宋" w:eastAsia="仿宋" w:cs="仿宋"/>
          <w:b/>
          <w:bCs/>
          <w:kern w:val="2"/>
          <w:sz w:val="28"/>
          <w:szCs w:val="28"/>
          <w:highlight w:val="none"/>
          <w:lang w:val="en-US" w:eastAsia="zh-CN" w:bidi="ar-SA"/>
        </w:rPr>
        <w:t>伦理审查</w:t>
      </w:r>
      <w:bookmarkEnd w:id="50"/>
    </w:p>
    <w:p w14:paraId="75E393C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伦理审查</w:t>
      </w:r>
    </w:p>
    <w:p w14:paraId="78AD6F5B">
      <w:pPr>
        <w:pStyle w:val="4"/>
        <w:numPr>
          <w:ilvl w:val="0"/>
          <w:numId w:val="2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受理/处理：支持按照标准操作流程对送审项目进行受理、处理操作，包括形式审查、自动生成受理通知，受理号按规则自动生成。</w:t>
      </w:r>
    </w:p>
    <w:p w14:paraId="6C39E20D">
      <w:pPr>
        <w:pStyle w:val="4"/>
        <w:numPr>
          <w:ilvl w:val="0"/>
          <w:numId w:val="2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支持快速审查、会议审查、紧急会议审查、免除审查、备案等方式。</w:t>
      </w:r>
    </w:p>
    <w:p w14:paraId="5036771A">
      <w:pPr>
        <w:pStyle w:val="4"/>
        <w:numPr>
          <w:ilvl w:val="0"/>
          <w:numId w:val="2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主审委员选择支持配置操作，可由伦理办公室或由主任委员进行选择。</w:t>
      </w:r>
    </w:p>
    <w:p w14:paraId="6A3E6E6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主审审查</w:t>
      </w:r>
    </w:p>
    <w:p w14:paraId="5FBFE7D7">
      <w:pPr>
        <w:pStyle w:val="4"/>
        <w:numPr>
          <w:ilvl w:val="0"/>
          <w:numId w:val="2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提供主审委员分配记录一览表，支持按项目名称、审查类别筛选。</w:t>
      </w:r>
    </w:p>
    <w:p w14:paraId="4C0A3DCE">
      <w:pPr>
        <w:pStyle w:val="4"/>
        <w:numPr>
          <w:ilvl w:val="0"/>
          <w:numId w:val="2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项目审查：支持主审委员在线填写审查工作表，支持按方案、知情同意分类审核。</w:t>
      </w:r>
    </w:p>
    <w:p w14:paraId="2CEA335D">
      <w:pPr>
        <w:pStyle w:val="4"/>
        <w:numPr>
          <w:ilvl w:val="0"/>
          <w:numId w:val="2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传达决定：系统内置批件/意见文件模板，相关信息自动带入，方便伦理办公室人员快速生成决定文件，传达决定后相关人员可以在线领取文件。</w:t>
      </w:r>
    </w:p>
    <w:p w14:paraId="340E3A0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批件管理</w:t>
      </w:r>
    </w:p>
    <w:p w14:paraId="2D562CB4">
      <w:pPr>
        <w:pStyle w:val="4"/>
        <w:numPr>
          <w:ilvl w:val="0"/>
          <w:numId w:val="23"/>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经费管理：伦理审查经费登记、审核、支持按关键字、经费类型、经费用途、开始结束日期等条件筛选。</w:t>
      </w:r>
    </w:p>
    <w:p w14:paraId="7C239A12">
      <w:pPr>
        <w:pStyle w:val="4"/>
        <w:numPr>
          <w:ilvl w:val="0"/>
          <w:numId w:val="23"/>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培训管理：支持线上培训课程维护、培训视频观看，培训记录留痕</w:t>
      </w:r>
    </w:p>
    <w:p w14:paraId="466C05D7">
      <w:pPr>
        <w:pStyle w:val="4"/>
        <w:numPr>
          <w:ilvl w:val="0"/>
          <w:numId w:val="23"/>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考试管理：支持考试题库维护，自动生成试卷、支持随机抽题、按比例抽题等方式，考试通过后自动生成电子证书。</w:t>
      </w:r>
    </w:p>
    <w:p w14:paraId="32E545A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年审项目</w:t>
      </w:r>
    </w:p>
    <w:p w14:paraId="27DDA9E7">
      <w:pPr>
        <w:pStyle w:val="4"/>
        <w:numPr>
          <w:ilvl w:val="0"/>
          <w:numId w:val="24"/>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伦理机构信息按权限共享：伦理模块与机构管理之间可共享包括项目的进展情况，伦理审查情况等。</w:t>
      </w:r>
    </w:p>
    <w:p w14:paraId="1B6FFBF6">
      <w:pPr>
        <w:pStyle w:val="4"/>
        <w:numPr>
          <w:ilvl w:val="0"/>
          <w:numId w:val="24"/>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伦理数据统计：支持对伦理委员年度审查项目数、伦理会议出勤情况统计，支持分区段统计相关信息数量，支持伦理委员会年度工作报告中要求统计的基本信息内容。</w:t>
      </w:r>
    </w:p>
    <w:p w14:paraId="63B2496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跟踪审查</w:t>
      </w:r>
    </w:p>
    <w:p w14:paraId="4C35DD30">
      <w:pPr>
        <w:pStyle w:val="4"/>
        <w:numPr>
          <w:ilvl w:val="0"/>
          <w:numId w:val="25"/>
        </w:numPr>
        <w:spacing w:line="360" w:lineRule="auto"/>
        <w:rPr>
          <w:rFonts w:hint="eastAsia"/>
          <w:sz w:val="24"/>
          <w:szCs w:val="24"/>
        </w:rPr>
      </w:pPr>
      <w:r>
        <w:rPr>
          <w:rFonts w:hint="eastAsia" w:ascii="仿宋" w:hAnsi="仿宋" w:eastAsia="仿宋" w:cs="仿宋"/>
          <w:kern w:val="2"/>
          <w:sz w:val="24"/>
          <w:szCs w:val="24"/>
          <w:highlight w:val="none"/>
          <w:lang w:val="en-US" w:eastAsia="zh-CN" w:bidi="ar-SA"/>
        </w:rPr>
        <w:t>跟踪审查：按照跟踪审查日期自动提醒相关人员进行年度审查申请、支持伦理秘书按月、季、年度查看需要定期跟踪审的项目。</w:t>
      </w:r>
    </w:p>
    <w:p w14:paraId="21BF5F56">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51" w:name="_Toc6760"/>
      <w:r>
        <w:rPr>
          <w:rFonts w:hint="eastAsia" w:ascii="仿宋" w:hAnsi="仿宋" w:eastAsia="仿宋" w:cs="仿宋"/>
          <w:b/>
          <w:bCs/>
          <w:kern w:val="2"/>
          <w:sz w:val="28"/>
          <w:szCs w:val="28"/>
          <w:highlight w:val="none"/>
          <w:lang w:val="en-US" w:eastAsia="zh-CN" w:bidi="ar-SA"/>
        </w:rPr>
        <w:t>伦理会议</w:t>
      </w:r>
      <w:bookmarkEnd w:id="51"/>
    </w:p>
    <w:p w14:paraId="41F362CB">
      <w:pPr>
        <w:pStyle w:val="4"/>
        <w:numPr>
          <w:ilvl w:val="0"/>
          <w:numId w:val="2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会议安排：支持预定伦理审查会议、一键发送会议通知，支持会议中在线查看伦理审查文件。</w:t>
      </w:r>
    </w:p>
    <w:p w14:paraId="58258616">
      <w:pPr>
        <w:pStyle w:val="4"/>
        <w:numPr>
          <w:ilvl w:val="0"/>
          <w:numId w:val="2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支持会议相关文件电子签名，自动生成签到表、会议议程、会议记录、投票单，支持导出打印。</w:t>
      </w:r>
    </w:p>
    <w:p w14:paraId="19D6BECD">
      <w:pPr>
        <w:pStyle w:val="4"/>
        <w:numPr>
          <w:ilvl w:val="0"/>
          <w:numId w:val="26"/>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投票汇总，系统自动归集委员投票结果、支持智能判断研究利益冲突、相关人员无法进行投票操作。</w:t>
      </w:r>
    </w:p>
    <w:p w14:paraId="50034473">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52" w:name="_Toc3373"/>
      <w:r>
        <w:rPr>
          <w:rFonts w:hint="eastAsia" w:ascii="仿宋" w:hAnsi="仿宋" w:eastAsia="仿宋" w:cs="仿宋"/>
          <w:b/>
          <w:bCs/>
          <w:kern w:val="2"/>
          <w:sz w:val="28"/>
          <w:szCs w:val="28"/>
          <w:highlight w:val="none"/>
          <w:lang w:val="en-US" w:eastAsia="zh-CN" w:bidi="ar-SA"/>
        </w:rPr>
        <w:t>人力资源管理</w:t>
      </w:r>
      <w:bookmarkEnd w:id="52"/>
    </w:p>
    <w:p w14:paraId="7D213C6E">
      <w:pPr>
        <w:pStyle w:val="4"/>
        <w:numPr>
          <w:ilvl w:val="0"/>
          <w:numId w:val="27"/>
        </w:numPr>
        <w:spacing w:line="360" w:lineRule="auto"/>
        <w:ind w:left="33" w:hanging="77"/>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支持SMO公司资质上传、资料备案，机构在线审核和批注、审核反馈，资质内容支持动态配置如：公司简介、营业执照、CRC备案材料等。</w:t>
      </w:r>
    </w:p>
    <w:p w14:paraId="45884AEB">
      <w:pPr>
        <w:pStyle w:val="4"/>
        <w:numPr>
          <w:ilvl w:val="0"/>
          <w:numId w:val="27"/>
        </w:numPr>
        <w:spacing w:line="360" w:lineRule="auto"/>
        <w:ind w:left="33" w:hanging="77"/>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SMO项目人员配比：统计各公司项目及授权CRC情况，包括CRC联系方式，授权开始时间、结束时间，与人员管理模块授权关联。</w:t>
      </w:r>
    </w:p>
    <w:p w14:paraId="6D4B134C">
      <w:pPr>
        <w:pStyle w:val="4"/>
        <w:numPr>
          <w:ilvl w:val="0"/>
          <w:numId w:val="27"/>
        </w:numPr>
        <w:spacing w:line="360" w:lineRule="auto"/>
        <w:ind w:left="33" w:hanging="77"/>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自动计算各SMO公司CRC与授权项目数比值，每名CRC承接项目超过5个时自动提醒并标记提示。</w:t>
      </w:r>
    </w:p>
    <w:p w14:paraId="42D1F504">
      <w:pPr>
        <w:pStyle w:val="4"/>
        <w:numPr>
          <w:ilvl w:val="0"/>
          <w:numId w:val="27"/>
        </w:numPr>
        <w:spacing w:line="360" w:lineRule="auto"/>
        <w:ind w:left="33" w:hanging="77"/>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CRC人员管理模块：从CRC人员备案资料审核-面试-在岗-外派-离职链条，人员状态（在岗、待离职、外派、其他可手动补充），每一个状态变化可选择线上审核或线下审核上传资料完成。</w:t>
      </w:r>
    </w:p>
    <w:p w14:paraId="2FA827DF">
      <w:pPr>
        <w:pStyle w:val="4"/>
        <w:numPr>
          <w:ilvl w:val="0"/>
          <w:numId w:val="27"/>
        </w:numPr>
        <w:spacing w:line="360" w:lineRule="auto"/>
        <w:ind w:left="33" w:hanging="77"/>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CRC人员离职与项目授权关联，CRC线上提出离职申请或机构办公室老师点击CRC修改人员在岗状态，自动提醒CRC已授权项目，发送机构质控老师结束授权。</w:t>
      </w:r>
    </w:p>
    <w:p w14:paraId="71A81002">
      <w:pPr>
        <w:pStyle w:val="4"/>
        <w:numPr>
          <w:ilvl w:val="0"/>
          <w:numId w:val="27"/>
        </w:numPr>
        <w:spacing w:line="360" w:lineRule="auto"/>
        <w:ind w:left="33" w:hanging="77"/>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CRA人员账号管理，支持工作进度汇报，每月自动提醒CRA发送全国和本中心入组进度。</w:t>
      </w:r>
    </w:p>
    <w:p w14:paraId="4693B884">
      <w:pPr>
        <w:pStyle w:val="4"/>
        <w:numPr>
          <w:ilvl w:val="0"/>
          <w:numId w:val="27"/>
        </w:numPr>
        <w:spacing w:line="360" w:lineRule="auto"/>
        <w:ind w:left="33" w:hanging="77"/>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支持CRC汇报考核、年度考核、沙龙活动。</w:t>
      </w:r>
    </w:p>
    <w:p w14:paraId="0D0FD5A8">
      <w:pPr>
        <w:pStyle w:val="4"/>
        <w:numPr>
          <w:ilvl w:val="0"/>
          <w:numId w:val="27"/>
        </w:numPr>
        <w:spacing w:line="360" w:lineRule="auto"/>
        <w:ind w:left="33" w:hanging="77"/>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自动提醒待完成工作：根据各工作节点设置完成工作时限，自动提醒机构办公人员待完成工作。</w:t>
      </w:r>
    </w:p>
    <w:p w14:paraId="25086762">
      <w:pPr>
        <w:pStyle w:val="4"/>
        <w:numPr>
          <w:ilvl w:val="0"/>
          <w:numId w:val="27"/>
        </w:numPr>
        <w:spacing w:line="360" w:lineRule="auto"/>
        <w:ind w:left="33" w:hanging="77"/>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支持手动增加其他事务性工作记录模块：自定义其他事务性工作模块，涉及工作流程及每个节点时限。</w:t>
      </w:r>
    </w:p>
    <w:p w14:paraId="30F8A9FC">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53" w:name="_Toc1776"/>
      <w:r>
        <w:rPr>
          <w:rFonts w:hint="eastAsia" w:ascii="仿宋" w:hAnsi="仿宋" w:eastAsia="仿宋" w:cs="仿宋"/>
          <w:b/>
          <w:bCs/>
          <w:sz w:val="28"/>
          <w:szCs w:val="28"/>
          <w:highlight w:val="none"/>
        </w:rPr>
        <w:t>中医</w:t>
      </w:r>
      <w:r>
        <w:rPr>
          <w:rFonts w:hint="eastAsia" w:ascii="仿宋" w:hAnsi="仿宋" w:eastAsia="仿宋" w:cs="仿宋"/>
          <w:b/>
          <w:bCs/>
          <w:kern w:val="2"/>
          <w:sz w:val="28"/>
          <w:szCs w:val="28"/>
          <w:highlight w:val="none"/>
          <w:lang w:val="en-US" w:eastAsia="zh-CN" w:bidi="ar-SA"/>
        </w:rPr>
        <w:t>药物管理</w:t>
      </w:r>
      <w:bookmarkEnd w:id="53"/>
    </w:p>
    <w:p w14:paraId="6E0AD86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药物培训</w:t>
      </w:r>
    </w:p>
    <w:p w14:paraId="035AB3F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配置培训申请人申请、人员审核功能。支持配置电子证书，考试通过证书自动生成，可在线查看下载。培训人员管理：统计下载培训人员信息，电子证书可以自动关联人员履历。证书过期提醒功能，支持配置提醒节点。</w:t>
      </w:r>
    </w:p>
    <w:p w14:paraId="32CFAC5B">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药物申请/接收</w:t>
      </w:r>
    </w:p>
    <w:p w14:paraId="50748D1B">
      <w:pPr>
        <w:pStyle w:val="4"/>
        <w:numPr>
          <w:ilvl w:val="0"/>
          <w:numId w:val="2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支持中心药房与科室药柜多种模式。</w:t>
      </w:r>
    </w:p>
    <w:p w14:paraId="277D7505">
      <w:pPr>
        <w:pStyle w:val="4"/>
        <w:numPr>
          <w:ilvl w:val="0"/>
          <w:numId w:val="2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药品/器械信息配置：支持药品/器械基础信息维护，自定义生成药品条码。</w:t>
      </w:r>
    </w:p>
    <w:p w14:paraId="69E4A156">
      <w:pPr>
        <w:pStyle w:val="4"/>
        <w:numPr>
          <w:ilvl w:val="0"/>
          <w:numId w:val="2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增加药房分区信息：隔离区、回收区、验收区和合格区等，合格区体现具体空间布置和占用、剩余空间显示。</w:t>
      </w:r>
    </w:p>
    <w:p w14:paraId="76A62091">
      <w:pPr>
        <w:pStyle w:val="4"/>
        <w:numPr>
          <w:ilvl w:val="0"/>
          <w:numId w:val="2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增加药品分装模块，由研究者开处方时确认是否分装。</w:t>
      </w:r>
    </w:p>
    <w:p w14:paraId="2FE83BAA">
      <w:pPr>
        <w:pStyle w:val="4"/>
        <w:numPr>
          <w:ilvl w:val="0"/>
          <w:numId w:val="2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预约寄送：监查员填写寄送药品信息表单，寄送日期、数量、编码、物流公司名称，线上发送药品管理员审核。</w:t>
      </w:r>
    </w:p>
    <w:p w14:paraId="6FE42D60">
      <w:pPr>
        <w:pStyle w:val="4"/>
        <w:numPr>
          <w:ilvl w:val="0"/>
          <w:numId w:val="28"/>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接收入库：</w:t>
      </w:r>
      <w:r>
        <w:rPr>
          <w:rFonts w:hint="eastAsia" w:ascii="仿宋" w:hAnsi="仿宋" w:eastAsia="仿宋" w:cs="仿宋"/>
          <w:kern w:val="2"/>
          <w:sz w:val="24"/>
          <w:szCs w:val="24"/>
          <w:highlight w:val="none"/>
          <w:lang w:val="en-US" w:eastAsia="zh-CN" w:bidi="ar-SA"/>
        </w:rPr>
        <w:tab/>
      </w:r>
      <w:r>
        <w:rPr>
          <w:rFonts w:hint="eastAsia" w:ascii="仿宋" w:hAnsi="仿宋" w:eastAsia="仿宋" w:cs="仿宋"/>
          <w:kern w:val="2"/>
          <w:sz w:val="24"/>
          <w:szCs w:val="24"/>
          <w:highlight w:val="none"/>
          <w:lang w:val="en-US" w:eastAsia="zh-CN" w:bidi="ar-SA"/>
        </w:rPr>
        <w:t>支持药品管理全流程支持扫码操作。</w:t>
      </w:r>
    </w:p>
    <w:p w14:paraId="4B190D67">
      <w:pPr>
        <w:pStyle w:val="4"/>
        <w:numPr>
          <w:ilvl w:val="0"/>
          <w:numId w:val="28"/>
        </w:numPr>
        <w:spacing w:line="360" w:lineRule="auto"/>
        <w:rPr>
          <w:rFonts w:hint="eastAsia"/>
          <w:sz w:val="24"/>
          <w:szCs w:val="24"/>
        </w:rPr>
      </w:pPr>
      <w:r>
        <w:rPr>
          <w:rFonts w:hint="eastAsia" w:ascii="仿宋" w:hAnsi="仿宋" w:eastAsia="仿宋" w:cs="仿宋"/>
          <w:kern w:val="2"/>
          <w:sz w:val="24"/>
          <w:szCs w:val="24"/>
          <w:highlight w:val="none"/>
          <w:lang w:val="en-US" w:eastAsia="zh-CN" w:bidi="ar-SA"/>
        </w:rPr>
        <w:t>支持药品的接收、存储、设盲分装、发放、回收、留样、药品返还/销毁、库存盘点等完整的闭环管理。</w:t>
      </w:r>
    </w:p>
    <w:p w14:paraId="014892D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药物随机</w:t>
      </w:r>
    </w:p>
    <w:p w14:paraId="3814B16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系统需支持与中央随机系统对接，在线获取随机号、药物编号与组别分配，支持盲态管控、操作留痕、随机记录实时归档与可溯源查询。</w:t>
      </w:r>
    </w:p>
    <w:p w14:paraId="338E606C">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药物发放/回收</w:t>
      </w:r>
    </w:p>
    <w:p w14:paraId="329C7279">
      <w:pPr>
        <w:pStyle w:val="4"/>
        <w:numPr>
          <w:ilvl w:val="0"/>
          <w:numId w:val="2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支持复杂的双盲试验用药的多层次、多剂型、多品种混合包装， 支持双盲试验、药物未设盲包装情况下的精确权限控制。</w:t>
      </w:r>
    </w:p>
    <w:p w14:paraId="54DC4B5E">
      <w:pPr>
        <w:pStyle w:val="4"/>
        <w:numPr>
          <w:ilvl w:val="0"/>
          <w:numId w:val="2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支持药品质检报告、运输过程温度报告的上传及管理。</w:t>
      </w:r>
    </w:p>
    <w:p w14:paraId="29F72BA8">
      <w:pPr>
        <w:pStyle w:val="4"/>
        <w:numPr>
          <w:ilvl w:val="0"/>
          <w:numId w:val="2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药品/医疗器械发放：支持HIS 系统对接电子开药信息，开药与发药记录准确可追溯。满足多种发药方式： 支持 I-IV 期临床试验发药，按药品明细和访视方案发药等，支持科室领药及药物配置信息记录。</w:t>
      </w:r>
    </w:p>
    <w:p w14:paraId="56C59C49">
      <w:pPr>
        <w:pStyle w:val="4"/>
        <w:numPr>
          <w:ilvl w:val="0"/>
          <w:numId w:val="29"/>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支持药品回收精确记录：药品回收、包装回收、免回收药品等高 效精确管理；支持科室药房将回收药品返还中心药房，流程规范可追溯。</w:t>
      </w:r>
    </w:p>
    <w:p w14:paraId="747AD79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药物转移</w:t>
      </w:r>
    </w:p>
    <w:p w14:paraId="159A421E">
      <w:pPr>
        <w:pStyle w:val="4"/>
        <w:numPr>
          <w:ilvl w:val="0"/>
          <w:numId w:val="30"/>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药品销毁或退回记录：支持特殊药品的销毁、项目各阶段的药品退 回申办方记录，完成药品闭环流程跟踪。</w:t>
      </w:r>
    </w:p>
    <w:p w14:paraId="438D7D3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药物归还</w:t>
      </w:r>
    </w:p>
    <w:p w14:paraId="236E956A">
      <w:pPr>
        <w:spacing w:line="360" w:lineRule="auto"/>
        <w:ind w:firstLine="480" w:firstLineChars="200"/>
        <w:jc w:val="left"/>
        <w:rPr>
          <w:rFonts w:hint="eastAsia"/>
          <w:sz w:val="24"/>
          <w:szCs w:val="24"/>
        </w:rPr>
      </w:pPr>
      <w:r>
        <w:rPr>
          <w:rFonts w:hint="eastAsia" w:ascii="仿宋" w:hAnsi="仿宋" w:eastAsia="仿宋" w:cs="仿宋"/>
          <w:sz w:val="24"/>
          <w:highlight w:val="none"/>
          <w:lang w:val="en-US" w:eastAsia="zh-CN"/>
        </w:rPr>
        <w:t>监查员可以查看库存和回收情况，监查员自定义选择退回药品/器械，生成“药品/器械退回申办方登记表”。药品管理员在系统中进行复核。</w:t>
      </w:r>
    </w:p>
    <w:p w14:paraId="459A2F2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库存药物</w:t>
      </w:r>
    </w:p>
    <w:p w14:paraId="77E8ABD7">
      <w:pPr>
        <w:pStyle w:val="4"/>
        <w:numPr>
          <w:ilvl w:val="0"/>
          <w:numId w:val="31"/>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库存管理：低库存预警，设置预警数量，达到预警数量提醒监查员寄送药品，具体预警线可以自定义设置。</w:t>
      </w:r>
    </w:p>
    <w:p w14:paraId="436BB7B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温湿度管理</w:t>
      </w:r>
    </w:p>
    <w:p w14:paraId="1CE70B1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检验、检查、治疗相关仪器设备：包括药品储存设备（如冰箱、恒温箱、药品储存柜、保险柜、温湿度记录仪等）；药品输注设备（输液泵、注射泵等）；样品采集、处理、保存设备（如离心机、移液枪等）；医用计量器具（血压计、血糖仪、身高体重秤、体温计等）；检验、检查、治疗相关其他仪器设备。</w:t>
      </w:r>
    </w:p>
    <w:p w14:paraId="1996D5AF">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有效期管理</w:t>
      </w:r>
    </w:p>
    <w:p w14:paraId="7C338D8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支持对近效期药物的自动预警、超过有效期药物自动隔离，支持自定义有效期时长预警。</w:t>
      </w:r>
    </w:p>
    <w:p w14:paraId="3691D26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药房管理</w:t>
      </w:r>
    </w:p>
    <w:p w14:paraId="515B553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支持GCP中心药房管理、专业科室多种管理模式，满足临床试验药物的寄送、接收、入库、发放、回收、退回、销毁、盘点等全过程管理。</w:t>
      </w:r>
    </w:p>
    <w:p w14:paraId="7A30AD45">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54" w:name="_Toc31521"/>
      <w:r>
        <w:rPr>
          <w:rFonts w:hint="eastAsia" w:ascii="仿宋" w:hAnsi="仿宋" w:eastAsia="仿宋" w:cs="仿宋"/>
          <w:b/>
          <w:bCs/>
          <w:kern w:val="2"/>
          <w:sz w:val="28"/>
          <w:szCs w:val="28"/>
          <w:highlight w:val="none"/>
          <w:lang w:val="en-US" w:eastAsia="zh-CN" w:bidi="ar-SA"/>
        </w:rPr>
        <w:t>设备设施管理</w:t>
      </w:r>
      <w:bookmarkEnd w:id="54"/>
    </w:p>
    <w:p w14:paraId="7F24F12C">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设备设施列表</w:t>
      </w:r>
    </w:p>
    <w:p w14:paraId="32D5716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支持根据设备产权属性分为医院、中心药房、专业科室、档案室、申办方等不同的设备管理模块，各自管理互不影响。</w:t>
      </w:r>
    </w:p>
    <w:p w14:paraId="5491334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设备设施操作</w:t>
      </w:r>
    </w:p>
    <w:p w14:paraId="2BF013EE">
      <w:pPr>
        <w:pStyle w:val="4"/>
        <w:numPr>
          <w:ilvl w:val="0"/>
          <w:numId w:val="3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可在线申请下载本中心室间质评证书、固有设备校准证书/检定证书、实验室正常值范围等。</w:t>
      </w:r>
    </w:p>
    <w:p w14:paraId="69B0E20D">
      <w:pPr>
        <w:pStyle w:val="4"/>
        <w:numPr>
          <w:ilvl w:val="0"/>
          <w:numId w:val="3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支持在线填写申办者/CRO配备物资清单，包括：分类、名称、型号、数量、编号、用途等。</w:t>
      </w:r>
    </w:p>
    <w:p w14:paraId="777D4700">
      <w:pPr>
        <w:pStyle w:val="4"/>
        <w:numPr>
          <w:ilvl w:val="0"/>
          <w:numId w:val="32"/>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物资管理人员在线审核物资清单、接收物资登记，上传交接单。</w:t>
      </w:r>
    </w:p>
    <w:p w14:paraId="5DA29B7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校准证书管理</w:t>
      </w:r>
    </w:p>
    <w:p w14:paraId="4EF10DC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支持仪器设备校准证书可定期更新上传。</w:t>
      </w:r>
    </w:p>
    <w:p w14:paraId="7DF3B1D5">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温湿度文件管理</w:t>
      </w:r>
    </w:p>
    <w:p w14:paraId="28FEA81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检验、检查、治疗相关仪器设备：包括药品储存设备（如冰箱、恒温箱、药品储存柜、保险柜、温湿度记录仪等）；药品输注设备（输液泵、注射泵等）；样品采集、处理、保存设备（如离心机、移液枪等）；医用计量器具（血压计、血糖仪、身高体重秤、体温计等）；检验、检查、治疗相关其他仪器设备。</w:t>
      </w:r>
    </w:p>
    <w:p w14:paraId="5116E85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台账</w:t>
      </w:r>
    </w:p>
    <w:p w14:paraId="3560D604">
      <w:pPr>
        <w:pStyle w:val="4"/>
        <w:numPr>
          <w:ilvl w:val="0"/>
          <w:numId w:val="33"/>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支持查看并审核新增物资清单；审核通过自动存档。</w:t>
      </w:r>
    </w:p>
    <w:p w14:paraId="6E50DF8B">
      <w:pPr>
        <w:pStyle w:val="4"/>
        <w:numPr>
          <w:ilvl w:val="0"/>
          <w:numId w:val="33"/>
        </w:num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支持查看并审核物资回收记录，包括：回收人、回收时间、回收位置、未回收原因，自动生成回收记录单。</w:t>
      </w:r>
    </w:p>
    <w:p w14:paraId="15FA29E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打印条码</w:t>
      </w:r>
    </w:p>
    <w:p w14:paraId="71D1576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收到的药品在入库之前在系统中生成药品条码，支持条码双人核对打印。</w:t>
      </w:r>
    </w:p>
    <w:p w14:paraId="2FB22B27">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55" w:name="_Toc13073"/>
      <w:r>
        <w:rPr>
          <w:rFonts w:hint="eastAsia" w:ascii="仿宋" w:hAnsi="仿宋" w:eastAsia="仿宋" w:cs="仿宋"/>
          <w:b/>
          <w:bCs/>
          <w:kern w:val="2"/>
          <w:sz w:val="28"/>
          <w:szCs w:val="28"/>
          <w:highlight w:val="none"/>
          <w:lang w:val="en-US" w:eastAsia="zh-CN" w:bidi="ar-SA"/>
        </w:rPr>
        <w:t>IIT项目管理</w:t>
      </w:r>
      <w:bookmarkEnd w:id="55"/>
    </w:p>
    <w:p w14:paraId="3A05341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项目列表</w:t>
      </w:r>
    </w:p>
    <w:p w14:paraId="1780AC1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提供项目列表展示，以便研究相关角色跟踪项目流程清楚项目流程及当前进展情况。</w:t>
      </w:r>
    </w:p>
    <w:p w14:paraId="3D3D429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项目详情</w:t>
      </w:r>
    </w:p>
    <w:p w14:paraId="6BD2D2D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提供项目进展流程图，以便研究相关角色清楚项目流程及当前进展情况，支持自定义里程碑配置。</w:t>
      </w:r>
    </w:p>
    <w:p w14:paraId="6391401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项目分类管理</w:t>
      </w:r>
    </w:p>
    <w:p w14:paraId="79B82D3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系统需支持IIT项目按研究类型、学科、级别、来源等维度自定义分类，支持分类筛选、统计、归档与权限隔离，分类规则可配置可修改。</w:t>
      </w:r>
    </w:p>
    <w:p w14:paraId="71ECA5C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项目立项</w:t>
      </w:r>
    </w:p>
    <w:p w14:paraId="1F2E947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立项过程中产生的批件支持在线发送，下载导出，自动归档和跟踪管理。</w:t>
      </w:r>
    </w:p>
    <w:p w14:paraId="0DFA6B7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项目预审</w:t>
      </w:r>
    </w:p>
    <w:p w14:paraId="33826CB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系统需支持IIT项目预审资料在线提交、审核、意见批注、退回修改与结论判定，全程留痕可追溯，支持预审记录归档与导出。</w:t>
      </w:r>
    </w:p>
    <w:p w14:paraId="695A6B19">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立项审查</w:t>
      </w:r>
    </w:p>
    <w:p w14:paraId="1E295887">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项目结题审查</w:t>
      </w:r>
    </w:p>
    <w:p w14:paraId="18F7614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系统需支持IIT项目结题资料在线提交、结题审核、结论判定、意见批注与退回修改，全程留痕可追溯，支持结题文档归档与导出。</w:t>
      </w:r>
    </w:p>
    <w:p w14:paraId="2344BBA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合同管理</w:t>
      </w:r>
    </w:p>
    <w:p w14:paraId="6947CF6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支持立项通过的项目生成待接洽项目合同列表，方便机构查看合同进度，合同进度分为申办方递交合同-合同审核-审核单签署-合同签署不同的状态。</w:t>
      </w:r>
    </w:p>
    <w:p w14:paraId="1C130CC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支持线上、线下两种合同审核/签署模式，线上合同审核支持电子签名。</w:t>
      </w:r>
    </w:p>
    <w:p w14:paraId="4DD7348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资料管理</w:t>
      </w:r>
    </w:p>
    <w:p w14:paraId="4348010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支持按照项目要求配置项目要收集的一些关键数据信息，系统可以提前配置好，在项目执行过程中可以让CRC按照要求进行收集。</w:t>
      </w:r>
    </w:p>
    <w:p w14:paraId="269587BA">
      <w:pPr>
        <w:spacing w:line="360" w:lineRule="auto"/>
        <w:ind w:firstLine="480" w:firstLineChars="200"/>
        <w:jc w:val="left"/>
        <w:rPr>
          <w:rFonts w:hint="eastAsia"/>
          <w:sz w:val="24"/>
          <w:szCs w:val="24"/>
        </w:rPr>
      </w:pPr>
      <w:r>
        <w:rPr>
          <w:rFonts w:hint="eastAsia" w:ascii="仿宋" w:hAnsi="仿宋" w:eastAsia="仿宋" w:cs="仿宋"/>
          <w:sz w:val="24"/>
          <w:highlight w:val="none"/>
          <w:lang w:val="en-US" w:eastAsia="zh-CN"/>
        </w:rPr>
        <w:t>支持多种形式临床试验相关记录文件上传。</w:t>
      </w:r>
    </w:p>
    <w:p w14:paraId="77CFC64C">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经费管理</w:t>
      </w:r>
    </w:p>
    <w:p w14:paraId="41B71EB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支持根据合同配置的预算方案及支付节点自动生成待支付条目，CRA在此新增到账金额，打款日期、上传打款凭证。</w:t>
      </w:r>
    </w:p>
    <w:p w14:paraId="51F2A93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根据计划到账金额与实际到账金额匹配，状态会自动更新为未到账、已到账、部分到账，方便机构实时对到账情况进行查看。</w:t>
      </w:r>
    </w:p>
    <w:p w14:paraId="695E70E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支持经费管理，自动核算费用、线上报销审核和提醒预警等全流程管理。</w:t>
      </w:r>
    </w:p>
    <w:p w14:paraId="3BF6E87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查看项目所有收支明细账，收包括打款金额、打款时间、打款费用类别、开票信息、发票号、开票时间、税费、税后金额等；支包括支出项目、金额、报销时间、报销次数、剩余可报销金额等；结算项目除以上内容外还可查看结算经费明细表。</w:t>
      </w:r>
    </w:p>
    <w:p w14:paraId="1D889D5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以项目为单位进行经费管理，立项完成后自动将项目账户在财务版块生成。财务版块下设开票申请、财务报销、项目结算。</w:t>
      </w:r>
    </w:p>
    <w:p w14:paraId="4C38C9A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合同费用配置：根据协议配置方案，支持手动修改；检查单价从HIS抓取。</w:t>
      </w:r>
    </w:p>
    <w:p w14:paraId="27D3174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支持查看所有项目打款明细汇总表，各种类型支出的分类明细表。</w:t>
      </w:r>
    </w:p>
    <w:p w14:paraId="6E4B0BD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支持机构总体项目经费情况看板，显示所有项目收支总经费、结余以及各块费用支出的总数，该看板中的数据根据收支实时变化。</w:t>
      </w:r>
    </w:p>
    <w:p w14:paraId="2A4ACCD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支持分类查看：色标显示研究者劳务费、受试者补贴、辅助科室绩效、立项费、中心药库绩效报销状态，状态包括未报销、未报完、已报完。</w:t>
      </w:r>
    </w:p>
    <w:p w14:paraId="67A204F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经费提醒：支持按入组进度到协议打款节点及实际产生费用比例，系统信息和短信提示相关人员。</w:t>
      </w:r>
    </w:p>
    <w:p w14:paraId="3299043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支持按照访视进度进行研究者劳务费报销，在已产生费用中选择拟报销的具体受试者的具体访视，点击后自动生成报销清单。</w:t>
      </w:r>
    </w:p>
    <w:p w14:paraId="4AC286C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辅助科室绩效报销，各辅助科室可查看涉及本科室检查的项目列表，批量勾选拟报销项目，系统自动计算可分配金额，辅助科室人员在线填写发放人员信息表，提交审核。</w:t>
      </w:r>
    </w:p>
    <w:p w14:paraId="4179ADA7">
      <w:pPr>
        <w:spacing w:line="360" w:lineRule="auto"/>
        <w:ind w:firstLine="480" w:firstLineChars="200"/>
        <w:jc w:val="left"/>
        <w:rPr>
          <w:rFonts w:hint="eastAsia" w:ascii="仿宋" w:hAnsi="仿宋" w:eastAsia="仿宋" w:cs="仿宋"/>
          <w:sz w:val="21"/>
          <w:szCs w:val="21"/>
          <w:highlight w:val="none"/>
          <w:lang w:val="en-US" w:eastAsia="zh-CN"/>
        </w:rPr>
      </w:pPr>
      <w:r>
        <w:rPr>
          <w:rFonts w:hint="eastAsia" w:ascii="仿宋" w:hAnsi="仿宋" w:eastAsia="仿宋" w:cs="仿宋"/>
          <w:sz w:val="24"/>
          <w:highlight w:val="none"/>
          <w:lang w:val="en-US" w:eastAsia="zh-CN"/>
        </w:rPr>
        <w:t>根据访视进度表和配置好的合同费以及打款情况自动生成结算函和退费申请表，审核通过上传盖章版。</w:t>
      </w:r>
    </w:p>
    <w:p w14:paraId="2EE740C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财务统计报表，根据统计需求可按项目、费用类型、时间、科室、PI、受试者等均能统计出收支明细表，汇总表及统计图；通过统计财务数据进行来年经费预算。</w:t>
      </w:r>
    </w:p>
    <w:p w14:paraId="08686039">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研究者管理</w:t>
      </w:r>
    </w:p>
    <w:p w14:paraId="49B43C4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系统需支持研究者信息建档、资质上传、GCP证书管理、授权分配、项目关联与状态管控，支持筛选查询与审核留痕，满足IIT项目研究者规范管理要求。</w:t>
      </w:r>
    </w:p>
    <w:p w14:paraId="3DFB267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关联用户</w:t>
      </w:r>
    </w:p>
    <w:p w14:paraId="65E802B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系统需支持IIT项目按角色关联用户。</w:t>
      </w:r>
    </w:p>
    <w:p w14:paraId="672FD77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科学性审查</w:t>
      </w:r>
    </w:p>
    <w:p w14:paraId="7A654CA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系统需支持IIT项目科学性审查在线提交、专家评审、意见填写、退回修改、结论判定与全程留痕，支持审查资料归档与导出。</w:t>
      </w:r>
    </w:p>
    <w:p w14:paraId="3B245E01">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伦理初始审查</w:t>
      </w:r>
    </w:p>
    <w:p w14:paraId="7656942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伦理审查申请：支持各类研究项目和伦理审查类别的审查申请提交、审查文件上传与修改。</w:t>
      </w:r>
    </w:p>
    <w:p w14:paraId="690BEAD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伦理跟踪审查</w:t>
      </w:r>
    </w:p>
    <w:p w14:paraId="27D967E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伦理审查类别：伦理审查类别需满足初始审查、修正案审查、年度/定期跟踪审查、严重不良事件（SAE）审查、违背方案审查、暂停/终止研究审查、研究完成审查、复审等。</w:t>
      </w:r>
    </w:p>
    <w:p w14:paraId="369D5DC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批件管理</w:t>
      </w:r>
    </w:p>
    <w:p w14:paraId="2A7A928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伦理审查批件/意见等打印：系统需满足伦理审查各流程节点的申请表、审查工作表、审查意见函、伦理批件/意见、伦理委员会年度报告等各类表格的自动生成与打印。</w:t>
      </w:r>
    </w:p>
    <w:p w14:paraId="26D07DC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基础配置</w:t>
      </w:r>
    </w:p>
    <w:p w14:paraId="7C6EE0E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系统需支持IIT项目流程、表单、编号规则、审批节点、权限范围等基础信息自定义配置，配置内容可保存、可追溯、可一键导出。</w:t>
      </w:r>
    </w:p>
    <w:p w14:paraId="53427DE1">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数据审核</w:t>
      </w:r>
    </w:p>
    <w:p w14:paraId="3CCFCC3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系统需支持IIT项目全流程数据在线审核、异常标记、意见批注、退回修改与审核留痕，支持按节点批量审核与导出审核记录。</w:t>
      </w:r>
    </w:p>
    <w:p w14:paraId="7348D8C0">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56" w:name="_Toc25319"/>
      <w:r>
        <w:rPr>
          <w:rFonts w:hint="eastAsia" w:ascii="仿宋" w:hAnsi="仿宋" w:eastAsia="仿宋" w:cs="仿宋"/>
          <w:b/>
          <w:bCs/>
          <w:kern w:val="2"/>
          <w:sz w:val="28"/>
          <w:szCs w:val="28"/>
          <w:highlight w:val="none"/>
          <w:lang w:val="en-US" w:eastAsia="zh-CN" w:bidi="ar-SA"/>
        </w:rPr>
        <w:t>一体化管理</w:t>
      </w:r>
      <w:bookmarkEnd w:id="56"/>
    </w:p>
    <w:p w14:paraId="4A1912C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用户首页</w:t>
      </w:r>
    </w:p>
    <w:p w14:paraId="1801DDC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可根据机构要求，公布、上传、下载需要公开的信息或文件，首页可展示机构联系方式、动态、通知、管理流程须知等。</w:t>
      </w:r>
    </w:p>
    <w:p w14:paraId="210493AE">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个人中心</w:t>
      </w:r>
    </w:p>
    <w:p w14:paraId="3FE14B2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可在个人中心维护个人基本信息。</w:t>
      </w:r>
    </w:p>
    <w:p w14:paraId="55DD606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应用管理</w:t>
      </w:r>
    </w:p>
    <w:p w14:paraId="3CD0C4D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系统需支持应用菜单可视化配置、权限绑定、启用 / 禁用、排序与分组，支持按角色分配应用可见范围，操作留痕可追溯。</w:t>
      </w:r>
    </w:p>
    <w:p w14:paraId="3D9728F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用户管理</w:t>
      </w:r>
    </w:p>
    <w:p w14:paraId="5FD5152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组织部门、人员、权限管理，机构能够管理好整个机构、科室的所有人员，给每个人分配对应的角色及权限（分级授权，严格控制每一个角色的系统权限），可以区分内部/外部账号。</w:t>
      </w:r>
    </w:p>
    <w:p w14:paraId="3C54F9DE">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角色管理</w:t>
      </w:r>
    </w:p>
    <w:p w14:paraId="366C254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可以按组织管理人员层级、项目研究人员层级分类。</w:t>
      </w:r>
    </w:p>
    <w:p w14:paraId="19B476C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通知公告</w:t>
      </w:r>
    </w:p>
    <w:p w14:paraId="20C8C3A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可根据机构要求，公布、上传、下载需要公开的信息或文件，首页可展示机构联系方式、动态、通知、管理流程须知等。</w:t>
      </w:r>
    </w:p>
    <w:p w14:paraId="4C354FF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字典管理</w:t>
      </w:r>
    </w:p>
    <w:p w14:paraId="209C20C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系统需支持数据字典自定义配置，可新增、编辑、禁用、排序各类基础字典项，满足医院 GCP 业务灵活配置需求。</w:t>
      </w:r>
    </w:p>
    <w:p w14:paraId="6F8BD3C9">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定时任务</w:t>
      </w:r>
    </w:p>
    <w:p w14:paraId="605C9DC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系统需支持自定义配置定时任务，可设置自动备份、数据同步、预警提醒、报表生成等任务周期与执行策略，任务执行状态可查、失败自动告警。</w:t>
      </w:r>
    </w:p>
    <w:p w14:paraId="5EF643EB">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57" w:name="_Toc19683"/>
      <w:r>
        <w:rPr>
          <w:rFonts w:hint="eastAsia" w:ascii="仿宋" w:hAnsi="仿宋" w:eastAsia="仿宋" w:cs="仿宋"/>
          <w:b/>
          <w:bCs/>
          <w:kern w:val="2"/>
          <w:sz w:val="28"/>
          <w:szCs w:val="28"/>
          <w:highlight w:val="none"/>
          <w:lang w:val="en-US" w:eastAsia="zh-CN" w:bidi="ar-SA"/>
        </w:rPr>
        <w:t>日志审计</w:t>
      </w:r>
      <w:bookmarkEnd w:id="57"/>
    </w:p>
    <w:p w14:paraId="70A43B0B">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登录日志</w:t>
      </w:r>
    </w:p>
    <w:p w14:paraId="6F29EE7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登录日志：系统需完整记录所有用户的登录/登出时间、登录IP地址、登录设备信息、登录结果，日志数据至少保留5年，支持按用户、时间、IP多维度检索并导出 Excel 格式。</w:t>
      </w:r>
    </w:p>
    <w:p w14:paraId="1F526B9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操作日志</w:t>
      </w:r>
    </w:p>
    <w:p w14:paraId="2EC7FAD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操作日志：系统需记录所有用户的增删改查、审批、文件上传下载等关键操作，包含操作人、操作时间、操作内容、操作前后数据对比，日志不可篡改，保留期限与临床试验项目档案法定保存期限一致。</w:t>
      </w:r>
    </w:p>
    <w:p w14:paraId="10F7C0F0">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58" w:name="_Toc24864"/>
      <w:r>
        <w:rPr>
          <w:rFonts w:hint="eastAsia" w:ascii="仿宋" w:hAnsi="仿宋" w:eastAsia="仿宋" w:cs="仿宋"/>
          <w:b/>
          <w:bCs/>
          <w:sz w:val="28"/>
          <w:szCs w:val="28"/>
          <w:highlight w:val="none"/>
        </w:rPr>
        <w:t>中医药</w:t>
      </w:r>
      <w:r>
        <w:rPr>
          <w:rFonts w:hint="eastAsia" w:ascii="仿宋" w:hAnsi="仿宋" w:eastAsia="仿宋" w:cs="仿宋"/>
          <w:b/>
          <w:bCs/>
          <w:kern w:val="2"/>
          <w:sz w:val="28"/>
          <w:szCs w:val="28"/>
          <w:highlight w:val="none"/>
          <w:lang w:val="en-US" w:eastAsia="zh-CN" w:bidi="ar-SA"/>
        </w:rPr>
        <w:t>数据安全</w:t>
      </w:r>
      <w:bookmarkEnd w:id="58"/>
    </w:p>
    <w:p w14:paraId="0B963CE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防截屏水印</w:t>
      </w:r>
    </w:p>
    <w:p w14:paraId="66BBB0A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防截屏水印：系统需支持全局强制添加动态防截屏水印，水印内容包含用户名、登录时间、IP地址，水印透明度可在10%-50%区间自定义，且无法通过常规截图工具去除。</w:t>
      </w:r>
    </w:p>
    <w:p w14:paraId="07D4342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数据脱敏</w:t>
      </w:r>
    </w:p>
    <w:p w14:paraId="17B7A0C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数据脱敏：系统需对受试者姓名、身份证号、手机号、病历号等敏感信息实现分级脱敏，支持按用户角色配置不同脱敏规则，非授权用户仅能查看脱敏后数据。</w:t>
      </w:r>
    </w:p>
    <w:p w14:paraId="731C7883">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密码安全策略</w:t>
      </w:r>
    </w:p>
    <w:p w14:paraId="5EB6C4C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密码安全策略：系统需支持密码复杂度要求（长度≥8位，同时包含大小写字母、数字、特殊字符）、密码90天强制更换、连续5次登录失败锁定账户30分钟、禁止复用近3次历史密码。</w:t>
      </w:r>
    </w:p>
    <w:p w14:paraId="6613A9B1">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数据备份</w:t>
      </w:r>
    </w:p>
    <w:p w14:paraId="1EA6EB3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数据备份：系统需支持中医药科研数据每日自动全量备份+每小时增量备份，备份数据异地存储，备份保留周期≥1年，支持一键恢复任意时间点的备份数据，数据恢复成功率100%。</w:t>
      </w:r>
    </w:p>
    <w:p w14:paraId="0C45B98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登录限制</w:t>
      </w:r>
    </w:p>
    <w:p w14:paraId="6BA8F8F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登录限制：系统需支持IP白名单登录限制，仅允许医院内网及指定外网IP访问；支持单用户同时在线数量限制（最多1台设备），异常登录行为实时触发短信+系统内双重告警。</w:t>
      </w:r>
    </w:p>
    <w:p w14:paraId="0210B688">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时钟同步</w:t>
      </w:r>
    </w:p>
    <w:p w14:paraId="5CE14A1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时钟同步：系统需自动与国家授时中心服务器同步时钟，同步频率每小时1次，时钟误差≤1秒，确保所有操作日志、审批记录、试验记录的时间戳完全准确。</w:t>
      </w:r>
    </w:p>
    <w:p w14:paraId="230A08A5">
      <w:pPr>
        <w:keepNext/>
        <w:keepLines/>
        <w:widowControl w:val="0"/>
        <w:numPr>
          <w:ilvl w:val="3"/>
          <w:numId w:val="1"/>
        </w:numPr>
        <w:spacing w:before="100" w:after="100" w:line="360" w:lineRule="auto"/>
        <w:ind w:firstLine="0" w:firstLineChars="0"/>
        <w:jc w:val="both"/>
        <w:outlineLvl w:val="4"/>
        <w:rPr>
          <w:rFonts w:hint="eastAsia" w:ascii="仿宋" w:hAnsi="仿宋" w:eastAsia="仿宋" w:cs="仿宋"/>
          <w:b/>
          <w:bCs/>
          <w:kern w:val="2"/>
          <w:sz w:val="28"/>
          <w:szCs w:val="28"/>
          <w:highlight w:val="none"/>
          <w:lang w:val="en-US" w:eastAsia="zh-CN" w:bidi="ar-SA"/>
        </w:rPr>
      </w:pPr>
      <w:bookmarkStart w:id="59" w:name="_Toc12746"/>
      <w:r>
        <w:rPr>
          <w:rFonts w:hint="eastAsia" w:ascii="仿宋" w:hAnsi="仿宋" w:eastAsia="仿宋" w:cs="仿宋"/>
          <w:b/>
          <w:bCs/>
          <w:kern w:val="2"/>
          <w:sz w:val="28"/>
          <w:szCs w:val="28"/>
          <w:highlight w:val="none"/>
          <w:lang w:val="en-US" w:eastAsia="zh-CN" w:bidi="ar-SA"/>
        </w:rPr>
        <w:t>自动化运维</w:t>
      </w:r>
      <w:bookmarkEnd w:id="59"/>
    </w:p>
    <w:p w14:paraId="31AE64A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安全性运维服务</w:t>
      </w:r>
    </w:p>
    <w:p w14:paraId="28CAAA2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安全性运维服务：提供7×24小时系统安全监控服务，实时检测漏洞、入侵攻击等安全风险，高危漏洞24小时内完成修复，每月出具完整的系统安全运维报告。</w:t>
      </w:r>
    </w:p>
    <w:p w14:paraId="264F69C1">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先进性运维服务</w:t>
      </w:r>
    </w:p>
    <w:p w14:paraId="0F61541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先进性运维服务：每季度提供系统功能迭代升级服务，适配最新GCP法规及医院业务调整需求，升级过程不中断现有业务运行，实现数据零丢失。</w:t>
      </w:r>
    </w:p>
    <w:p w14:paraId="6D0EBDC5">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可靠性运维服务</w:t>
      </w:r>
    </w:p>
    <w:p w14:paraId="6CCBA30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可靠性运维服务：保障系统全年可用率≥99.9%，非计划停机时间全年累计≤8小时，故障响应时间≤30分钟，一般故障2小时内解决，重大故障4小时内恢复业务。</w:t>
      </w:r>
    </w:p>
    <w:p w14:paraId="472EAE1F">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可维护性运维服务</w:t>
      </w:r>
    </w:p>
    <w:p w14:paraId="4DB1375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可维护性运维服务：提供可视化运维管理后台，支持系统状态实时监控、日志一键排查、性能指标自动告警；提供7×12小时技术支持热线，配备专属运维工程师。</w:t>
      </w:r>
    </w:p>
    <w:p w14:paraId="0B45A815">
      <w:pP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br w:type="page"/>
      </w:r>
    </w:p>
    <w:p w14:paraId="6AD61472">
      <w:pPr>
        <w:bidi w:val="0"/>
        <w:rPr>
          <w:rFonts w:hint="eastAsia"/>
          <w:lang w:val="en-US" w:eastAsia="zh-CN"/>
        </w:rPr>
      </w:pPr>
    </w:p>
    <w:p w14:paraId="646CE4CD">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文书智能自动生成系统</w:t>
      </w:r>
    </w:p>
    <w:p w14:paraId="38CEECF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本次采购的医疗模型，支持对接至市级医疗统一平台，上线后可面向辖区内医疗机构开放。</w:t>
      </w:r>
    </w:p>
    <w:p w14:paraId="3DD81E12">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AI</w:t>
      </w:r>
      <w:r>
        <w:rPr>
          <w:rFonts w:hint="eastAsia" w:ascii="仿宋" w:hAnsi="仿宋" w:eastAsia="仿宋" w:cs="仿宋"/>
          <w:b/>
          <w:bCs/>
          <w:sz w:val="28"/>
          <w:szCs w:val="32"/>
          <w:highlight w:val="none"/>
        </w:rPr>
        <w:t>中医</w:t>
      </w:r>
      <w:r>
        <w:rPr>
          <w:rFonts w:hint="eastAsia" w:ascii="仿宋" w:hAnsi="仿宋" w:eastAsia="仿宋" w:cs="仿宋"/>
          <w:b/>
          <w:bCs/>
          <w:kern w:val="2"/>
          <w:sz w:val="28"/>
          <w:szCs w:val="32"/>
          <w:highlight w:val="none"/>
          <w:lang w:val="en-US" w:eastAsia="zh-CN" w:bidi="ar-SA"/>
        </w:rPr>
        <w:t>住院病历自动生成系统</w:t>
      </w:r>
    </w:p>
    <w:p w14:paraId="7726AB70">
      <w:pPr>
        <w:spacing w:line="360" w:lineRule="auto"/>
        <w:ind w:firstLine="480" w:firstLineChars="200"/>
        <w:jc w:val="left"/>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基于大模型的住院病历自动生成系统在查房、入院等不同场景下，医生在与患者沟通时，可使用AI医助录音问诊过程，拍照上传检验检查报告等资料，由 AI 智能处理后生成病历记录，并引入至医院信息系统。病历生成后，支持录音回放、图片查看；通过录音、拍照补充信息后支持病历重新生成，可转发给其他科室医生，分享TXT文档。</w:t>
      </w:r>
    </w:p>
    <w:p w14:paraId="36F1F8F4">
      <w:pPr>
        <w:keepNext/>
        <w:keepLines/>
        <w:widowControl w:val="0"/>
        <w:numPr>
          <w:ilvl w:val="4"/>
          <w:numId w:val="1"/>
        </w:numPr>
        <w:spacing w:before="100" w:after="100" w:line="360" w:lineRule="auto"/>
        <w:ind w:left="641"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登录注册</w:t>
      </w:r>
    </w:p>
    <w:p w14:paraId="59CA5853">
      <w:pPr>
        <w:numPr>
          <w:ilvl w:val="0"/>
          <w:numId w:val="0"/>
        </w:numPr>
        <w:spacing w:line="360" w:lineRule="auto"/>
        <w:ind w:left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验证码登录：支持通过手机号和验证码登录</w:t>
      </w:r>
      <w:r>
        <w:rPr>
          <w:rFonts w:hint="default" w:ascii="仿宋" w:hAnsi="仿宋" w:eastAsia="仿宋" w:cs="仿宋"/>
          <w:sz w:val="24"/>
          <w:highlight w:val="none"/>
          <w:lang w:val="en-US" w:eastAsia="zh-CN"/>
        </w:rPr>
        <w:t>。</w:t>
      </w:r>
    </w:p>
    <w:p w14:paraId="074BAC7B">
      <w:pPr>
        <w:numPr>
          <w:ilvl w:val="0"/>
          <w:numId w:val="0"/>
        </w:numPr>
        <w:spacing w:line="360" w:lineRule="auto"/>
        <w:ind w:left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密码登录：支持通过账号密码登录</w:t>
      </w:r>
      <w:r>
        <w:rPr>
          <w:rFonts w:hint="default" w:ascii="仿宋" w:hAnsi="仿宋" w:eastAsia="仿宋" w:cs="仿宋"/>
          <w:sz w:val="24"/>
          <w:highlight w:val="none"/>
          <w:lang w:val="en-US" w:eastAsia="zh-CN"/>
        </w:rPr>
        <w:t>。</w:t>
      </w:r>
    </w:p>
    <w:p w14:paraId="7172BF78">
      <w:pPr>
        <w:keepNext/>
        <w:keepLines/>
        <w:widowControl w:val="0"/>
        <w:numPr>
          <w:ilvl w:val="4"/>
          <w:numId w:val="1"/>
        </w:numPr>
        <w:spacing w:before="100" w:after="100" w:line="360" w:lineRule="auto"/>
        <w:ind w:left="641"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机构认证</w:t>
      </w:r>
    </w:p>
    <w:p w14:paraId="7315BFBD">
      <w:pPr>
        <w:numPr>
          <w:ilvl w:val="0"/>
          <w:numId w:val="0"/>
        </w:numPr>
        <w:spacing w:line="360" w:lineRule="auto"/>
        <w:ind w:left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机构绑定：支持通过机构名称和机构邀请码绑定机构</w:t>
      </w:r>
      <w:r>
        <w:rPr>
          <w:rFonts w:hint="default" w:ascii="仿宋" w:hAnsi="仿宋" w:eastAsia="仿宋" w:cs="仿宋"/>
          <w:sz w:val="24"/>
          <w:highlight w:val="none"/>
          <w:lang w:val="en-US" w:eastAsia="zh-CN"/>
        </w:rPr>
        <w:t>。</w:t>
      </w:r>
    </w:p>
    <w:p w14:paraId="2DBC4771">
      <w:pPr>
        <w:numPr>
          <w:ilvl w:val="0"/>
          <w:numId w:val="0"/>
        </w:numPr>
        <w:spacing w:line="360" w:lineRule="auto"/>
        <w:ind w:left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科室选择：支持医生选择、修改科室/专业</w:t>
      </w:r>
      <w:r>
        <w:rPr>
          <w:rFonts w:hint="default" w:ascii="仿宋" w:hAnsi="仿宋" w:eastAsia="仿宋" w:cs="仿宋"/>
          <w:sz w:val="24"/>
          <w:highlight w:val="none"/>
          <w:lang w:val="en-US" w:eastAsia="zh-CN"/>
        </w:rPr>
        <w:t>。</w:t>
      </w:r>
    </w:p>
    <w:p w14:paraId="5C11D438">
      <w:pPr>
        <w:keepNext/>
        <w:keepLines/>
        <w:widowControl w:val="0"/>
        <w:numPr>
          <w:ilvl w:val="4"/>
          <w:numId w:val="1"/>
        </w:numPr>
        <w:spacing w:before="100" w:after="100" w:line="360" w:lineRule="auto"/>
        <w:ind w:left="641"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病历书写</w:t>
      </w:r>
    </w:p>
    <w:p w14:paraId="35260E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入院/首程记录：通过基于大语言模型的多模态数据融合，实时记录与识别入院期间医患沟通的自然语言，并由AI智能生成符合医疗规范的入院/首程病历文书。</w:t>
      </w:r>
    </w:p>
    <w:p w14:paraId="206BAA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病程记录：通过基于大语言模型的多模态数据融合，实时记录与识别住院日常查房时的医患沟通的自然语言，并由AI智能生成符合医疗规范的病程记录文书。</w:t>
      </w:r>
    </w:p>
    <w:p w14:paraId="373083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谈话记录：通过基于大语言模型的多模态数据融合，实时记录与识别医生与患者或家属的谈话记录，并由AI智能生成谈话记录文书。</w:t>
      </w:r>
    </w:p>
    <w:p w14:paraId="2B469F80">
      <w:pPr>
        <w:keepNext/>
        <w:keepLines/>
        <w:widowControl w:val="0"/>
        <w:numPr>
          <w:ilvl w:val="4"/>
          <w:numId w:val="1"/>
        </w:numPr>
        <w:spacing w:before="100" w:after="100" w:line="360" w:lineRule="auto"/>
        <w:ind w:left="641"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病历生成</w:t>
      </w:r>
    </w:p>
    <w:p w14:paraId="2099F6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实时录音：提供即时、无缝的音频记录服务，支持用户通过一键操作启动和停止录音，能够捕捉高质量的音频数据。</w:t>
      </w:r>
    </w:p>
    <w:p w14:paraId="3B84E6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医学识别：系统通过医学录音学习，具备高准确度的语音识别能力，适应医疗专业术语的识别。</w:t>
      </w:r>
    </w:p>
    <w:p w14:paraId="4111B4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录音问询提示：根据病历书写规范，在医患访谈过程中主动提供询问要点，确保生成病历内容的完整性和准确性。</w:t>
      </w:r>
    </w:p>
    <w:p w14:paraId="2E529D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外院资料整理（上传照片）：支持检验、检查等拍照或照片上传后识别，提取检查结果和异常检验指标，生成至病历的辅助检查</w:t>
      </w:r>
    </w:p>
    <w:p w14:paraId="5E29C1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OCR识别：支持图片转文字，高效识别和转换各类医疗文档和图像中的文字，提高数据录入的速度和准确性。</w:t>
      </w:r>
    </w:p>
    <w:p w14:paraId="6B7B26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补充录音：需要补充信息时可补充录音重新生成病历草稿。</w:t>
      </w:r>
    </w:p>
    <w:p w14:paraId="3CD64A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患者信息录入：支持录入患者姓名、性别、年龄、床位号、病案号，与医院电子病历的患者进行关联</w:t>
      </w:r>
      <w:r>
        <w:rPr>
          <w:rFonts w:hint="default" w:ascii="仿宋" w:hAnsi="仿宋" w:eastAsia="仿宋" w:cs="仿宋"/>
          <w:sz w:val="24"/>
          <w:highlight w:val="none"/>
          <w:lang w:val="en-US" w:eastAsia="zh-CN"/>
        </w:rPr>
        <w:t>。</w:t>
      </w:r>
    </w:p>
    <w:p w14:paraId="5A96AE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质控提醒：支持将问诊过程中提及的和未提及的内容区分显示，并将未提及的重点信息标黄显示</w:t>
      </w:r>
      <w:r>
        <w:rPr>
          <w:rFonts w:hint="default" w:ascii="仿宋" w:hAnsi="仿宋" w:eastAsia="仿宋" w:cs="仿宋"/>
          <w:sz w:val="24"/>
          <w:highlight w:val="none"/>
          <w:lang w:val="en-US" w:eastAsia="zh-CN"/>
        </w:rPr>
        <w:t>。</w:t>
      </w:r>
    </w:p>
    <w:p w14:paraId="5E5E4D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录音回放：可随时收听录音回放，确认内容</w:t>
      </w:r>
      <w:r>
        <w:rPr>
          <w:rFonts w:hint="default" w:ascii="仿宋" w:hAnsi="仿宋" w:eastAsia="仿宋" w:cs="仿宋"/>
          <w:sz w:val="24"/>
          <w:highlight w:val="none"/>
          <w:lang w:val="en-US" w:eastAsia="zh-CN"/>
        </w:rPr>
        <w:t>。</w:t>
      </w:r>
    </w:p>
    <w:p w14:paraId="601DD7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录音转文字：支持将单段录音重新转译为文字</w:t>
      </w:r>
      <w:r>
        <w:rPr>
          <w:rFonts w:hint="default" w:ascii="仿宋" w:hAnsi="仿宋" w:eastAsia="仿宋" w:cs="仿宋"/>
          <w:sz w:val="24"/>
          <w:highlight w:val="none"/>
          <w:lang w:val="en-US" w:eastAsia="zh-CN"/>
        </w:rPr>
        <w:t>。</w:t>
      </w:r>
    </w:p>
    <w:p w14:paraId="0A801823">
      <w:pPr>
        <w:keepNext/>
        <w:keepLines/>
        <w:widowControl w:val="0"/>
        <w:numPr>
          <w:ilvl w:val="4"/>
          <w:numId w:val="1"/>
        </w:numPr>
        <w:spacing w:before="100" w:after="100" w:line="360" w:lineRule="auto"/>
        <w:ind w:left="641"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病历列表</w:t>
      </w:r>
    </w:p>
    <w:p w14:paraId="13FA35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病历草稿展示：支持展示医生的病历草稿列表</w:t>
      </w:r>
      <w:r>
        <w:rPr>
          <w:rFonts w:hint="default" w:ascii="仿宋" w:hAnsi="仿宋" w:eastAsia="仿宋" w:cs="仿宋"/>
          <w:sz w:val="24"/>
          <w:highlight w:val="none"/>
          <w:lang w:val="en-US" w:eastAsia="zh-CN"/>
        </w:rPr>
        <w:t>。</w:t>
      </w:r>
    </w:p>
    <w:p w14:paraId="4B7DBE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病历草稿筛选：支持按条件筛选病历草稿，如病历草稿类型，生成时间、生成状态等</w:t>
      </w:r>
      <w:r>
        <w:rPr>
          <w:rFonts w:hint="default" w:ascii="仿宋" w:hAnsi="仿宋" w:eastAsia="仿宋" w:cs="仿宋"/>
          <w:sz w:val="24"/>
          <w:highlight w:val="none"/>
          <w:lang w:val="en-US" w:eastAsia="zh-CN"/>
        </w:rPr>
        <w:t>。</w:t>
      </w:r>
    </w:p>
    <w:p w14:paraId="2E1A23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病历草稿搜索：支持搜索符合条件的病历草稿</w:t>
      </w:r>
      <w:r>
        <w:rPr>
          <w:rFonts w:hint="default" w:ascii="仿宋" w:hAnsi="仿宋" w:eastAsia="仿宋" w:cs="仿宋"/>
          <w:sz w:val="24"/>
          <w:highlight w:val="none"/>
          <w:lang w:val="en-US" w:eastAsia="zh-CN"/>
        </w:rPr>
        <w:t>。</w:t>
      </w:r>
    </w:p>
    <w:p w14:paraId="168385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患者信息录入：支持录入患者姓名、性别、年龄、床位号、病案号，与医院电子病历的患者进行关联</w:t>
      </w:r>
      <w:r>
        <w:rPr>
          <w:rFonts w:hint="default" w:ascii="仿宋" w:hAnsi="仿宋" w:eastAsia="仿宋" w:cs="仿宋"/>
          <w:sz w:val="24"/>
          <w:highlight w:val="none"/>
          <w:lang w:val="en-US" w:eastAsia="zh-CN"/>
        </w:rPr>
        <w:t>。</w:t>
      </w:r>
    </w:p>
    <w:p w14:paraId="4D27CC7A">
      <w:pPr>
        <w:keepNext/>
        <w:keepLines/>
        <w:widowControl w:val="0"/>
        <w:numPr>
          <w:ilvl w:val="4"/>
          <w:numId w:val="1"/>
        </w:numPr>
        <w:spacing w:before="100" w:after="100" w:line="360" w:lineRule="auto"/>
        <w:ind w:left="641"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病历处理</w:t>
      </w:r>
    </w:p>
    <w:p w14:paraId="3A9EDF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病历复制：复制病历内容</w:t>
      </w:r>
      <w:r>
        <w:rPr>
          <w:rFonts w:hint="default" w:ascii="仿宋" w:hAnsi="仿宋" w:eastAsia="仿宋" w:cs="仿宋"/>
          <w:sz w:val="24"/>
          <w:highlight w:val="none"/>
          <w:lang w:val="en-US" w:eastAsia="zh-CN"/>
        </w:rPr>
        <w:t>。</w:t>
      </w:r>
    </w:p>
    <w:p w14:paraId="501C2F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重新生成：补充内容后或生成失败时重新生成病历</w:t>
      </w:r>
      <w:r>
        <w:rPr>
          <w:rFonts w:hint="default" w:ascii="仿宋" w:hAnsi="仿宋" w:eastAsia="仿宋" w:cs="仿宋"/>
          <w:sz w:val="24"/>
          <w:highlight w:val="none"/>
          <w:lang w:val="en-US" w:eastAsia="zh-CN"/>
        </w:rPr>
        <w:t>。</w:t>
      </w:r>
    </w:p>
    <w:p w14:paraId="5AC3AE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转发病历：支持协同处理病历，将病历转发给同科室医生</w:t>
      </w:r>
      <w:r>
        <w:rPr>
          <w:rFonts w:hint="default" w:ascii="仿宋" w:hAnsi="仿宋" w:eastAsia="仿宋" w:cs="仿宋"/>
          <w:sz w:val="24"/>
          <w:highlight w:val="none"/>
          <w:lang w:val="en-US" w:eastAsia="zh-CN"/>
        </w:rPr>
        <w:t>。</w:t>
      </w:r>
      <w:r>
        <w:rPr>
          <w:rFonts w:hint="eastAsia" w:ascii="仿宋" w:hAnsi="仿宋" w:eastAsia="仿宋" w:cs="仿宋"/>
          <w:sz w:val="24"/>
          <w:highlight w:val="none"/>
          <w:lang w:val="en-US" w:eastAsia="zh-CN"/>
        </w:rPr>
        <w:t>分享病历：支持分享病历文件到钉钉等应用</w:t>
      </w:r>
      <w:r>
        <w:rPr>
          <w:rFonts w:hint="default" w:ascii="仿宋" w:hAnsi="仿宋" w:eastAsia="仿宋" w:cs="仿宋"/>
          <w:sz w:val="24"/>
          <w:highlight w:val="none"/>
          <w:lang w:val="en-US" w:eastAsia="zh-CN"/>
        </w:rPr>
        <w:t>。</w:t>
      </w:r>
    </w:p>
    <w:p w14:paraId="35172BF7">
      <w:pPr>
        <w:keepNext/>
        <w:keepLines/>
        <w:widowControl w:val="0"/>
        <w:numPr>
          <w:ilvl w:val="4"/>
          <w:numId w:val="1"/>
        </w:numPr>
        <w:spacing w:before="100" w:after="100" w:line="360" w:lineRule="auto"/>
        <w:ind w:left="641"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病历管理</w:t>
      </w:r>
    </w:p>
    <w:p w14:paraId="65D859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病历草稿同步：支持在PC端同步展示住院病历草稿数据</w:t>
      </w:r>
      <w:r>
        <w:rPr>
          <w:rFonts w:hint="default" w:ascii="仿宋" w:hAnsi="仿宋" w:eastAsia="仿宋" w:cs="仿宋"/>
          <w:sz w:val="24"/>
          <w:highlight w:val="none"/>
          <w:lang w:val="en-US" w:eastAsia="zh-CN"/>
        </w:rPr>
        <w:t>。</w:t>
      </w:r>
    </w:p>
    <w:p w14:paraId="14890F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病历草稿筛选：支持在PC端按条件筛选住院病历草稿，如病历草稿类型、生成时间</w:t>
      </w:r>
      <w:r>
        <w:rPr>
          <w:rFonts w:hint="default" w:ascii="仿宋" w:hAnsi="仿宋" w:eastAsia="仿宋" w:cs="仿宋"/>
          <w:sz w:val="24"/>
          <w:highlight w:val="none"/>
          <w:lang w:val="en-US" w:eastAsia="zh-CN"/>
        </w:rPr>
        <w:t>。</w:t>
      </w:r>
    </w:p>
    <w:p w14:paraId="03D483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病历草稿搜索：支持在PC端搜索符合条件的住院病历草稿</w:t>
      </w:r>
      <w:r>
        <w:rPr>
          <w:rFonts w:hint="default" w:ascii="仿宋" w:hAnsi="仿宋" w:eastAsia="仿宋" w:cs="仿宋"/>
          <w:sz w:val="24"/>
          <w:highlight w:val="none"/>
          <w:lang w:val="en-US" w:eastAsia="zh-CN"/>
        </w:rPr>
        <w:t>。</w:t>
      </w:r>
    </w:p>
    <w:p w14:paraId="49D484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病历草稿引用：支持在PC端引用住院病历草稿到电子病历系统中。</w:t>
      </w:r>
    </w:p>
    <w:p w14:paraId="09D1FE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病历草稿复制：支持在PC端复制住院病历草稿粘贴到电子病历系统中</w:t>
      </w:r>
      <w:r>
        <w:rPr>
          <w:rFonts w:hint="default" w:ascii="仿宋" w:hAnsi="仿宋" w:eastAsia="仿宋" w:cs="仿宋"/>
          <w:sz w:val="24"/>
          <w:highlight w:val="none"/>
          <w:lang w:val="en-US" w:eastAsia="zh-CN"/>
        </w:rPr>
        <w:t>。</w:t>
      </w:r>
    </w:p>
    <w:p w14:paraId="613FFEE8">
      <w:pPr>
        <w:keepNext/>
        <w:keepLines/>
        <w:widowControl w:val="0"/>
        <w:numPr>
          <w:ilvl w:val="4"/>
          <w:numId w:val="1"/>
        </w:numPr>
        <w:spacing w:before="100" w:after="100" w:line="360" w:lineRule="auto"/>
        <w:ind w:left="641"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系统设置</w:t>
      </w:r>
    </w:p>
    <w:p w14:paraId="3BB8F5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账号注销：支持通过手机验证码注销账号</w:t>
      </w:r>
      <w:r>
        <w:rPr>
          <w:rFonts w:hint="default" w:ascii="仿宋" w:hAnsi="仿宋" w:eastAsia="仿宋" w:cs="仿宋"/>
          <w:sz w:val="24"/>
          <w:highlight w:val="none"/>
          <w:lang w:val="en-US" w:eastAsia="zh-CN"/>
        </w:rPr>
        <w:t>。</w:t>
      </w:r>
    </w:p>
    <w:p w14:paraId="01472C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信息设置：支持医生设置姓名、科室、职称、头像</w:t>
      </w:r>
      <w:r>
        <w:rPr>
          <w:rFonts w:hint="default" w:ascii="仿宋" w:hAnsi="仿宋" w:eastAsia="仿宋" w:cs="仿宋"/>
          <w:sz w:val="24"/>
          <w:highlight w:val="none"/>
          <w:lang w:val="en-US" w:eastAsia="zh-CN"/>
        </w:rPr>
        <w:t>。</w:t>
      </w:r>
    </w:p>
    <w:p w14:paraId="21C67F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语音设置：支持设置默认方言</w:t>
      </w:r>
      <w:r>
        <w:rPr>
          <w:rFonts w:hint="default" w:ascii="仿宋" w:hAnsi="仿宋" w:eastAsia="仿宋" w:cs="仿宋"/>
          <w:sz w:val="24"/>
          <w:highlight w:val="none"/>
          <w:lang w:val="en-US" w:eastAsia="zh-CN"/>
        </w:rPr>
        <w:t>。</w:t>
      </w:r>
    </w:p>
    <w:p w14:paraId="7BFE6C31">
      <w:pPr>
        <w:keepNext/>
        <w:keepLines/>
        <w:widowControl w:val="0"/>
        <w:numPr>
          <w:ilvl w:val="4"/>
          <w:numId w:val="1"/>
        </w:numPr>
        <w:spacing w:before="100" w:after="100" w:line="360" w:lineRule="auto"/>
        <w:ind w:left="641" w:leftChars="0" w:firstLine="0" w:firstLineChars="0"/>
        <w:jc w:val="both"/>
        <w:outlineLvl w:val="4"/>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系统管理</w:t>
      </w:r>
    </w:p>
    <w:p w14:paraId="71F164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数据看板：支持查看 AI住院病历使用情况数据统计</w:t>
      </w:r>
      <w:r>
        <w:rPr>
          <w:rFonts w:hint="default" w:ascii="仿宋" w:hAnsi="仿宋" w:eastAsia="仿宋" w:cs="仿宋"/>
          <w:sz w:val="24"/>
          <w:highlight w:val="none"/>
          <w:lang w:val="en-US" w:eastAsia="zh-CN"/>
        </w:rPr>
        <w:t>。</w:t>
      </w:r>
    </w:p>
    <w:p w14:paraId="265FFC09">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AI会诊记录自动生成系统</w:t>
      </w:r>
    </w:p>
    <w:p w14:paraId="510503B2">
      <w:pPr>
        <w:spacing w:line="360" w:lineRule="auto"/>
        <w:ind w:firstLine="480" w:firstLineChars="200"/>
        <w:jc w:val="left"/>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基于大模型的会诊记录自动生成系统实现多方会诊实时转录、检验检查报告智能解析、会诊意见结构化生成等AI应用场景，构建“实时协同－智能生成－精准应用”的全流程智能化服务体系。</w:t>
      </w:r>
    </w:p>
    <w:p w14:paraId="22BD4124">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智能会话</w:t>
      </w:r>
    </w:p>
    <w:p w14:paraId="60910D3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实时录音：提供即时、无缝的音频记录服务，支持用户通过一键操作启动和停止录音，能够捕捉高质量的音频数据，高效记录与解析会诊过程中的语音对话。</w:t>
      </w:r>
    </w:p>
    <w:p w14:paraId="28C9CFB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方言切换：支持切换不同方言进行会诊录音。</w:t>
      </w:r>
    </w:p>
    <w:p w14:paraId="7BD6CE0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医学识别：系统通过医学录音学习，具备高准确度的语音识别能力，适应医疗专业术语的识别。</w:t>
      </w:r>
    </w:p>
    <w:p w14:paraId="3FD3877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补录音：需要补充信息时可补充录音重新生成会诊记录草稿</w:t>
      </w:r>
      <w:r>
        <w:rPr>
          <w:rFonts w:hint="default" w:ascii="仿宋" w:hAnsi="仿宋" w:eastAsia="仿宋" w:cs="仿宋"/>
          <w:sz w:val="24"/>
          <w:highlight w:val="none"/>
          <w:lang w:val="en-US" w:eastAsia="zh-CN"/>
        </w:rPr>
        <w:t>。</w:t>
      </w:r>
    </w:p>
    <w:p w14:paraId="764EF129">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智能分析</w:t>
      </w:r>
    </w:p>
    <w:p w14:paraId="1CFF5F6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智能识别：自动解析报告中的数据和信息，提取关键指标和异常结果。</w:t>
      </w:r>
    </w:p>
    <w:p w14:paraId="4206D9E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智能解读：根据报告中的异常指标，提供更全面的患者健康状况分析</w:t>
      </w:r>
      <w:r>
        <w:rPr>
          <w:rFonts w:hint="default" w:ascii="仿宋" w:hAnsi="仿宋" w:eastAsia="仿宋" w:cs="仿宋"/>
          <w:sz w:val="24"/>
          <w:highlight w:val="none"/>
          <w:lang w:val="en-US" w:eastAsia="zh-CN"/>
        </w:rPr>
        <w:t>。</w:t>
      </w:r>
    </w:p>
    <w:p w14:paraId="139B753B">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会诊记录</w:t>
      </w:r>
    </w:p>
    <w:p w14:paraId="04B90BD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记录生成：通过基于大语言模型的多模态数据融合，实时记录与识别会诊中的多方讨论的自然语言，并由AI智能生成清晰、规范的会诊记录文书。</w:t>
      </w:r>
    </w:p>
    <w:p w14:paraId="4711868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记录修改：支持医生按自己需要修改会诊记录并保存</w:t>
      </w:r>
      <w:r>
        <w:rPr>
          <w:rFonts w:hint="default" w:ascii="仿宋" w:hAnsi="仿宋" w:eastAsia="仿宋" w:cs="仿宋"/>
          <w:sz w:val="24"/>
          <w:highlight w:val="none"/>
          <w:lang w:val="en-US" w:eastAsia="zh-CN"/>
        </w:rPr>
        <w:t>。</w:t>
      </w:r>
    </w:p>
    <w:p w14:paraId="40AD0C8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重新生成：补充内容后或生成失败时重新生成会诊记录</w:t>
      </w:r>
      <w:r>
        <w:rPr>
          <w:rFonts w:hint="default" w:ascii="仿宋" w:hAnsi="仿宋" w:eastAsia="仿宋" w:cs="仿宋"/>
          <w:sz w:val="24"/>
          <w:highlight w:val="none"/>
          <w:lang w:val="en-US" w:eastAsia="zh-CN"/>
        </w:rPr>
        <w:t>。</w:t>
      </w:r>
    </w:p>
    <w:p w14:paraId="0D0FDB7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转发记录：支持协同处理会诊记录，将病历转发给其他医生</w:t>
      </w:r>
      <w:r>
        <w:rPr>
          <w:rFonts w:hint="default" w:ascii="仿宋" w:hAnsi="仿宋" w:eastAsia="仿宋" w:cs="仿宋"/>
          <w:sz w:val="24"/>
          <w:highlight w:val="none"/>
          <w:lang w:val="en-US" w:eastAsia="zh-CN"/>
        </w:rPr>
        <w:t>。</w:t>
      </w:r>
    </w:p>
    <w:p w14:paraId="3E0E2DC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记录同步：支持在 PC 端同步展示会诊记录草稿数据</w:t>
      </w:r>
      <w:r>
        <w:rPr>
          <w:rFonts w:hint="default" w:ascii="仿宋" w:hAnsi="仿宋" w:eastAsia="仿宋" w:cs="仿宋"/>
          <w:sz w:val="24"/>
          <w:highlight w:val="none"/>
          <w:lang w:val="en-US" w:eastAsia="zh-CN"/>
        </w:rPr>
        <w:t>。</w:t>
      </w:r>
    </w:p>
    <w:p w14:paraId="3084CBC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记录引用：支持在 PC 端引用会诊记录草稿到会诊系统中</w:t>
      </w:r>
      <w:r>
        <w:rPr>
          <w:rFonts w:hint="default" w:ascii="仿宋" w:hAnsi="仿宋" w:eastAsia="仿宋" w:cs="仿宋"/>
          <w:sz w:val="24"/>
          <w:highlight w:val="none"/>
          <w:lang w:val="en-US" w:eastAsia="zh-CN"/>
        </w:rPr>
        <w:t>。</w:t>
      </w:r>
    </w:p>
    <w:p w14:paraId="39F578D7">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记录管理</w:t>
      </w:r>
    </w:p>
    <w:p w14:paraId="1B015F8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记录展示：支持展示医生的会诊记录草稿</w:t>
      </w:r>
      <w:r>
        <w:rPr>
          <w:rFonts w:hint="default" w:ascii="仿宋" w:hAnsi="仿宋" w:eastAsia="仿宋" w:cs="仿宋"/>
          <w:sz w:val="24"/>
          <w:highlight w:val="none"/>
          <w:lang w:val="en-US" w:eastAsia="zh-CN"/>
        </w:rPr>
        <w:t>。</w:t>
      </w:r>
    </w:p>
    <w:p w14:paraId="3125880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记录筛选：支持按条件筛选病历草稿，如会诊记录草稿类型，生成时间、生成状态等</w:t>
      </w:r>
      <w:r>
        <w:rPr>
          <w:rFonts w:hint="default" w:ascii="仿宋" w:hAnsi="仿宋" w:eastAsia="仿宋" w:cs="仿宋"/>
          <w:sz w:val="24"/>
          <w:highlight w:val="none"/>
          <w:lang w:val="en-US" w:eastAsia="zh-CN"/>
        </w:rPr>
        <w:t>。</w:t>
      </w:r>
    </w:p>
    <w:p w14:paraId="101538B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记录搜索：支持搜索符合条件的会诊记录草稿</w:t>
      </w:r>
      <w:r>
        <w:rPr>
          <w:rFonts w:hint="default" w:ascii="仿宋" w:hAnsi="仿宋" w:eastAsia="仿宋" w:cs="仿宋"/>
          <w:sz w:val="24"/>
          <w:highlight w:val="none"/>
          <w:lang w:val="en-US" w:eastAsia="zh-CN"/>
        </w:rPr>
        <w:t>。</w:t>
      </w:r>
    </w:p>
    <w:p w14:paraId="1876B6B1">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患者信息：支持录入患者姓名、性别、年龄、床位号、病案号，与医院电子病历的患者进行关联</w:t>
      </w:r>
      <w:r>
        <w:rPr>
          <w:rFonts w:hint="default" w:ascii="仿宋" w:hAnsi="仿宋" w:eastAsia="仿宋" w:cs="仿宋"/>
          <w:sz w:val="24"/>
          <w:highlight w:val="none"/>
          <w:lang w:val="en-US" w:eastAsia="zh-CN"/>
        </w:rPr>
        <w:t>。</w:t>
      </w:r>
    </w:p>
    <w:p w14:paraId="5FB16437">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系统管理</w:t>
      </w:r>
    </w:p>
    <w:p w14:paraId="0B88DEB9">
      <w:pPr>
        <w:spacing w:line="360" w:lineRule="auto"/>
        <w:ind w:firstLine="480" w:firstLineChars="200"/>
        <w:jc w:val="left"/>
        <w:rPr>
          <w:rFonts w:hint="eastAsia" w:ascii="仿宋" w:hAnsi="仿宋" w:eastAsia="仿宋" w:cs="仿宋"/>
          <w:sz w:val="24"/>
          <w:highlight w:val="yellow"/>
          <w:lang w:val="en-US" w:eastAsia="zh-CN"/>
        </w:rPr>
      </w:pPr>
      <w:r>
        <w:rPr>
          <w:rFonts w:hint="eastAsia" w:ascii="仿宋" w:hAnsi="仿宋" w:eastAsia="仿宋" w:cs="仿宋"/>
          <w:sz w:val="24"/>
          <w:highlight w:val="none"/>
          <w:lang w:val="en-US" w:eastAsia="zh-CN"/>
        </w:rPr>
        <w:t>数据看板：医院、医生AI写会诊记录生成情况数据统计。</w:t>
      </w:r>
    </w:p>
    <w:p w14:paraId="5E9A2C28">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AI超声报告自动生成系统</w:t>
      </w:r>
    </w:p>
    <w:p w14:paraId="182C0809">
      <w:pPr>
        <w:spacing w:line="360" w:lineRule="auto"/>
        <w:ind w:firstLine="480" w:firstLineChars="200"/>
        <w:jc w:val="left"/>
        <w:rPr>
          <w:rFonts w:hint="default" w:ascii="仿宋" w:hAnsi="仿宋" w:eastAsia="仿宋" w:cs="仿宋"/>
          <w:sz w:val="24"/>
          <w:highlight w:val="none"/>
          <w:lang w:val="en-US" w:eastAsia="zh-Hans"/>
        </w:rPr>
      </w:pPr>
      <w:r>
        <w:rPr>
          <w:rFonts w:hint="eastAsia" w:ascii="仿宋" w:hAnsi="仿宋" w:eastAsia="仿宋" w:cs="仿宋"/>
          <w:sz w:val="24"/>
          <w:highlight w:val="none"/>
          <w:lang w:val="en-US" w:eastAsia="zh-Hans"/>
        </w:rPr>
        <w:t>支持通过语音实时记录医生对病灶形态、血流信号等关键指标的描述，精准生成结构化超声报告。报告生成后，支持医生快速编辑修改，并无缝引入超声系统，实现检查与报告流程的快速生成。</w:t>
      </w:r>
    </w:p>
    <w:p w14:paraId="360325FD">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医学模型</w:t>
      </w:r>
    </w:p>
    <w:p w14:paraId="2876F36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报告书写：借助智能音频采集设备，可通过语音实时记录医生对病灶形态、血流信号等关键指标的描述，精准生成结构化超声报告。</w:t>
      </w:r>
    </w:p>
    <w:p w14:paraId="6FD92E2C">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报告生成</w:t>
      </w:r>
    </w:p>
    <w:p w14:paraId="6AB0A7E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实时录音：提供即时、无缝的音频记录服务，支持用户通过一键操作启动和停止录音，能够捕捉高质量的音频数据，并实时保存为指定格式的文件。</w:t>
      </w:r>
    </w:p>
    <w:p w14:paraId="2D4FA3B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医学语音识别引擎：系统通过医学录音学习，具备高准确度的语音识别能力，适应医疗专业术语的识别，确保语义识别准确率。</w:t>
      </w:r>
    </w:p>
    <w:p w14:paraId="0B26DDB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录音问询提示：根据超声报告书写规范，在医生语音录入或医患访谈过程中主动提供询问要点，确保生成报告内容的完整性和准确性。</w:t>
      </w:r>
    </w:p>
    <w:p w14:paraId="60D1A92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外院资料整理（上传照片）：支持检验、检查等拍照或照片上传后识别，提取检查结果和异常检验指标，生成至报告的体检小结。</w:t>
      </w:r>
    </w:p>
    <w:p w14:paraId="10279E0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OCR识别：支持图片转文字，高效识别和转换各类医疗文档和图像中的文字，提高数据录入的速度和准确性。</w:t>
      </w:r>
    </w:p>
    <w:p w14:paraId="3C1AC30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补充录音：需要补充信息时可补充录音重新生成报告草稿。</w:t>
      </w:r>
    </w:p>
    <w:p w14:paraId="75A1E16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结论生成：支持对异常项的自动识别和排序，结合医学专业知识和临床经验，模型能够生成超声结论建议，为医生提供诊断参考，辅助其做出更准确、更科学的判断，同时也有助于降低医院/医疗机构报告生成的成本</w:t>
      </w:r>
      <w:r>
        <w:rPr>
          <w:rFonts w:hint="default" w:ascii="仿宋" w:hAnsi="仿宋" w:eastAsia="仿宋" w:cs="仿宋"/>
          <w:sz w:val="24"/>
          <w:highlight w:val="none"/>
          <w:lang w:val="en-US" w:eastAsia="zh-CN"/>
        </w:rPr>
        <w:t>。</w:t>
      </w:r>
    </w:p>
    <w:p w14:paraId="0182DDE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报告辅助生成：借助智能音频采集设备实时采集超声室内医生与患者之间的对话，辅助超声报告自动书写。报告经AI 生成后，支持医生快速编辑修改，并无缝引入超声系统，实现检查与报告流程的快速生成。</w:t>
      </w:r>
    </w:p>
    <w:p w14:paraId="617C8FEC">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报告智能审核</w:t>
      </w:r>
    </w:p>
    <w:p w14:paraId="23F1AB3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智能审核：对超声报告进行快速筛查和初步分析，自动判断是否存在流程、逻辑上及测量数据相互逻辑上的错误，对报告进行初步审核，检查是否有错别字、错句等，并标记出潜在的问题，这一步骤可以帮助医务人员快速定位问题，减少人工初步筛查的工作量，提高工作效率。</w:t>
      </w:r>
    </w:p>
    <w:p w14:paraId="491950A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人工审核提醒：支持医生审核，自动提取报告结论，由专业医生进行最终审核和确认。</w:t>
      </w:r>
    </w:p>
    <w:p w14:paraId="6BBF4474">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报告辅助解读</w:t>
      </w:r>
    </w:p>
    <w:p w14:paraId="73125E8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报告辅助解读：对患者一定时间段内的所有报告结果进行综合分析，以指标趋势图形式展示有风险的疾病发展趋势，可进一步指示具体的疾病诊断方向，并提供相应推理依据。</w:t>
      </w:r>
    </w:p>
    <w:p w14:paraId="15AC5873">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AI报告知识库</w:t>
      </w:r>
    </w:p>
    <w:p w14:paraId="02B6395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AI报告知识库：系统具备丰富的AI报告知识库，辅助医生进行报告解读，快速生成报告</w:t>
      </w:r>
      <w:r>
        <w:rPr>
          <w:rFonts w:hint="default" w:ascii="仿宋" w:hAnsi="仿宋" w:eastAsia="仿宋" w:cs="仿宋"/>
          <w:sz w:val="24"/>
          <w:highlight w:val="none"/>
          <w:lang w:val="en-US" w:eastAsia="zh-CN"/>
        </w:rPr>
        <w:t>。</w:t>
      </w:r>
    </w:p>
    <w:p w14:paraId="62E17C67">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健康建议</w:t>
      </w:r>
    </w:p>
    <w:p w14:paraId="0C930C1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健康建议：根据患者报告智能生成患者健康建议清单。</w:t>
      </w:r>
    </w:p>
    <w:p w14:paraId="36AC7BFC">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bookmarkStart w:id="60" w:name="_Toc32117"/>
      <w:r>
        <w:rPr>
          <w:rFonts w:hint="eastAsia" w:ascii="仿宋" w:hAnsi="仿宋" w:eastAsia="仿宋" w:cs="仿宋"/>
          <w:b/>
          <w:bCs/>
          <w:sz w:val="28"/>
          <w:szCs w:val="32"/>
          <w:highlight w:val="none"/>
        </w:rPr>
        <w:t>中医文书</w:t>
      </w:r>
      <w:r>
        <w:rPr>
          <w:rFonts w:hint="eastAsia" w:ascii="仿宋" w:hAnsi="仿宋" w:eastAsia="仿宋" w:cs="仿宋"/>
          <w:b/>
          <w:bCs/>
          <w:kern w:val="2"/>
          <w:sz w:val="28"/>
          <w:szCs w:val="32"/>
          <w:highlight w:val="none"/>
          <w:lang w:val="en-US" w:eastAsia="zh-CN" w:bidi="ar-SA"/>
        </w:rPr>
        <w:t>AI大模型</w:t>
      </w:r>
      <w:bookmarkEnd w:id="60"/>
    </w:p>
    <w:p w14:paraId="5050ECD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中医文书医疗AI大模型能够集成和运行多个底层大语言AI模型，整合千万级的医学文本语料，尤其是中医专业知识构建专业知识库，使用海量医学数据精调的大语言模型，确保诊疗信息提取率达到应用级。提供医学语音识别引擎，支撑医患对话的语音识别功能。提供OCR服务，支撑外院检验检查报告图片识别功能。提供TTS 服务，支撑AI医助文字转语音播报功能。提供医疗问答大模型，支持AI对话功能。提供病历书写大模型，支撑AIGC医疗文本生成功能。</w:t>
      </w:r>
    </w:p>
    <w:p w14:paraId="60F1FC8A">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模型服务</w:t>
      </w:r>
    </w:p>
    <w:p w14:paraId="1723FA5E">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患者综合服务模型：</w:t>
      </w:r>
    </w:p>
    <w:p w14:paraId="785658E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集分诊咨询、科室专家推荐、位置导航、诊疗项目查询、科普宣教、就医指南、费用解读等多功能于一体，能与患者实时对话。</w:t>
      </w:r>
    </w:p>
    <w:p w14:paraId="5F55264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多模态病史采集，并根据患者描述的症状情况提出问诊问题；支持根据医患对话推荐就诊科室；支持个性化健康知识推送；支持虚拟健康助手；支持根据医患对话生成门诊记录文书；支持根据患者提问内容判断提问的意图</w:t>
      </w:r>
      <w:r>
        <w:rPr>
          <w:rFonts w:hint="default" w:ascii="仿宋" w:hAnsi="仿宋" w:eastAsia="仿宋" w:cs="仿宋"/>
          <w:sz w:val="24"/>
          <w:highlight w:val="none"/>
          <w:lang w:val="en-US" w:eastAsia="zh-CN"/>
        </w:rPr>
        <w:t>。</w:t>
      </w:r>
    </w:p>
    <w:p w14:paraId="7473C391">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住院医学模型：</w:t>
      </w:r>
    </w:p>
    <w:p w14:paraId="32BD2A9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通过医学文本语料、医学模板，海量医学数据训练精调大语言模型，自动完成相关病历文书的书写，且通过与电子病历系统深度融入，可在电子病历系统一键导入AI生成的电子病历草稿。</w:t>
      </w:r>
    </w:p>
    <w:p w14:paraId="6788EEA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的病历包括：入院/首程、病程记录（日常查房记录、上级医生查房记录、术前/术后主刀医师查房记录、抢救记录）、会诊记录（普通会诊记录、多学科会诊记录）、医患沟通记录（谈话记录）、死亡病例讨论、出院记录，支持专科化模型配置。</w:t>
      </w:r>
    </w:p>
    <w:p w14:paraId="693FED25">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手术文书医学模型：</w:t>
      </w:r>
    </w:p>
    <w:p w14:paraId="3E9EFCA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通过医学文本语料、医学模板，海量医学数据训练精调大语言模型，自动完成相关病历文书的书写，且通过与电子病历系统深度融入，可在电子病历系统一键导入AI生成的电子病历草稿。</w:t>
      </w:r>
    </w:p>
    <w:p w14:paraId="5537CE0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支持的病历包括：手术记录、日间手术记录等，支持专科化模型配置。</w:t>
      </w:r>
    </w:p>
    <w:p w14:paraId="7F2983E5">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诊疗辅助模型：</w:t>
      </w:r>
    </w:p>
    <w:p w14:paraId="2BDC348E">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根据患者病历资料自动推出鉴别诊断及诊疗计划，结合文本生成和RAG技术，生成针对特定患者的个性化建议。帮助医生根据患者的具体病情、过往病史、药物过敏情况等因素，制定更为精确的治疗计划。</w:t>
      </w:r>
    </w:p>
    <w:p w14:paraId="48CB7881">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医疗问答模型：</w:t>
      </w:r>
    </w:p>
    <w:p w14:paraId="34485D0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支持多模态交互与信息识别，包括（文字输入/语音输入/拍照上传），支持多语言/多方言识别，支持声纹识别，支持角色区分。支持AI医助文字转语音播报功能。</w:t>
      </w:r>
    </w:p>
    <w:p w14:paraId="01243B93">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医学语音模型：</w:t>
      </w:r>
    </w:p>
    <w:p w14:paraId="2949D5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系统能通过医学录音学习，具备高准确度的语音识别能力，适应医疗专业术语的识别，确保语义识别准确率达到应用级。</w:t>
      </w:r>
    </w:p>
    <w:p w14:paraId="66AD286B">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医学识别模型：</w:t>
      </w:r>
    </w:p>
    <w:p w14:paraId="3CE063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应支持快速识别医学资料或患者病史资料，并将识别的文本转化成标准的格式化病历草稿。支持快速识别专业医疗术语；支持处理不同质量和格式的图像。</w:t>
      </w:r>
    </w:p>
    <w:p w14:paraId="595FD8E1">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模型数据集</w:t>
      </w:r>
    </w:p>
    <w:p w14:paraId="16A24D7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医学微调数据集：</w:t>
      </w:r>
    </w:p>
    <w:p w14:paraId="281680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常见疾病临床诊疗指南（常见疾病的问诊逻辑及治疗方案）</w:t>
      </w:r>
    </w:p>
    <w:p w14:paraId="0C1132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线上问诊数据集（线上问诊对话及标注病历数据集）</w:t>
      </w:r>
    </w:p>
    <w:p w14:paraId="4C1942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医患对话录音数据集（医患对话录音及标注病历数据集）</w:t>
      </w:r>
    </w:p>
    <w:p w14:paraId="0F2FE9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分诊咨询数据集（患者分诊咨询及分诊结果数据集）</w:t>
      </w:r>
    </w:p>
    <w:p w14:paraId="702026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MedQA（中、美、台的医学委员会考试题）</w:t>
      </w:r>
    </w:p>
    <w:p w14:paraId="7669AE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MedMCQA（AIIMS/NEET PG入学考试真题）</w:t>
      </w:r>
    </w:p>
    <w:p w14:paraId="010058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MedQA（中、美、台的医学委员会考试题）</w:t>
      </w:r>
    </w:p>
    <w:p w14:paraId="76EE25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TextDT（医疗文本诊疗决策树抽取）</w:t>
      </w:r>
    </w:p>
    <w:p w14:paraId="793136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药品说明书（药品库中的药品说明书数据集）</w:t>
      </w:r>
    </w:p>
    <w:p w14:paraId="6D67F3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ICD10北京临床版（ICD-10中文标准诊断库）</w:t>
      </w:r>
    </w:p>
    <w:p w14:paraId="0A6013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中国药典2020版（药物说明书）</w:t>
      </w:r>
    </w:p>
    <w:p w14:paraId="7191B1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bookmarkStart w:id="81" w:name="_GoBack"/>
      <w:bookmarkEnd w:id="81"/>
      <w:r>
        <w:rPr>
          <w:rFonts w:hint="eastAsia" w:ascii="仿宋" w:hAnsi="仿宋" w:eastAsia="仿宋" w:cs="仿宋"/>
          <w:sz w:val="24"/>
          <w:highlight w:val="none"/>
          <w:lang w:val="en-US" w:eastAsia="zh-CN"/>
        </w:rPr>
        <w:t>CMAE（中华医学期刊库-指南库）</w:t>
      </w:r>
    </w:p>
    <w:p w14:paraId="205A0D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MultiModalQA（多模态问答数据集）</w:t>
      </w:r>
    </w:p>
    <w:p w14:paraId="7D3B3F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PubMed（医学论文数据集）</w:t>
      </w:r>
    </w:p>
    <w:p w14:paraId="5802E5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CMeEE（中文医学命名实体识别数据集）</w:t>
      </w:r>
    </w:p>
    <w:p w14:paraId="62BD16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CMeIE（中文医学文本实体关系抽取数据集）</w:t>
      </w:r>
    </w:p>
    <w:p w14:paraId="6636B3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CMedCausal（医疗因果实体关系抽取）</w:t>
      </w:r>
    </w:p>
    <w:p w14:paraId="07675D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CHIP-CDEE（临床发现事件抽取）</w:t>
      </w:r>
    </w:p>
    <w:p w14:paraId="278A4F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CHIP-CDN（临床术语标准化）</w:t>
      </w:r>
    </w:p>
    <w:p w14:paraId="04271E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KUAKE-IR（医学段落检索）</w:t>
      </w:r>
    </w:p>
    <w:p w14:paraId="65808E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CHIP-CTC（临床试验筛选标准短文本分类）</w:t>
      </w:r>
    </w:p>
    <w:p w14:paraId="3AF091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KUAKE-QIC（医疗搜索检索词意图分类）</w:t>
      </w:r>
    </w:p>
    <w:p w14:paraId="7D2A12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CHIP-MDCFNPC（医疗对话临床发现阴阳性判别）</w:t>
      </w:r>
    </w:p>
    <w:p w14:paraId="22EC39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CHIP-STS（疾病问答迁移学习）</w:t>
      </w:r>
    </w:p>
    <w:p w14:paraId="754393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KUAKE-QTR（医疗搜索查询词－页面标题相关性）</w:t>
      </w:r>
    </w:p>
    <w:p w14:paraId="54C370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KUAKE-QQR（医疗搜索查询词－查询词相关性）</w:t>
      </w:r>
    </w:p>
    <w:p w14:paraId="3D517D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IMCS（智能对话诊疗数据集）</w:t>
      </w:r>
    </w:p>
    <w:p w14:paraId="6E83FB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MedDG（蕴含实体的中文医疗对话生成）</w:t>
      </w:r>
    </w:p>
    <w:p w14:paraId="70CC1FAE">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模型管理</w:t>
      </w:r>
    </w:p>
    <w:p w14:paraId="5A06627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导入模型：支持微调任务导入生成我的模型</w:t>
      </w:r>
      <w:r>
        <w:rPr>
          <w:rFonts w:hint="default" w:ascii="仿宋" w:hAnsi="仿宋" w:eastAsia="仿宋" w:cs="仿宋"/>
          <w:sz w:val="24"/>
          <w:highlight w:val="none"/>
          <w:lang w:val="en-US" w:eastAsia="zh-CN"/>
        </w:rPr>
        <w:t>。</w:t>
      </w:r>
    </w:p>
    <w:p w14:paraId="1E8C01F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模型列表：支持展示模型列表信息，包括模型名称、模型类型、最新版本模型来源、最新版本模型网络、版本数量、创建人、创建时间。支持对模型进行查看详情、新建版本、删除操作。</w:t>
      </w:r>
    </w:p>
    <w:p w14:paraId="4851734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模型详情：</w:t>
      </w:r>
    </w:p>
    <w:p w14:paraId="0FFAAAE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1.支持对该模型下的所有版本进行查看，包括基本信息，版本列表信息；</w:t>
      </w:r>
    </w:p>
    <w:p w14:paraId="4AA6F78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2.提供基本信息：模型名称、模型ID、模型来源、模型类型、创建时间、创建人；</w:t>
      </w:r>
    </w:p>
    <w:p w14:paraId="72A88DB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3.提供版本列表下的信息：版本号、版本状态、版本来源、模型网络、版本描述、创建时间。支持对模型版本进行查看详情、部署服务、导出、删除操作。</w:t>
      </w:r>
    </w:p>
    <w:p w14:paraId="54D2D61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版本管理：支持模型新增版本，删除版本等进行模型版本管理</w:t>
      </w:r>
      <w:r>
        <w:rPr>
          <w:rFonts w:hint="default" w:ascii="仿宋" w:hAnsi="仿宋" w:eastAsia="仿宋" w:cs="仿宋"/>
          <w:sz w:val="24"/>
          <w:highlight w:val="none"/>
          <w:lang w:val="en-US" w:eastAsia="zh-CN"/>
        </w:rPr>
        <w:t>。</w:t>
      </w:r>
    </w:p>
    <w:p w14:paraId="79ADD534">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bookmarkStart w:id="61" w:name="_Toc6265"/>
      <w:bookmarkStart w:id="62" w:name="_Toc11460"/>
      <w:bookmarkStart w:id="63" w:name="_Toc31568"/>
      <w:r>
        <w:rPr>
          <w:rFonts w:hint="eastAsia" w:ascii="仿宋" w:hAnsi="仿宋" w:eastAsia="仿宋" w:cs="仿宋"/>
          <w:b/>
          <w:bCs/>
          <w:kern w:val="2"/>
          <w:sz w:val="28"/>
          <w:szCs w:val="32"/>
          <w:highlight w:val="none"/>
          <w:lang w:val="en-US" w:eastAsia="zh-CN" w:bidi="ar-SA"/>
        </w:rPr>
        <w:t>大模型调优平台</w:t>
      </w:r>
      <w:bookmarkEnd w:id="61"/>
      <w:bookmarkEnd w:id="62"/>
      <w:bookmarkEnd w:id="63"/>
    </w:p>
    <w:p w14:paraId="2BDD8D4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搭载专用医学大模型，深度融合国产优秀开源大模型，覆盖模型微调-压缩-推理-部署全生命周期，具备文本生成、对话系统、信息检索与问答、情感分析、语言理解、文本改写与校对、多模态处理、个性化推荐等能力，助力医院快速构建安全可控、高效易用的医学大模型及细分业务智能体应用。</w:t>
      </w:r>
    </w:p>
    <w:p w14:paraId="6EA73CB0">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模型广场</w:t>
      </w:r>
    </w:p>
    <w:p w14:paraId="4857ED5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预置模型：系统预制生成式AI模型：Qwen2.5-7B-Instruct、</w:t>
      </w:r>
    </w:p>
    <w:p w14:paraId="204B1D57">
      <w:pPr>
        <w:spacing w:line="360" w:lineRule="auto"/>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DeepSeek-R1-Distill-Qwen-32B、Qwen2.5-14B-Instruct等。</w:t>
      </w:r>
    </w:p>
    <w:p w14:paraId="4F8F11EE">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数据集管理</w:t>
      </w:r>
    </w:p>
    <w:p w14:paraId="39D9B6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创建数据集：支持创建数据集，支持输入：数据集名称，描述，数据类型，数据用途和数据模板。</w:t>
      </w:r>
    </w:p>
    <w:p w14:paraId="1623FDB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导入数据集：支持从本地数据集中导入压缩包/特定格式文件的数据集。</w:t>
      </w:r>
    </w:p>
    <w:p w14:paraId="68052FD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数据集列表：</w:t>
      </w:r>
    </w:p>
    <w:p w14:paraId="5E805A6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1.展示数据集列表：列表字段：数据集名称、最新版本、数据类型、数据用途 &gt; 模板、数据量、导入状态、发布状态、更新时间、操作；</w:t>
      </w:r>
    </w:p>
    <w:p w14:paraId="512D31C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2.支持数据集名称搜索；</w:t>
      </w:r>
    </w:p>
    <w:p w14:paraId="393EF52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3.支持对数据集进行发布，删除等操作；</w:t>
      </w:r>
    </w:p>
    <w:p w14:paraId="01B40AE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4.支持数据集详情查看，查看上传的数据详情，版本信息。</w:t>
      </w:r>
    </w:p>
    <w:p w14:paraId="69D8C77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数据集版本管理：</w:t>
      </w:r>
    </w:p>
    <w:p w14:paraId="1143EDA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1.数据集进行新增版本；</w:t>
      </w:r>
    </w:p>
    <w:p w14:paraId="68981B3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2.数据集进行删除版本。</w:t>
      </w:r>
    </w:p>
    <w:p w14:paraId="38BE6ED5">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模型调优</w:t>
      </w:r>
    </w:p>
    <w:p w14:paraId="536E402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创建调优任务：</w:t>
      </w:r>
    </w:p>
    <w:p w14:paraId="1841642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1.支持以SFT调优的方式训练调优大模型，含全量更新模式；</w:t>
      </w:r>
    </w:p>
    <w:p w14:paraId="0DA465F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2.支持创建调优任务支持任务名称自定义与描述，选择模型网络、调优方法、模式所适配的芯片平台；</w:t>
      </w:r>
    </w:p>
    <w:p w14:paraId="0CE6404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3.支持超参数配置，包括：迭代轮数、学习率和序列长度；</w:t>
      </w:r>
    </w:p>
    <w:p w14:paraId="35C36A1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4.支持为调优任务配置数据集，数据可来自数据集；</w:t>
      </w:r>
    </w:p>
    <w:p w14:paraId="18BD528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5.支持资源配置，包括资源池、CPU核数、内存大小、AI加速卡类型、AI加速卡个数。</w:t>
      </w:r>
    </w:p>
    <w:p w14:paraId="51129D6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调优任务详情：</w:t>
      </w:r>
    </w:p>
    <w:p w14:paraId="5223403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1.支持SFT任务详情查看，支持展示基本信息、模型参数信息、数据配置信息、资源配置信息、运行状态。其中基本信息包括：任务名称、任务状态、任务描述、创建时间、创建人、芯片、模型网络；</w:t>
      </w:r>
    </w:p>
    <w:p w14:paraId="14175A2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2.模型参数信息：调优方式、迭代次数、学习率、序列长度；</w:t>
      </w:r>
    </w:p>
    <w:p w14:paraId="2062322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3.数据配置信息包括：展示数据存储卷名称/ID、输出存储卷名称/ID、数据路径和输出路径；</w:t>
      </w:r>
    </w:p>
    <w:p w14:paraId="3D4FD2E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4.资源配置信息包括：CPU核数、内存大小、训练实例数、单实例AI加速卡类型、单实例AI加速卡数量；</w:t>
      </w:r>
    </w:p>
    <w:p w14:paraId="029BA35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5.运行状态展示pod节点日志。</w:t>
      </w:r>
    </w:p>
    <w:p w14:paraId="74CED0B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调优列表：</w:t>
      </w:r>
    </w:p>
    <w:p w14:paraId="1B9F5E6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1.支持调优名称搜索；</w:t>
      </w:r>
    </w:p>
    <w:p w14:paraId="64F9F7E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2.展示调优列表，含任务名称，状态，任务描述，模型网络，创建人，创建时间等信息；</w:t>
      </w:r>
    </w:p>
    <w:p w14:paraId="7AFDE7E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3.支持对调优任务进行操作，查看详情，删除，发布等操作。</w:t>
      </w:r>
    </w:p>
    <w:p w14:paraId="5059907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发布调优任务：支持发布调优任务到我的模型界面。</w:t>
      </w:r>
    </w:p>
    <w:p w14:paraId="5E0D9D7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预制调优模型：Qwen系列、Deepseek系列。</w:t>
      </w:r>
    </w:p>
    <w:p w14:paraId="3C121FB1">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我的模型</w:t>
      </w:r>
    </w:p>
    <w:p w14:paraId="3A3DA55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导入模型：支持训练任务导入生成我的模型。</w:t>
      </w:r>
    </w:p>
    <w:p w14:paraId="15DEB6F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模型列表：支持展示模型列表信息，包括模型名称、模型类型、最新版本模型来源、最新版本模型网络、版本数量、创建人、创建时间。支持对模型进行查看详情、新建版本、删除操作。</w:t>
      </w:r>
    </w:p>
    <w:p w14:paraId="341077C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模型详情：</w:t>
      </w:r>
    </w:p>
    <w:p w14:paraId="4208FD9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1.支持对该模型下的所有版本进行查看，包括基本信息，版本列表信息；</w:t>
      </w:r>
    </w:p>
    <w:p w14:paraId="2D91C21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2.提供基本信息：模型名称、模型ID、模型来源、模型类型、创建时间、创建人；</w:t>
      </w:r>
    </w:p>
    <w:p w14:paraId="5E9ACF5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3.提供版本列表下的信息：版本号、版本状态、版本来源、模型网络、版本描述、创建时间。支持对模型版本进行查看详情、部署服务、导出、删除操作。</w:t>
      </w:r>
    </w:p>
    <w:p w14:paraId="028F457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版本管理：支持模型新增版本，删除版本等进行模型版本管理。</w:t>
      </w:r>
    </w:p>
    <w:p w14:paraId="63CF2476">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模型服务</w:t>
      </w:r>
    </w:p>
    <w:p w14:paraId="4D4DD4F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服务列表：</w:t>
      </w:r>
    </w:p>
    <w:p w14:paraId="57005A14">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1.展示模型服务列表：列表内容：服务名称、服务状态、模型名称及版本、服务描述、资源配置、创建人、更新时间、操作；</w:t>
      </w:r>
    </w:p>
    <w:p w14:paraId="248E1D3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2.支持展示模型服务详情，包含如何进行接口文档对接，服务详细信息，模型版本，模型精度等；</w:t>
      </w:r>
    </w:p>
    <w:p w14:paraId="57F5518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3.支持对服务进行上线、下线、重新发布、更新服务、查看服务详情、在线测试、删除操作。</w:t>
      </w:r>
    </w:p>
    <w:p w14:paraId="3AEF05C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创建模型服务：支持创建生成式AI服务，将大模型纳管的模型发布为在线服务，包括服务名称、模型名称、模型版本、更新时间、服务状态、服务描述、创建人，支持服务的手动上线和下线功能。</w:t>
      </w:r>
    </w:p>
    <w:p w14:paraId="29FAF73C">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服务详情：</w:t>
      </w:r>
    </w:p>
    <w:p w14:paraId="7547A56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1.服务详情支持查看在线服务信息及接口信息；</w:t>
      </w:r>
    </w:p>
    <w:p w14:paraId="71B4452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2.服务信息支持包含创建服务的基本信息、资源配置、运行状态；</w:t>
      </w:r>
    </w:p>
    <w:p w14:paraId="1306854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3.提供基本信息包括：服务名称、模型名称、模型版本、更新时间、服务状态、服务描述、创建人；</w:t>
      </w:r>
    </w:p>
    <w:p w14:paraId="55DF9D6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4.提供资源配置包括：资源池、CPU核数、内存、AI加速卡类型、AI加速卡个数、实例数；</w:t>
      </w:r>
    </w:p>
    <w:p w14:paraId="7C477D1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5.接口信息会展示服务请求调用方式、响应说明、参考示例。</w:t>
      </w:r>
    </w:p>
    <w:p w14:paraId="014B68E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服务操作：</w:t>
      </w:r>
    </w:p>
    <w:p w14:paraId="1725D9C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1.模型服务上线，下线处理；</w:t>
      </w:r>
    </w:p>
    <w:p w14:paraId="2C7085D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2.支持服务更新，对模型再次训练后进行服务升级；</w:t>
      </w:r>
    </w:p>
    <w:p w14:paraId="1884DC6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3.模型服务删除；</w:t>
      </w:r>
    </w:p>
    <w:p w14:paraId="7FDCEA4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4.模型服务在线测试，提供快速入口跳转模型测试页面。</w:t>
      </w:r>
    </w:p>
    <w:p w14:paraId="20C013B5">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预置训练模型：预置Qwen系列、Deepseek系列大语言模型。</w:t>
      </w:r>
    </w:p>
    <w:p w14:paraId="7E878666">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模型测试</w:t>
      </w:r>
    </w:p>
    <w:p w14:paraId="1FF71F4D">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模型测试：可视化对话式交互，支持界面测试模型，支持对预置大模型及第三方大模型发布的预测服务进行在线测试。</w:t>
      </w:r>
    </w:p>
    <w:p w14:paraId="4185D492">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应用管理</w:t>
      </w:r>
    </w:p>
    <w:p w14:paraId="270E533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应用创建：允许用户通过可视化界面或API在平台上快速构建、配置和部署自定义AI智能体。</w:t>
      </w:r>
    </w:p>
    <w:p w14:paraId="309AF12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智能体应用关联知识库：支持智能体关联多个知识库，基于知识库进行知识检索增强。</w:t>
      </w:r>
    </w:p>
    <w:p w14:paraId="78327D3B">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智能体应用管理：支持构建大模型智能体应用流程，包括基于模板创建、基于工作流创建、智能体应用关联知识库、构建后智能体可编辑等任务流程。</w:t>
      </w:r>
    </w:p>
    <w:p w14:paraId="6CEBDAAB">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应用知识库</w:t>
      </w:r>
    </w:p>
    <w:p w14:paraId="51C476D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应用知识库：支持以文件的方式创建知识库。</w:t>
      </w:r>
    </w:p>
    <w:p w14:paraId="62039E0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应用知识库管理：提供大模型应用知识库管理能力，智能体可支持关联多个知识库，基于知识库进行知识检索增强。</w:t>
      </w:r>
    </w:p>
    <w:p w14:paraId="6238D2B5">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统计管理</w:t>
      </w:r>
    </w:p>
    <w:p w14:paraId="232D75B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统计数据筛选：支持针对服务、API-KEY、时间条件筛选统计数据。</w:t>
      </w:r>
    </w:p>
    <w:p w14:paraId="19F2CFA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平台综合管理：支持对平台调用情况进行统计，包括调用接口数、调用总量、调用失败次数、调用总token数、输入 oken数、输出token数。支持对每个模型服务的调用数据进行监控及可视化数据看板展示。</w:t>
      </w:r>
    </w:p>
    <w:p w14:paraId="328586C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服务列表展示：基于统计数据筛选条件，展示对应服务的详细调用数据。</w:t>
      </w:r>
    </w:p>
    <w:p w14:paraId="15323EC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服务调用监控：支持查看服务的调用监控数据。</w:t>
      </w:r>
    </w:p>
    <w:p w14:paraId="6C0B047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统计数据导出：支持对满足统计数据筛选条件的服务调用数据进行导出。</w:t>
      </w:r>
    </w:p>
    <w:p w14:paraId="00FB41CC">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管理中心</w:t>
      </w:r>
    </w:p>
    <w:p w14:paraId="6E792089">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用户管理：</w:t>
      </w:r>
    </w:p>
    <w:p w14:paraId="2620877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1.支持管理员手动创建新用户账号。</w:t>
      </w:r>
    </w:p>
    <w:p w14:paraId="120A7CB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1）必填字段：姓名、登录账号、默认密码、手机号、角色；</w:t>
      </w:r>
    </w:p>
    <w:p w14:paraId="1E5FCC3F">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2）可选字段：所属部门。</w:t>
      </w:r>
    </w:p>
    <w:p w14:paraId="750504AE">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2.用户列表支持用户姓名模糊查询。</w:t>
      </w:r>
    </w:p>
    <w:p w14:paraId="44E7A918">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3.用户列表，列表展示：姓名，状态，所属部门，登录账号，角色，手机号，创建时间，操作等字段。操作支持用户停用，删除，详情查看。</w:t>
      </w:r>
    </w:p>
    <w:p w14:paraId="2D9E6C50">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项目管理：</w:t>
      </w:r>
    </w:p>
    <w:p w14:paraId="78BC58A6">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1.支持管理员手动创建新用户账号。</w:t>
      </w:r>
    </w:p>
    <w:p w14:paraId="28B337D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1）必填字段：项目名称；</w:t>
      </w:r>
    </w:p>
    <w:p w14:paraId="39F91BCA">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2）可选字段：参与人员，项目备注。</w:t>
      </w:r>
    </w:p>
    <w:p w14:paraId="0E40FE63">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2.项目列表支持项目名称模糊查询。</w:t>
      </w:r>
    </w:p>
    <w:p w14:paraId="0EFA73A7">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3.项目列表，列表展示项目名称，参与人员，创建人，创建时间，项目描述，操作，操作支持项目编辑删除。</w:t>
      </w:r>
    </w:p>
    <w:p w14:paraId="342711C8">
      <w:pPr>
        <w:keepNext/>
        <w:keepLines/>
        <w:widowControl w:val="0"/>
        <w:numPr>
          <w:ilvl w:val="4"/>
          <w:numId w:val="1"/>
        </w:numPr>
        <w:spacing w:before="100" w:after="100" w:line="360" w:lineRule="auto"/>
        <w:ind w:left="641" w:leftChars="0" w:firstLine="0" w:firstLineChars="0"/>
        <w:jc w:val="both"/>
        <w:outlineLvl w:val="5"/>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基础管理</w:t>
      </w:r>
    </w:p>
    <w:p w14:paraId="308C2552">
      <w:pPr>
        <w:spacing w:line="360" w:lineRule="auto"/>
        <w:ind w:firstLine="480" w:firstLineChars="200"/>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权限规则：数据集、模型调优、我的模型、模型服务等需要项目参与人员才能看到对应的项目数据。</w:t>
      </w:r>
    </w:p>
    <w:p w14:paraId="2CDB445B">
      <w:pPr>
        <w:keepNext w:val="0"/>
        <w:keepLines w:val="0"/>
        <w:pageBreakBefore w:val="0"/>
        <w:widowControl w:val="0"/>
        <w:numPr>
          <w:ilvl w:val="2"/>
          <w:numId w:val="1"/>
        </w:numPr>
        <w:kinsoku/>
        <w:wordWrap/>
        <w:overflowPunct/>
        <w:topLinePunct w:val="0"/>
        <w:autoSpaceDE/>
        <w:autoSpaceDN/>
        <w:bidi w:val="0"/>
        <w:adjustRightInd/>
        <w:snapToGrid/>
        <w:spacing w:before="100" w:after="100" w:line="360" w:lineRule="auto"/>
        <w:ind w:firstLine="0" w:firstLineChars="0"/>
        <w:jc w:val="both"/>
        <w:textAlignment w:val="auto"/>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病历内涵质控系统</w:t>
      </w:r>
    </w:p>
    <w:p w14:paraId="728FD3EE">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病历内涵质控系统基于AI大模型+智能Agent技术，突破传统规则质控局限，紧扣中医特色，核心聚焦辨证论治、理法方药、四诊信息等内涵质控。自动校验中医诊断与证候、四诊记录、治则治法、方药配伍的规范性、一致性及逻辑合理性，覆盖全流程，实现事前预警、事中监控与智能预警，替代人工抽查，提升质控效率，降低医疗风险，提升中医病历诊疗思维体现与专业内涵质量。</w:t>
      </w:r>
    </w:p>
    <w:p w14:paraId="033D2166">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另需部署一套区域版的终末病历内涵质控系统（含医疗大模型），可供区域内各医联体单位上传病案资料，开展病历内涵质控检测，自动生成质控结果及相关分析。</w:t>
      </w:r>
    </w:p>
    <w:p w14:paraId="480DD7E5">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AI</w:t>
      </w:r>
      <w:r>
        <w:rPr>
          <w:rFonts w:hint="eastAsia" w:ascii="仿宋" w:hAnsi="仿宋" w:eastAsia="仿宋" w:cs="仿宋"/>
          <w:b/>
          <w:bCs/>
          <w:sz w:val="28"/>
          <w:szCs w:val="32"/>
          <w:highlight w:val="none"/>
        </w:rPr>
        <w:t>中医质控</w:t>
      </w:r>
      <w:r>
        <w:rPr>
          <w:rFonts w:hint="eastAsia" w:ascii="仿宋" w:hAnsi="仿宋" w:eastAsia="仿宋" w:cs="仿宋"/>
          <w:b/>
          <w:bCs/>
          <w:sz w:val="28"/>
          <w:szCs w:val="32"/>
          <w:highlight w:val="none"/>
          <w:lang w:val="en-US" w:eastAsia="zh-CN"/>
        </w:rPr>
        <w:t>大模型</w:t>
      </w:r>
    </w:p>
    <w:p w14:paraId="33CF0DB2">
      <w:pPr>
        <w:keepNext w:val="0"/>
        <w:keepLines w:val="0"/>
        <w:pageBreakBefore w:val="0"/>
        <w:widowControl w:val="0"/>
        <w:numPr>
          <w:ilvl w:val="4"/>
          <w:numId w:val="1"/>
        </w:numPr>
        <w:kinsoku/>
        <w:wordWrap/>
        <w:overflowPunct/>
        <w:topLinePunct w:val="0"/>
        <w:autoSpaceDE/>
        <w:autoSpaceDN/>
        <w:bidi w:val="0"/>
        <w:adjustRightInd/>
        <w:snapToGrid/>
        <w:spacing w:before="100" w:after="100" w:line="360" w:lineRule="auto"/>
        <w:ind w:left="1560" w:leftChars="0" w:firstLine="0" w:firstLineChars="0"/>
        <w:jc w:val="both"/>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多规格质控引擎</w:t>
      </w:r>
    </w:p>
    <w:p w14:paraId="5C8C2DCA">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构建模型能力矩阵分析：建立不同质控维度（完整性/逻辑性/术语规范）的匹配模型库。</w:t>
      </w:r>
    </w:p>
    <w:p w14:paraId="54F6C9FD">
      <w:pPr>
        <w:keepNext w:val="0"/>
        <w:keepLines w:val="0"/>
        <w:pageBreakBefore w:val="0"/>
        <w:widowControl w:val="0"/>
        <w:numPr>
          <w:ilvl w:val="4"/>
          <w:numId w:val="1"/>
        </w:numPr>
        <w:kinsoku/>
        <w:wordWrap/>
        <w:overflowPunct/>
        <w:topLinePunct w:val="0"/>
        <w:autoSpaceDE/>
        <w:autoSpaceDN/>
        <w:bidi w:val="0"/>
        <w:adjustRightInd/>
        <w:snapToGrid/>
        <w:spacing w:before="100" w:after="100" w:line="360" w:lineRule="auto"/>
        <w:ind w:left="1560" w:leftChars="0" w:firstLine="0" w:firstLineChars="0"/>
        <w:jc w:val="both"/>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自然语言处理</w:t>
      </w:r>
    </w:p>
    <w:p w14:paraId="17FAC4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对医院电子病历实施结构化处理，深入理解病历文本。</w:t>
      </w:r>
    </w:p>
    <w:p w14:paraId="4886FE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构建跨文档关联质控机制，确保多次病程记录信息的连贯性。</w:t>
      </w:r>
    </w:p>
    <w:p w14:paraId="47F4E6EA">
      <w:pPr>
        <w:keepNext w:val="0"/>
        <w:keepLines w:val="0"/>
        <w:pageBreakBefore w:val="0"/>
        <w:widowControl w:val="0"/>
        <w:numPr>
          <w:ilvl w:val="4"/>
          <w:numId w:val="1"/>
        </w:numPr>
        <w:kinsoku/>
        <w:wordWrap/>
        <w:overflowPunct/>
        <w:topLinePunct w:val="0"/>
        <w:autoSpaceDE/>
        <w:autoSpaceDN/>
        <w:bidi w:val="0"/>
        <w:adjustRightInd/>
        <w:snapToGrid/>
        <w:spacing w:before="100" w:after="100" w:line="360" w:lineRule="auto"/>
        <w:ind w:left="1560" w:leftChars="0" w:firstLine="0" w:firstLineChars="0"/>
        <w:jc w:val="both"/>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RAG数据库搭建</w:t>
      </w:r>
    </w:p>
    <w:p w14:paraId="1CB29C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依据医院病历数据构建病历缺陷误判RAG知识库。</w:t>
      </w:r>
    </w:p>
    <w:p w14:paraId="00A2AF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AI模型进行质控时，参照知识库文件进一步提升质控的准确性。</w:t>
      </w:r>
    </w:p>
    <w:p w14:paraId="58107D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知识库调整后，质控能够实时生效。</w:t>
      </w:r>
    </w:p>
    <w:p w14:paraId="415D74EC">
      <w:pPr>
        <w:keepNext w:val="0"/>
        <w:keepLines w:val="0"/>
        <w:pageBreakBefore w:val="0"/>
        <w:widowControl w:val="0"/>
        <w:numPr>
          <w:ilvl w:val="4"/>
          <w:numId w:val="1"/>
        </w:numPr>
        <w:kinsoku/>
        <w:wordWrap/>
        <w:overflowPunct/>
        <w:topLinePunct w:val="0"/>
        <w:autoSpaceDE/>
        <w:autoSpaceDN/>
        <w:bidi w:val="0"/>
        <w:adjustRightInd/>
        <w:snapToGrid/>
        <w:spacing w:before="100" w:after="100" w:line="360" w:lineRule="auto"/>
        <w:ind w:left="1560" w:leftChars="0" w:firstLine="0" w:firstLineChars="0"/>
        <w:jc w:val="both"/>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模型部署</w:t>
      </w:r>
    </w:p>
    <w:p w14:paraId="10369073">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要求模型同时支持医院本地化私有部署以及云端部署。</w:t>
      </w:r>
    </w:p>
    <w:p w14:paraId="5D0D0366">
      <w:pPr>
        <w:keepNext w:val="0"/>
        <w:keepLines w:val="0"/>
        <w:pageBreakBefore w:val="0"/>
        <w:widowControl w:val="0"/>
        <w:numPr>
          <w:ilvl w:val="4"/>
          <w:numId w:val="1"/>
        </w:numPr>
        <w:kinsoku/>
        <w:wordWrap/>
        <w:overflowPunct/>
        <w:topLinePunct w:val="0"/>
        <w:autoSpaceDE/>
        <w:autoSpaceDN/>
        <w:bidi w:val="0"/>
        <w:adjustRightInd/>
        <w:snapToGrid/>
        <w:spacing w:before="100" w:beforeLines="-2147483648" w:after="100" w:line="360" w:lineRule="auto"/>
        <w:ind w:left="1560" w:firstLine="0" w:firstLineChars="0"/>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 AI智能质控规则定制</w:t>
      </w:r>
    </w:p>
    <w:p w14:paraId="75C81113">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提供AI规则配置界面、规则测试进度、测试结果状态标识(缺陷/复判通过)系统功能界面截图，需包含以下功能要求：</w:t>
      </w:r>
    </w:p>
    <w:p w14:paraId="1880110F">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支持定制质控逻辑，不必专门训练。</w:t>
      </w:r>
    </w:p>
    <w:p w14:paraId="5C86A4B3">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支持质控目录选择和规则编号自定义配置。</w:t>
      </w:r>
    </w:p>
    <w:p w14:paraId="2663954D">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具备规则标签设置，支持问题类型和扣分类型设置支持Agent质控开关，可启用AI智能质控。</w:t>
      </w:r>
    </w:p>
    <w:p w14:paraId="62875456">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具备规则测试功能，显示测试进度（如6/100）。</w:t>
      </w:r>
    </w:p>
    <w:p w14:paraId="7E7C35B3">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支持测试结果实时展示，包含缺陷、复判通过等状态标识。</w:t>
      </w:r>
    </w:p>
    <w:p w14:paraId="472E99B7">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支持其他质控规则展示，如主诉不能导出第一诊断，系统需给出正确的质控提示；影像（CT/MRI等）检查结果未规范性记录在病程记录中，系统需给出正确的质控提示； 抗菌药物使用情况未规范性记录在病程记录中，系统需给出正确的质控提示；完整性校验：支持医嘱中有创操作类手术未在病案首页填写质检。</w:t>
      </w:r>
    </w:p>
    <w:p w14:paraId="2F35B8DF">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系列概览</w:t>
      </w:r>
    </w:p>
    <w:p w14:paraId="2B85EF30">
      <w:pPr>
        <w:keepNext w:val="0"/>
        <w:keepLines w:val="0"/>
        <w:pageBreakBefore w:val="0"/>
        <w:widowControl w:val="0"/>
        <w:kinsoku/>
        <w:wordWrap/>
        <w:overflowPunct/>
        <w:topLinePunct w:val="0"/>
        <w:autoSpaceDE/>
        <w:autoSpaceDN/>
        <w:bidi w:val="0"/>
        <w:adjustRightInd/>
        <w:snapToGrid/>
        <w:spacing w:before="157" w:beforeLines="50" w:line="44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要求依据用户角色，分别呈现对应角色的数据内容。涵盖关键诊疗行为质控情况的统计，并且从科室、时间、核心制度、关键诊疗行为类别、医护人员等维度展开分析，并生成相应的数据图表，其数据源能够追溯到患者。</w:t>
      </w:r>
    </w:p>
    <w:p w14:paraId="7B88A789">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病案首页质控管理</w:t>
      </w:r>
    </w:p>
    <w:p w14:paraId="6E4BA6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kern w:val="2"/>
          <w:sz w:val="24"/>
          <w:szCs w:val="24"/>
          <w:highlight w:val="none"/>
          <w:lang w:val="en-US" w:eastAsia="zh-CN" w:bidi="ar-SA"/>
        </w:rPr>
        <w:t xml:space="preserve"> </w:t>
      </w:r>
      <w:r>
        <w:rPr>
          <w:rFonts w:hint="eastAsia" w:ascii="仿宋" w:hAnsi="仿宋" w:eastAsia="仿宋" w:cs="仿宋"/>
          <w:b/>
          <w:bCs/>
          <w:sz w:val="24"/>
          <w:szCs w:val="32"/>
          <w:lang w:val="en-US" w:eastAsia="zh-CN"/>
        </w:rPr>
        <w:t>病案首页规则配置</w:t>
      </w:r>
      <w:r>
        <w:rPr>
          <w:rFonts w:hint="eastAsia" w:ascii="仿宋" w:hAnsi="仿宋" w:eastAsia="仿宋" w:cs="仿宋"/>
          <w:sz w:val="24"/>
          <w:szCs w:val="32"/>
          <w:lang w:val="en-US" w:eastAsia="zh-CN"/>
        </w:rPr>
        <w:t>：支持编码/非编码规则库配置：医院可根据实际使用病案首页质控标准规范对现有质控规则自行优化调整，无需厂家研发配合。</w:t>
      </w:r>
    </w:p>
    <w:p w14:paraId="76B7CDC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首页质控计划</w:t>
      </w:r>
      <w:r>
        <w:rPr>
          <w:rFonts w:hint="eastAsia" w:ascii="仿宋" w:hAnsi="仿宋" w:eastAsia="仿宋" w:cs="仿宋"/>
          <w:sz w:val="24"/>
          <w:szCs w:val="32"/>
          <w:lang w:val="en-US" w:eastAsia="zh-CN"/>
        </w:rPr>
        <w:t>：</w:t>
      </w:r>
    </w:p>
    <w:p w14:paraId="6146CA08">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可根据病历类别、科室、质控员、抽查比例、抽查分数等不同方式创建病历质控计划并进行自动病案首页抽取，并分配给不同质控员；</w:t>
      </w:r>
    </w:p>
    <w:p w14:paraId="1428A0BA">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可查看首页质控任务中各质控员的质控病历列表及质控状态。</w:t>
      </w:r>
    </w:p>
    <w:p w14:paraId="3DCA497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首页质控任务</w:t>
      </w:r>
      <w:r>
        <w:rPr>
          <w:rFonts w:hint="eastAsia" w:ascii="仿宋" w:hAnsi="仿宋" w:eastAsia="仿宋" w:cs="仿宋"/>
          <w:sz w:val="24"/>
          <w:szCs w:val="32"/>
          <w:lang w:val="en-US" w:eastAsia="zh-CN"/>
        </w:rPr>
        <w:t>：</w:t>
      </w:r>
    </w:p>
    <w:p w14:paraId="43F9BDB6">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根据首页质控计划，质控员仅可查看本人的病案首页；</w:t>
      </w:r>
    </w:p>
    <w:p w14:paraId="34911AE5">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质控员对分配病案首页进行人工质控。</w:t>
      </w:r>
    </w:p>
    <w:p w14:paraId="4ABA4EE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住院病案首页数据质量管理与控制指标</w:t>
      </w:r>
      <w:r>
        <w:rPr>
          <w:rFonts w:hint="eastAsia" w:ascii="仿宋" w:hAnsi="仿宋" w:eastAsia="仿宋" w:cs="仿宋"/>
          <w:sz w:val="24"/>
          <w:szCs w:val="32"/>
          <w:lang w:val="en-US" w:eastAsia="zh-CN"/>
        </w:rPr>
        <w:t>：根据出院日期进行筛选，可支持各指标分子合格数、缺陷数的统计，并可跳转查看具体病历，指标分析可查看各指标的科室TOP10及月度季度的趋势统计、支持指标导出等。</w:t>
      </w:r>
    </w:p>
    <w:p w14:paraId="73179E8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kern w:val="2"/>
          <w:sz w:val="24"/>
          <w:szCs w:val="24"/>
          <w:highlight w:val="none"/>
          <w:lang w:val="en-US" w:eastAsia="zh-CN" w:bidi="ar-SA"/>
        </w:rPr>
        <w:t xml:space="preserve"> </w:t>
      </w:r>
      <w:r>
        <w:rPr>
          <w:rFonts w:hint="eastAsia" w:ascii="仿宋" w:hAnsi="仿宋" w:eastAsia="仿宋" w:cs="仿宋"/>
          <w:b/>
          <w:bCs/>
          <w:sz w:val="24"/>
          <w:szCs w:val="32"/>
          <w:lang w:val="en-US" w:eastAsia="zh-CN"/>
        </w:rPr>
        <w:t>病案质量管理指标质控</w:t>
      </w:r>
      <w:r>
        <w:rPr>
          <w:rFonts w:hint="eastAsia" w:ascii="仿宋" w:hAnsi="仿宋" w:eastAsia="仿宋" w:cs="仿宋"/>
          <w:sz w:val="24"/>
          <w:szCs w:val="32"/>
          <w:lang w:val="en-US" w:eastAsia="zh-CN"/>
        </w:rPr>
        <w:t>：对《病案管理质量控制指标》中人力资源配置指标、病历书写时效性指标、重大检查记录符合率、诊疗行为记录符合率、病历归档质量指 标5个方面27个指标定义、系统进行数据提取记录，根据指标计算公式进行指标计算，并可进行溯源。</w:t>
      </w:r>
    </w:p>
    <w:p w14:paraId="671071E7">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病历质控管理</w:t>
      </w:r>
    </w:p>
    <w:p w14:paraId="7B45FF5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患者列表</w:t>
      </w:r>
      <w:r>
        <w:rPr>
          <w:rFonts w:hint="eastAsia" w:ascii="仿宋" w:hAnsi="仿宋" w:eastAsia="仿宋" w:cs="仿宋"/>
          <w:sz w:val="24"/>
          <w:szCs w:val="32"/>
          <w:lang w:val="en-US" w:eastAsia="zh-CN"/>
        </w:rPr>
        <w:t>：支持展示医院全部住院及出院患者列表；</w:t>
      </w:r>
    </w:p>
    <w:p w14:paraId="3A7B92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三级质控管理</w:t>
      </w:r>
      <w:r>
        <w:rPr>
          <w:rFonts w:hint="eastAsia" w:ascii="仿宋" w:hAnsi="仿宋" w:eastAsia="仿宋" w:cs="仿宋"/>
          <w:sz w:val="24"/>
          <w:szCs w:val="32"/>
          <w:lang w:val="en-US" w:eastAsia="zh-CN"/>
        </w:rPr>
        <w:t>：按病历管理阶段将病历区分为运行病历、准终末病历、终末病历和质控归档病历进行分类管理，且不同病历类型有独立页面管理。</w:t>
      </w:r>
    </w:p>
    <w:p w14:paraId="104A77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kern w:val="2"/>
          <w:sz w:val="24"/>
          <w:szCs w:val="24"/>
          <w:highlight w:val="none"/>
          <w:lang w:val="en-US" w:eastAsia="zh-CN" w:bidi="ar-SA"/>
        </w:rPr>
        <w:t xml:space="preserve"> </w:t>
      </w:r>
      <w:r>
        <w:rPr>
          <w:rFonts w:hint="eastAsia" w:ascii="仿宋" w:hAnsi="仿宋" w:eastAsia="仿宋" w:cs="仿宋"/>
          <w:b/>
          <w:bCs/>
          <w:sz w:val="24"/>
          <w:szCs w:val="32"/>
          <w:lang w:val="en-US" w:eastAsia="zh-CN"/>
        </w:rPr>
        <w:t>中医内涵质控</w:t>
      </w:r>
      <w:r>
        <w:rPr>
          <w:rFonts w:hint="eastAsia" w:ascii="仿宋" w:hAnsi="仿宋" w:eastAsia="仿宋" w:cs="仿宋"/>
          <w:sz w:val="24"/>
          <w:szCs w:val="32"/>
          <w:lang w:val="en-US" w:eastAsia="zh-CN"/>
        </w:rPr>
        <w:t>：该项目与医院信息平台融合建设，着力在中医电子病历内涵质控方面积极探索与创新应用，丰富智慧医院信息化建设内涵。</w:t>
      </w:r>
    </w:p>
    <w:p w14:paraId="538D7FE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sz w:val="24"/>
          <w:szCs w:val="32"/>
          <w:lang w:val="en-US" w:eastAsia="zh-CN"/>
        </w:rPr>
      </w:pPr>
      <w:r>
        <w:rPr>
          <w:rFonts w:hint="eastAsia" w:ascii="仿宋" w:hAnsi="仿宋" w:eastAsia="仿宋" w:cs="仿宋"/>
          <w:b/>
          <w:bCs/>
          <w:sz w:val="24"/>
          <w:szCs w:val="32"/>
          <w:lang w:val="en-US" w:eastAsia="zh-CN"/>
        </w:rPr>
        <w:t>质控追踪</w:t>
      </w:r>
      <w:r>
        <w:rPr>
          <w:rFonts w:hint="eastAsia" w:ascii="仿宋" w:hAnsi="仿宋" w:eastAsia="仿宋" w:cs="仿宋"/>
          <w:sz w:val="24"/>
          <w:szCs w:val="32"/>
          <w:lang w:val="en-US" w:eastAsia="zh-CN"/>
        </w:rPr>
        <w:t>：根据质控问题整改情况进行分类查看，可筛选追踪类型、质控类型、在院出院全部、入院出院时间、质控日期、科室名称、高级筛选。</w:t>
      </w:r>
    </w:p>
    <w:p w14:paraId="67AEA9D3">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质控抽查管理</w:t>
      </w:r>
    </w:p>
    <w:p w14:paraId="0534718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质控计划</w:t>
      </w:r>
      <w:r>
        <w:rPr>
          <w:rFonts w:hint="eastAsia" w:ascii="仿宋" w:hAnsi="仿宋" w:eastAsia="仿宋" w:cs="仿宋"/>
          <w:sz w:val="24"/>
          <w:szCs w:val="32"/>
          <w:lang w:val="en-US" w:eastAsia="zh-CN"/>
        </w:rPr>
        <w:t>：1.要求可依据病历类别、科室、质控员、抽查比例、抽查分数等不同方式制定病历质控计划，自动抽取病历，并分配给不同的质控员。2.要求能够查看质控任务中各位质控员的质控病历列表以及质控状态。</w:t>
      </w:r>
    </w:p>
    <w:p w14:paraId="059B1C3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质控任务</w:t>
      </w:r>
      <w:r>
        <w:rPr>
          <w:rFonts w:hint="eastAsia" w:ascii="仿宋" w:hAnsi="仿宋" w:eastAsia="仿宋" w:cs="仿宋"/>
          <w:sz w:val="24"/>
          <w:szCs w:val="32"/>
          <w:lang w:val="en-US" w:eastAsia="zh-CN"/>
        </w:rPr>
        <w:t>：根据质控计划，质控员仅可查看本人的病历，并支持导出。质控员对分配病历进行人工质控。质控任务界面可直接查看病历三级质控情况。</w:t>
      </w:r>
    </w:p>
    <w:p w14:paraId="313C918B">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rPr>
        <w:t>中医</w:t>
      </w:r>
      <w:r>
        <w:rPr>
          <w:rFonts w:hint="eastAsia" w:ascii="仿宋" w:hAnsi="仿宋" w:eastAsia="仿宋" w:cs="仿宋"/>
          <w:b/>
          <w:bCs/>
          <w:sz w:val="28"/>
          <w:szCs w:val="32"/>
          <w:highlight w:val="none"/>
          <w:lang w:val="en-US" w:eastAsia="zh-CN"/>
        </w:rPr>
        <w:t>质控引擎</w:t>
      </w:r>
    </w:p>
    <w:p w14:paraId="1B75BDB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环节质控规则</w:t>
      </w:r>
      <w:r>
        <w:rPr>
          <w:rFonts w:hint="eastAsia" w:ascii="仿宋" w:hAnsi="仿宋" w:eastAsia="仿宋" w:cs="仿宋"/>
          <w:sz w:val="24"/>
          <w:szCs w:val="32"/>
          <w:lang w:val="en-US" w:eastAsia="zh-CN"/>
        </w:rPr>
        <w:t>：时效性质控：基于病历书写规范，对各类文书书写时效性进行质控；</w:t>
      </w:r>
    </w:p>
    <w:p w14:paraId="75E34A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基础完整性质控</w:t>
      </w:r>
      <w:r>
        <w:rPr>
          <w:rFonts w:hint="eastAsia" w:ascii="仿宋" w:hAnsi="仿宋" w:eastAsia="仿宋" w:cs="仿宋"/>
          <w:sz w:val="24"/>
          <w:szCs w:val="32"/>
          <w:lang w:val="en-US" w:eastAsia="zh-CN"/>
        </w:rPr>
        <w:t>：基于病历书写规范，对缺失病历文书进行质控提醒各类环节质控支持根据医院实际业务场景进行调整适配。</w:t>
      </w:r>
    </w:p>
    <w:p w14:paraId="194BB4E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sz w:val="24"/>
          <w:szCs w:val="32"/>
          <w:lang w:val="en-US" w:eastAsia="zh-CN"/>
        </w:rPr>
      </w:pPr>
      <w:r>
        <w:rPr>
          <w:rFonts w:hint="eastAsia" w:ascii="仿宋" w:hAnsi="仿宋" w:eastAsia="仿宋" w:cs="仿宋"/>
          <w:b/>
          <w:bCs/>
          <w:kern w:val="2"/>
          <w:sz w:val="24"/>
          <w:szCs w:val="24"/>
          <w:highlight w:val="none"/>
          <w:lang w:val="en-US" w:eastAsia="zh-CN" w:bidi="ar-SA"/>
        </w:rPr>
        <w:t>▲</w:t>
      </w:r>
      <w:r>
        <w:rPr>
          <w:rFonts w:hint="eastAsia" w:ascii="仿宋" w:hAnsi="仿宋" w:eastAsia="仿宋" w:cs="仿宋"/>
          <w:b/>
          <w:bCs/>
          <w:sz w:val="24"/>
          <w:szCs w:val="32"/>
          <w:lang w:val="en-US" w:eastAsia="zh-CN"/>
        </w:rPr>
        <w:t>大模型内涵质控</w:t>
      </w:r>
      <w:r>
        <w:rPr>
          <w:rFonts w:hint="eastAsia" w:ascii="仿宋" w:hAnsi="仿宋" w:eastAsia="仿宋" w:cs="仿宋"/>
          <w:sz w:val="24"/>
          <w:szCs w:val="32"/>
          <w:lang w:val="en-US" w:eastAsia="zh-CN"/>
        </w:rPr>
        <w:t>：支持对各病历文书（含护理文书）的完整性质控，能够校验各病历文书章节是否完整；支持对各病历文书的一致性质控，能够校验各病历间文书内容是否保持逻辑一致；支持对各病历文书（含护理文书）的逻辑性质控，能够校验文书记录的疾病诊断是否属实；支持对各病历文书（含护理文书）的合规性质控，能够检验各病历文书是否符合规范；（提供系统功能界面截图）</w:t>
      </w:r>
    </w:p>
    <w:p w14:paraId="1190E82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中医特色质控</w:t>
      </w:r>
      <w:r>
        <w:rPr>
          <w:rFonts w:hint="eastAsia" w:ascii="仿宋" w:hAnsi="仿宋" w:eastAsia="仿宋" w:cs="仿宋"/>
          <w:sz w:val="24"/>
          <w:szCs w:val="32"/>
          <w:lang w:val="en-US" w:eastAsia="zh-CN"/>
        </w:rPr>
        <w:t>：系统结合程序算法，知识图谱与预训练模型及前述的规则，检查病历的完整性、一致性、合规性、逻辑性等问题，并进行必要的修正，质控点包含中医病名、症候、治则、诊断与症状、用药合规性、病种监控点、护理记录中辩证施护等方面，（质控问题含：治则治法与证型不一致、辨证分析与中医诊断不一致等）；</w:t>
      </w:r>
    </w:p>
    <w:p w14:paraId="46B7F4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雷同性质控</w:t>
      </w:r>
      <w:r>
        <w:rPr>
          <w:rFonts w:hint="eastAsia" w:ascii="仿宋" w:hAnsi="仿宋" w:eastAsia="仿宋" w:cs="仿宋"/>
          <w:sz w:val="24"/>
          <w:szCs w:val="32"/>
          <w:lang w:val="en-US" w:eastAsia="zh-CN"/>
        </w:rPr>
        <w:t>：支持根据各文书（含护理文书）内容相似度判断文书雷同性，并能根据医院实际业务场景随时调整相似度比例。</w:t>
      </w:r>
    </w:p>
    <w:p w14:paraId="71CCCE4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kern w:val="2"/>
          <w:sz w:val="24"/>
          <w:szCs w:val="24"/>
          <w:highlight w:val="none"/>
          <w:lang w:val="en-US" w:eastAsia="zh-CN" w:bidi="ar-SA"/>
        </w:rPr>
        <w:t xml:space="preserve"> 中医</w:t>
      </w:r>
      <w:r>
        <w:rPr>
          <w:rFonts w:hint="eastAsia" w:ascii="仿宋" w:hAnsi="仿宋" w:eastAsia="仿宋" w:cs="仿宋"/>
          <w:b/>
          <w:bCs/>
          <w:sz w:val="24"/>
          <w:szCs w:val="32"/>
          <w:lang w:val="en-US" w:eastAsia="zh-CN"/>
        </w:rPr>
        <w:t>质控智能体</w:t>
      </w:r>
      <w:r>
        <w:rPr>
          <w:rFonts w:hint="eastAsia" w:ascii="仿宋" w:hAnsi="仿宋" w:eastAsia="仿宋" w:cs="仿宋"/>
          <w:sz w:val="24"/>
          <w:szCs w:val="32"/>
          <w:lang w:val="en-US" w:eastAsia="zh-CN"/>
        </w:rPr>
        <w:t>：支持通过中医质控智能体自定义质控规则，用户直接使用自然语言对需要质控的内容进行描述即可，无需通过厂家训练处理。</w:t>
      </w:r>
    </w:p>
    <w:p w14:paraId="1AC3E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中医特色质控问题展示，如自动识别证候描述、治法、方剂配伍间逻辑冲突，非生硬关键词匹配，可给出诊疗逻辑分析及修正建议，体现理解深度、泛化能力与智能化优势。</w:t>
      </w:r>
    </w:p>
    <w:p w14:paraId="47ED1EC5">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医疗质量安全核心制度</w:t>
      </w:r>
    </w:p>
    <w:p w14:paraId="719E16A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sz w:val="24"/>
          <w:szCs w:val="32"/>
          <w:lang w:val="en-US" w:eastAsia="zh-CN"/>
        </w:rPr>
      </w:pPr>
      <w:r>
        <w:rPr>
          <w:rFonts w:hint="eastAsia" w:ascii="仿宋" w:hAnsi="仿宋" w:eastAsia="仿宋" w:cs="仿宋"/>
          <w:b/>
          <w:bCs/>
          <w:kern w:val="2"/>
          <w:sz w:val="24"/>
          <w:szCs w:val="24"/>
          <w:highlight w:val="none"/>
          <w:lang w:val="en-US" w:eastAsia="zh-CN" w:bidi="ar-SA"/>
        </w:rPr>
        <w:t>▲</w:t>
      </w:r>
      <w:r>
        <w:rPr>
          <w:rFonts w:hint="eastAsia" w:ascii="仿宋" w:hAnsi="仿宋" w:eastAsia="仿宋" w:cs="仿宋"/>
          <w:b/>
          <w:bCs/>
          <w:sz w:val="24"/>
          <w:szCs w:val="32"/>
          <w:lang w:val="en-US" w:eastAsia="zh-CN"/>
        </w:rPr>
        <w:t>核心医疗制度管理</w:t>
      </w:r>
      <w:r>
        <w:rPr>
          <w:rFonts w:hint="eastAsia" w:ascii="仿宋" w:hAnsi="仿宋" w:eastAsia="仿宋" w:cs="仿宋"/>
          <w:sz w:val="24"/>
          <w:szCs w:val="32"/>
          <w:lang w:val="en-US" w:eastAsia="zh-CN"/>
        </w:rPr>
        <w:t>：要求以医疗质量安全核心制度为基础，依据规则对患者从入院到出院的全环节进行监控，并按科室、核心制度维度开展数据统计，统计数据支持溯源查看与跟踪。此外，系统支持对各项规则进行调整与修改。（提供系统功能界面截图）</w:t>
      </w:r>
    </w:p>
    <w:p w14:paraId="43FB1C3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医疗质量安全核心制度监控</w:t>
      </w:r>
      <w:r>
        <w:rPr>
          <w:rFonts w:hint="eastAsia" w:ascii="仿宋" w:hAnsi="仿宋" w:eastAsia="仿宋" w:cs="仿宋"/>
          <w:sz w:val="24"/>
          <w:szCs w:val="32"/>
          <w:lang w:val="en-US" w:eastAsia="zh-CN"/>
        </w:rPr>
        <w:t>，包含：</w:t>
      </w:r>
    </w:p>
    <w:p w14:paraId="4EC55F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（1）首诊负责制</w:t>
      </w:r>
    </w:p>
    <w:p w14:paraId="045F3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（2）三级查房制度（含护理三级查房）</w:t>
      </w:r>
    </w:p>
    <w:p w14:paraId="4FC99E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（3）会诊制度</w:t>
      </w:r>
    </w:p>
    <w:p w14:paraId="1DD956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（4）分级护理制度</w:t>
      </w:r>
    </w:p>
    <w:p w14:paraId="61B236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（5）值班与交接班制度</w:t>
      </w:r>
    </w:p>
    <w:p w14:paraId="292B29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（6）疑难病例讨论制度</w:t>
      </w:r>
    </w:p>
    <w:p w14:paraId="59D9BA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（7）急危重患者抢救制度</w:t>
      </w:r>
    </w:p>
    <w:p w14:paraId="1D36B1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（8）术前讨论制度</w:t>
      </w:r>
    </w:p>
    <w:p w14:paraId="473FC2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（9）死亡病例讨论制度</w:t>
      </w:r>
    </w:p>
    <w:p w14:paraId="611B17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（10）手术安全核查制度</w:t>
      </w:r>
    </w:p>
    <w:p w14:paraId="48CCE1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（11）手术分级管理制度</w:t>
      </w:r>
    </w:p>
    <w:p w14:paraId="4AB3E2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（12）危急值报告制度</w:t>
      </w:r>
    </w:p>
    <w:p w14:paraId="5AAF41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（13）病历管理制度</w:t>
      </w:r>
    </w:p>
    <w:p w14:paraId="555D47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（14）抗菌药物分级管理制度</w:t>
      </w:r>
    </w:p>
    <w:p w14:paraId="037200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（15）临床用血审核制度</w:t>
      </w:r>
    </w:p>
    <w:p w14:paraId="1C752F3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核心制度统计分析</w:t>
      </w:r>
      <w:r>
        <w:rPr>
          <w:rFonts w:hint="eastAsia" w:ascii="仿宋" w:hAnsi="仿宋" w:eastAsia="仿宋" w:cs="仿宋"/>
          <w:sz w:val="24"/>
          <w:szCs w:val="32"/>
          <w:lang w:val="en-US" w:eastAsia="zh-CN"/>
        </w:rPr>
        <w:t>：提供全部、在院、出院、任务日期、规则类型多个筛选条件查询；可查询对应核心制度患者详情，导出进一步分析处理。</w:t>
      </w:r>
    </w:p>
    <w:p w14:paraId="49F8BA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核心制度统计报表</w:t>
      </w:r>
      <w:r>
        <w:rPr>
          <w:rFonts w:hint="eastAsia" w:ascii="仿宋" w:hAnsi="仿宋" w:eastAsia="仿宋" w:cs="仿宋"/>
          <w:sz w:val="24"/>
          <w:szCs w:val="32"/>
          <w:lang w:val="en-US" w:eastAsia="zh-CN"/>
        </w:rPr>
        <w:t>：核心制度问题支持时限性和内涵性区分并详细统计各类核心制度规则明细。支持点击问题描述自动跳转至对应患者病历文书并定位具体问题位置。支持患者维度统计在院、出院所有患者核心制度违规问题统计。支持统计分析各科室患者核心制度达标率。</w:t>
      </w:r>
    </w:p>
    <w:p w14:paraId="2A747015">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其他统计报表</w:t>
      </w:r>
    </w:p>
    <w:p w14:paraId="246AF9E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质控规则数据报表</w:t>
      </w:r>
      <w:r>
        <w:rPr>
          <w:rFonts w:hint="eastAsia" w:ascii="仿宋" w:hAnsi="仿宋" w:eastAsia="仿宋" w:cs="仿宋"/>
          <w:sz w:val="24"/>
          <w:szCs w:val="32"/>
          <w:lang w:val="en-US" w:eastAsia="zh-CN"/>
        </w:rPr>
        <w:t>：以时效性规则缺陷、病历内涵规则缺陷等维度统计质控规则数据，可以按照角色、科室、医生等维度筛选查询。</w:t>
      </w:r>
    </w:p>
    <w:p w14:paraId="5F00CAB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病历质控数据报表</w:t>
      </w:r>
      <w:r>
        <w:rPr>
          <w:rFonts w:hint="eastAsia" w:ascii="仿宋" w:hAnsi="仿宋" w:eastAsia="仿宋" w:cs="仿宋"/>
          <w:sz w:val="24"/>
          <w:szCs w:val="32"/>
          <w:lang w:val="en-US" w:eastAsia="zh-CN"/>
        </w:rPr>
        <w:t>：详细统计病历质控数据，以病历质控、病案首页质控、问题申诉统计、质控计划统计等多维度统计，可以按照在院、出院、质控时间等多维度查询。</w:t>
      </w:r>
    </w:p>
    <w:p w14:paraId="3EC5C38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质控问题整改分析报表</w:t>
      </w:r>
      <w:r>
        <w:rPr>
          <w:rFonts w:hint="eastAsia" w:ascii="仿宋" w:hAnsi="仿宋" w:eastAsia="仿宋" w:cs="仿宋"/>
          <w:sz w:val="24"/>
          <w:szCs w:val="32"/>
          <w:lang w:val="en-US" w:eastAsia="zh-CN"/>
        </w:rPr>
        <w:t>：病历质控问题详细统计，可以按照医生、科室、护士等维度查看病历整改明细，并可展示24 小时、48 小时、72 小时缺陷整改率、整改状态及整改完成情况，实现质控闭环管理。</w:t>
      </w:r>
    </w:p>
    <w:p w14:paraId="5FC64BB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病历质量分析报告</w:t>
      </w:r>
      <w:r>
        <w:rPr>
          <w:rFonts w:hint="eastAsia" w:ascii="仿宋" w:hAnsi="仿宋" w:eastAsia="仿宋" w:cs="仿宋"/>
          <w:sz w:val="24"/>
          <w:szCs w:val="32"/>
          <w:lang w:val="en-US" w:eastAsia="zh-CN"/>
        </w:rPr>
        <w:t>：以时间维度展现病历质量分析报告，支持导出病历质量统计情况及病历等级情况。</w:t>
      </w:r>
    </w:p>
    <w:p w14:paraId="2B478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支持提供数据统计看板，包括：出院病例数、问题病例数、现存问题数、修正问题数，问题修正率、病历平均分、平均问题数等；</w:t>
      </w:r>
    </w:p>
    <w:p w14:paraId="01FC25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支持</w:t>
      </w:r>
      <w:r>
        <w:rPr>
          <w:rFonts w:hint="eastAsia" w:ascii="仿宋" w:hAnsi="仿宋" w:eastAsia="仿宋" w:cs="仿宋"/>
          <w:sz w:val="24"/>
          <w:szCs w:val="32"/>
        </w:rPr>
        <w:t>展示用大模型实时开展病历质控分析，自动识别病历缺陷并输出质控结果与依据，并针对每一个质控问题给出改进建议。</w:t>
      </w:r>
    </w:p>
    <w:p w14:paraId="6DE558F6">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住院系统设置</w:t>
      </w:r>
    </w:p>
    <w:p w14:paraId="7FE6AD37">
      <w:pPr>
        <w:keepNext w:val="0"/>
        <w:keepLines w:val="0"/>
        <w:pageBreakBefore w:val="0"/>
        <w:widowControl w:val="0"/>
        <w:numPr>
          <w:ilvl w:val="4"/>
          <w:numId w:val="1"/>
        </w:numPr>
        <w:kinsoku/>
        <w:wordWrap/>
        <w:overflowPunct/>
        <w:topLinePunct w:val="0"/>
        <w:autoSpaceDE/>
        <w:autoSpaceDN/>
        <w:bidi w:val="0"/>
        <w:adjustRightInd/>
        <w:snapToGrid/>
        <w:spacing w:before="100" w:after="100" w:line="360" w:lineRule="auto"/>
        <w:ind w:left="1560" w:leftChars="0" w:firstLine="0" w:firstLineChars="0"/>
        <w:jc w:val="both"/>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时效规则配置</w:t>
      </w:r>
    </w:p>
    <w:p w14:paraId="6ED9BBB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1.病历时效规则库</w:t>
      </w:r>
    </w:p>
    <w:p w14:paraId="53804C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能够校验国家住院病案评分标准中文书是否超时书写、是否未书写、是否未按规定频次书写病程记录；</w:t>
      </w:r>
    </w:p>
    <w:p w14:paraId="0763F34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2.病历内涵规则库</w:t>
      </w:r>
    </w:p>
    <w:p w14:paraId="4A65F1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（1）支持对各病历文书的完整性质控，能够校验各病历文书章节是否完整，如入院记录任何一项为空、可能的原因或诱因未描述、具有鉴别诊断意义的阴性症状与体征未描述等；</w:t>
      </w:r>
    </w:p>
    <w:p w14:paraId="1548F0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（2）支持对各病历文书的一致性质控，能够校验各病历间文书内容是否保持逻辑一致，如体格检查与专科检查不一致、医嘱与病程记录不一致等；</w:t>
      </w:r>
    </w:p>
    <w:p w14:paraId="5015EB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（3）支持对各病历文书的逻辑性质控，能够校验文书记录的疾病诊断是否属实，如诊断漏诊，诊断无依据、主诉不能导出第一诊断等；</w:t>
      </w:r>
    </w:p>
    <w:p w14:paraId="0484E3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（4）支持对各病历文书的合规性质控，能够检验各病历文书是否符合规范，如医学术语使用错误、病例特点内容明显拷贝入院记录（不合理复制）等；</w:t>
      </w:r>
    </w:p>
    <w:p w14:paraId="000FCB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（5）可查看系统所有质控点，包括质控点名称、质控点标签、质控类型、扣分类型、扣分值、质控范围等，能够新增、开启或关闭规则。</w:t>
      </w:r>
    </w:p>
    <w:p w14:paraId="625CE652">
      <w:pPr>
        <w:keepNext w:val="0"/>
        <w:keepLines w:val="0"/>
        <w:pageBreakBefore w:val="0"/>
        <w:widowControl w:val="0"/>
        <w:numPr>
          <w:ilvl w:val="4"/>
          <w:numId w:val="1"/>
        </w:numPr>
        <w:kinsoku/>
        <w:wordWrap/>
        <w:overflowPunct/>
        <w:topLinePunct w:val="0"/>
        <w:autoSpaceDE/>
        <w:autoSpaceDN/>
        <w:bidi w:val="0"/>
        <w:adjustRightInd/>
        <w:snapToGrid/>
        <w:spacing w:before="100" w:after="100" w:line="360" w:lineRule="auto"/>
        <w:ind w:left="1560" w:leftChars="0" w:firstLine="0" w:firstLineChars="0"/>
        <w:jc w:val="both"/>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评分标准与规则配置</w:t>
      </w:r>
    </w:p>
    <w:p w14:paraId="7C263F9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病历评分规则配置</w:t>
      </w:r>
      <w:r>
        <w:rPr>
          <w:rFonts w:hint="eastAsia" w:ascii="仿宋" w:hAnsi="仿宋" w:eastAsia="仿宋" w:cs="仿宋"/>
          <w:sz w:val="24"/>
          <w:szCs w:val="32"/>
          <w:lang w:val="en-US" w:eastAsia="zh-CN"/>
        </w:rPr>
        <w:t>：1、医院可个性化设置内涵评分目录、评分项、质控规则以及时效质控类别、目录、规则。</w:t>
      </w:r>
    </w:p>
    <w:p w14:paraId="3C1BE1A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病案首页规则配置</w:t>
      </w:r>
      <w:r>
        <w:rPr>
          <w:rFonts w:hint="eastAsia" w:ascii="仿宋" w:hAnsi="仿宋" w:eastAsia="仿宋" w:cs="仿宋"/>
          <w:sz w:val="24"/>
          <w:szCs w:val="32"/>
          <w:lang w:val="en-US" w:eastAsia="zh-CN"/>
        </w:rPr>
        <w:t>：1、非编码规则库：能够校验首页字段是否完整、 数值是否符合逻辑；能够核查首页内容与文书内容是否一致，与检查/检验报告内容是否一致；</w:t>
      </w:r>
    </w:p>
    <w:p w14:paraId="57E0C69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编码规则库</w:t>
      </w:r>
      <w:r>
        <w:rPr>
          <w:rFonts w:hint="eastAsia" w:ascii="仿宋" w:hAnsi="仿宋" w:eastAsia="仿宋" w:cs="仿宋"/>
          <w:sz w:val="24"/>
          <w:szCs w:val="32"/>
          <w:lang w:val="en-US" w:eastAsia="zh-CN"/>
        </w:rPr>
        <w:t>：能够检验诊断编码、手术及操作编码的完整性、一致性、逻辑性、合规性等，如病理诊断与主要诊断不符、主要诊断与主要手术不符、疾病诊断编码错编、手术及操作编码错编等规则。</w:t>
      </w:r>
    </w:p>
    <w:p w14:paraId="14953DC9">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临床端嵌入式质控插件</w:t>
      </w:r>
    </w:p>
    <w:p w14:paraId="7A5ABFC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sz w:val="24"/>
          <w:szCs w:val="32"/>
          <w:lang w:val="en-US" w:eastAsia="zh-CN"/>
        </w:rPr>
      </w:pPr>
      <w:r>
        <w:rPr>
          <w:rFonts w:hint="eastAsia" w:ascii="仿宋" w:hAnsi="仿宋" w:eastAsia="仿宋" w:cs="仿宋"/>
          <w:b/>
          <w:bCs/>
          <w:kern w:val="2"/>
          <w:sz w:val="24"/>
          <w:szCs w:val="24"/>
          <w:highlight w:val="none"/>
          <w:lang w:val="en-US" w:eastAsia="zh-CN" w:bidi="ar-SA"/>
        </w:rPr>
        <w:t>▲</w:t>
      </w:r>
      <w:r>
        <w:rPr>
          <w:rFonts w:hint="eastAsia" w:ascii="仿宋" w:hAnsi="仿宋" w:eastAsia="仿宋" w:cs="仿宋"/>
          <w:b/>
          <w:bCs/>
          <w:sz w:val="24"/>
          <w:szCs w:val="32"/>
          <w:lang w:val="en-US" w:eastAsia="zh-CN"/>
        </w:rPr>
        <w:t>内嵌端口精准跳转与高亮显示</w:t>
      </w:r>
      <w:r>
        <w:rPr>
          <w:rFonts w:hint="eastAsia" w:ascii="仿宋" w:hAnsi="仿宋" w:eastAsia="仿宋" w:cs="仿宋"/>
          <w:sz w:val="24"/>
          <w:szCs w:val="32"/>
          <w:lang w:val="en-US" w:eastAsia="zh-CN"/>
        </w:rPr>
        <w:t>：质控插件检出的每一个问题均支持“一键定位”。医生只需点击问题描述，主编辑窗即自动跳转至对应的段落并高亮显示。（提供系统功能界面截图）</w:t>
      </w:r>
    </w:p>
    <w:p w14:paraId="23BB6F9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质控结果展示</w:t>
      </w:r>
      <w:r>
        <w:rPr>
          <w:rFonts w:hint="eastAsia" w:ascii="仿宋" w:hAnsi="仿宋" w:eastAsia="仿宋" w:cs="仿宋"/>
          <w:sz w:val="24"/>
          <w:szCs w:val="32"/>
          <w:lang w:val="en-US" w:eastAsia="zh-CN"/>
        </w:rPr>
        <w:t>：系统支持在护理工作站及质控员管理端展示护理文书质控结果，对存在缺陷的文书条目进行高亮标红提醒，医护及质控人员可直接查看缺陷内容、缺陷位置及整改要求。</w:t>
      </w:r>
    </w:p>
    <w:p w14:paraId="43F8C7B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痕迹化修改与智能纠错建议</w:t>
      </w:r>
      <w:r>
        <w:rPr>
          <w:rFonts w:hint="eastAsia" w:ascii="仿宋" w:hAnsi="仿宋" w:eastAsia="仿宋" w:cs="仿宋"/>
          <w:sz w:val="24"/>
          <w:szCs w:val="32"/>
          <w:lang w:val="en-US" w:eastAsia="zh-CN"/>
        </w:rPr>
        <w:t>：对于已整改的病历，插件支持显示修改前后的“差分视图”，方便上级医师通过红色（删除）与绿色（新增）标识快速审读。</w:t>
      </w:r>
    </w:p>
    <w:p w14:paraId="3F1BB3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个性化质控任务管理中心</w:t>
      </w:r>
      <w:r>
        <w:rPr>
          <w:rFonts w:hint="eastAsia" w:ascii="仿宋" w:hAnsi="仿宋" w:eastAsia="仿宋" w:cs="仿宋"/>
          <w:sz w:val="24"/>
          <w:szCs w:val="32"/>
          <w:lang w:val="en-US" w:eastAsia="zh-CN"/>
        </w:rPr>
        <w:t>：插件为每位医生提供了一个“质量秘书”看板。医生可以实时查看自己管辖床位的所有病历质控状态。</w:t>
      </w:r>
    </w:p>
    <w:p w14:paraId="157590FD">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移动应用端</w:t>
      </w:r>
    </w:p>
    <w:p w14:paraId="1E84143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质控预警：</w:t>
      </w:r>
      <w:r>
        <w:rPr>
          <w:rFonts w:hint="eastAsia" w:ascii="仿宋" w:hAnsi="仿宋" w:eastAsia="仿宋" w:cs="仿宋"/>
          <w:sz w:val="24"/>
          <w:szCs w:val="32"/>
          <w:lang w:val="en-US" w:eastAsia="zh-CN"/>
        </w:rPr>
        <w:t>当质控系统质控即将发生违规事件或已经发生危急事件/违规事件，进行消息推送提醒。</w:t>
      </w:r>
    </w:p>
    <w:p w14:paraId="30F2DD7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质控分析：</w:t>
      </w:r>
      <w:r>
        <w:rPr>
          <w:rFonts w:hint="eastAsia" w:ascii="仿宋" w:hAnsi="仿宋" w:eastAsia="仿宋" w:cs="仿宋"/>
          <w:sz w:val="24"/>
          <w:szCs w:val="32"/>
          <w:lang w:val="en-US" w:eastAsia="zh-CN"/>
        </w:rPr>
        <w:t>可查看近期的质控情况及未来三天需完成的时效性事件。</w:t>
      </w:r>
    </w:p>
    <w:p w14:paraId="70BBA0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消息通知：可查看时效性消息、内涵问题消息。</w:t>
      </w:r>
    </w:p>
    <w:p w14:paraId="763ABC2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质控统计：</w:t>
      </w:r>
      <w:r>
        <w:rPr>
          <w:rFonts w:hint="eastAsia" w:ascii="仿宋" w:hAnsi="仿宋" w:eastAsia="仿宋" w:cs="仿宋"/>
          <w:sz w:val="24"/>
          <w:szCs w:val="32"/>
          <w:lang w:val="en-US" w:eastAsia="zh-CN"/>
        </w:rPr>
        <w:t>对医生所在科室的质控情况进行统计分析，包含患者质控问题及处理情况、病历等级、核心制度质控情况等，并生成对应图表。</w:t>
      </w:r>
    </w:p>
    <w:p w14:paraId="2B434B2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多平台兼容：</w:t>
      </w:r>
      <w:r>
        <w:rPr>
          <w:rFonts w:hint="eastAsia" w:ascii="仿宋" w:hAnsi="仿宋" w:eastAsia="仿宋" w:cs="仿宋"/>
          <w:sz w:val="24"/>
          <w:szCs w:val="32"/>
          <w:lang w:val="en-US" w:eastAsia="zh-CN"/>
        </w:rPr>
        <w:t>支持微信、钉钉业务集成，定制推送消息至个人微信、企业微信、钉钉平台，并能从微信、钉钉直接跳转至移动端。根据用户不同角色通过微信、钉钉等方式定期推送质控消息给医生，用户可直接通过消息查看详细质控信息。</w:t>
      </w:r>
    </w:p>
    <w:p w14:paraId="0FC8BFDB">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门诊病历质控系统概览</w:t>
      </w:r>
    </w:p>
    <w:p w14:paraId="594DF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覆盖了当前操作用户的整体数据情况，质控问题相关数据、合格率，各维度数据下的可视图表数据界面。</w:t>
      </w:r>
    </w:p>
    <w:p w14:paraId="3775AB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展示全院病历质控关键指标数据看板（如缺陷总数、平均问题数等）。</w:t>
      </w:r>
    </w:p>
    <w:p w14:paraId="17F23D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提供时间、科室等多维度数据可视化呈现。</w:t>
      </w:r>
    </w:p>
    <w:p w14:paraId="10C7CF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提供数据钻取功能。</w:t>
      </w:r>
    </w:p>
    <w:p w14:paraId="11F9AA86">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sz w:val="24"/>
          <w:szCs w:val="32"/>
          <w:lang w:val="en-US" w:eastAsia="zh-CN"/>
        </w:rPr>
      </w:pPr>
      <w:r>
        <w:rPr>
          <w:rFonts w:hint="eastAsia" w:ascii="仿宋" w:hAnsi="仿宋" w:eastAsia="仿宋" w:cs="仿宋"/>
          <w:b/>
          <w:bCs/>
          <w:sz w:val="28"/>
          <w:szCs w:val="32"/>
          <w:highlight w:val="none"/>
          <w:lang w:val="en-US" w:eastAsia="zh-CN"/>
        </w:rPr>
        <w:t>门诊</w:t>
      </w:r>
      <w:r>
        <w:rPr>
          <w:rFonts w:hint="eastAsia" w:ascii="仿宋" w:hAnsi="仿宋" w:eastAsia="仿宋" w:cs="仿宋"/>
          <w:b/>
          <w:bCs/>
          <w:sz w:val="28"/>
          <w:szCs w:val="32"/>
          <w:highlight w:val="none"/>
        </w:rPr>
        <w:t>中医</w:t>
      </w:r>
      <w:r>
        <w:rPr>
          <w:rFonts w:hint="eastAsia" w:ascii="仿宋" w:hAnsi="仿宋" w:eastAsia="仿宋" w:cs="仿宋"/>
          <w:b/>
          <w:bCs/>
          <w:sz w:val="28"/>
          <w:szCs w:val="32"/>
          <w:highlight w:val="none"/>
          <w:lang w:val="en-US" w:eastAsia="zh-CN"/>
        </w:rPr>
        <w:t>病历质控</w:t>
      </w:r>
    </w:p>
    <w:p w14:paraId="775679DD">
      <w:pPr>
        <w:keepNext w:val="0"/>
        <w:keepLines w:val="0"/>
        <w:pageBreakBefore w:val="0"/>
        <w:widowControl w:val="0"/>
        <w:numPr>
          <w:ilvl w:val="4"/>
          <w:numId w:val="1"/>
        </w:numPr>
        <w:kinsoku/>
        <w:wordWrap/>
        <w:overflowPunct/>
        <w:topLinePunct w:val="0"/>
        <w:autoSpaceDE/>
        <w:autoSpaceDN/>
        <w:bidi w:val="0"/>
        <w:adjustRightInd/>
        <w:snapToGrid/>
        <w:spacing w:before="100" w:after="100" w:line="360" w:lineRule="auto"/>
        <w:ind w:left="1560" w:leftChars="0" w:firstLine="0" w:firstLineChars="0"/>
        <w:jc w:val="both"/>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kern w:val="2"/>
          <w:sz w:val="24"/>
          <w:szCs w:val="24"/>
          <w:highlight w:val="none"/>
          <w:lang w:val="en-US" w:eastAsia="zh-CN" w:bidi="ar-SA"/>
        </w:rPr>
        <w:t>▲</w:t>
      </w:r>
      <w:r>
        <w:rPr>
          <w:rFonts w:hint="eastAsia" w:ascii="仿宋" w:hAnsi="仿宋" w:eastAsia="仿宋" w:cs="仿宋"/>
          <w:b/>
          <w:bCs/>
          <w:sz w:val="28"/>
          <w:szCs w:val="32"/>
          <w:highlight w:val="none"/>
          <w:lang w:val="en-US" w:eastAsia="zh-CN"/>
        </w:rPr>
        <w:t>病历管理（提供系统功能界面截图）</w:t>
      </w:r>
    </w:p>
    <w:p w14:paraId="3D13B3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展示全院就诊患者病历信息及病历文书查阅。</w:t>
      </w:r>
    </w:p>
    <w:p w14:paraId="48AFB5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病历文书编辑保存后自动进行中医AI内涵质控，检出病历问题、自动完成病历评分。</w:t>
      </w:r>
    </w:p>
    <w:p w14:paraId="484378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支持质控问题与问题文书快速关联查阅。</w:t>
      </w:r>
    </w:p>
    <w:p w14:paraId="5BEC2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可人工添加检出的病历问题。</w:t>
      </w:r>
    </w:p>
    <w:p w14:paraId="033B5D9F">
      <w:pPr>
        <w:keepNext w:val="0"/>
        <w:keepLines w:val="0"/>
        <w:pageBreakBefore w:val="0"/>
        <w:widowControl w:val="0"/>
        <w:numPr>
          <w:ilvl w:val="4"/>
          <w:numId w:val="1"/>
        </w:numPr>
        <w:kinsoku/>
        <w:wordWrap/>
        <w:overflowPunct/>
        <w:topLinePunct w:val="0"/>
        <w:autoSpaceDE/>
        <w:autoSpaceDN/>
        <w:bidi w:val="0"/>
        <w:adjustRightInd/>
        <w:snapToGrid/>
        <w:spacing w:before="100" w:after="100" w:line="360" w:lineRule="auto"/>
        <w:ind w:left="1560" w:leftChars="0" w:firstLine="0" w:firstLineChars="0"/>
        <w:jc w:val="both"/>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病历追踪</w:t>
      </w:r>
    </w:p>
    <w:p w14:paraId="3D6469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对AI及人工检出的质控问题分类展示。</w:t>
      </w:r>
    </w:p>
    <w:p w14:paraId="098476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可查看病历文书修改前后对比。</w:t>
      </w:r>
    </w:p>
    <w:p w14:paraId="2FB36E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支持质控人员对质控问题进行处理。</w:t>
      </w:r>
    </w:p>
    <w:p w14:paraId="03CFB2E5">
      <w:pPr>
        <w:keepNext w:val="0"/>
        <w:keepLines w:val="0"/>
        <w:pageBreakBefore w:val="0"/>
        <w:widowControl w:val="0"/>
        <w:numPr>
          <w:ilvl w:val="4"/>
          <w:numId w:val="1"/>
        </w:numPr>
        <w:kinsoku/>
        <w:wordWrap/>
        <w:overflowPunct/>
        <w:topLinePunct w:val="0"/>
        <w:autoSpaceDE/>
        <w:autoSpaceDN/>
        <w:bidi w:val="0"/>
        <w:adjustRightInd/>
        <w:snapToGrid/>
        <w:spacing w:before="100" w:after="100" w:line="360" w:lineRule="auto"/>
        <w:ind w:left="1560" w:leftChars="0" w:firstLine="0" w:firstLineChars="0"/>
        <w:jc w:val="both"/>
        <w:textAlignment w:val="auto"/>
        <w:outlineLvl w:val="5"/>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质控计划</w:t>
      </w:r>
    </w:p>
    <w:p w14:paraId="300537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1.质控计划创建</w:t>
      </w:r>
    </w:p>
    <w:p w14:paraId="5B32E3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可根据病历类别、科室、质控员、抽查比例等不同方式创建病历质控计划并进行自动病历抽取，并分配给不同质控员。</w:t>
      </w:r>
    </w:p>
    <w:p w14:paraId="3B5FCD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可查看质控任务中各质控员的质控病历列表及质控状态。</w:t>
      </w:r>
    </w:p>
    <w:p w14:paraId="7A0AF1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可根据需要设置定时计划，按照设定时间自动触发。</w:t>
      </w:r>
    </w:p>
    <w:p w14:paraId="7A62BFB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2.质控任务执行</w:t>
      </w:r>
    </w:p>
    <w:p w14:paraId="4335EC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根据质控计划，质控员仅可查看本人的病历。</w:t>
      </w:r>
    </w:p>
    <w:p w14:paraId="5E4C6A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质控员对分配病历进行人工质控。</w:t>
      </w:r>
    </w:p>
    <w:p w14:paraId="5D9D053D">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 xml:space="preserve"> 门诊数据统计分析</w:t>
      </w:r>
    </w:p>
    <w:p w14:paraId="06ABFDF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1.统计报表</w:t>
      </w:r>
    </w:p>
    <w:p w14:paraId="6CBFEC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自动生成病历质量相关报表，包含问题清单、病历书写及时性等。</w:t>
      </w:r>
    </w:p>
    <w:p w14:paraId="02260E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支持自定义数据维度交叉查询。</w:t>
      </w:r>
    </w:p>
    <w:p w14:paraId="7E33C4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提供报表导出。</w:t>
      </w:r>
    </w:p>
    <w:p w14:paraId="09D60A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2.分析报告</w:t>
      </w:r>
    </w:p>
    <w:p w14:paraId="0ECE13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智能生成月、季、年度质控分析报告。</w:t>
      </w:r>
    </w:p>
    <w:p w14:paraId="5D0068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sz w:val="24"/>
          <w:szCs w:val="32"/>
          <w:lang w:val="en-US" w:eastAsia="zh-CN"/>
        </w:rPr>
        <w:t>内置病历质量、科室等维度分析。</w:t>
      </w:r>
    </w:p>
    <w:p w14:paraId="5FDBA910">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1140" w:leftChars="0" w:firstLine="0" w:firstLineChars="0"/>
        <w:jc w:val="both"/>
        <w:textAlignment w:val="auto"/>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门诊系统设置</w:t>
      </w:r>
    </w:p>
    <w:p w14:paraId="0E48739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1.病历评分管理：</w:t>
      </w:r>
      <w:r>
        <w:rPr>
          <w:rFonts w:hint="eastAsia" w:ascii="仿宋" w:hAnsi="仿宋" w:eastAsia="仿宋" w:cs="仿宋"/>
          <w:sz w:val="24"/>
          <w:szCs w:val="32"/>
          <w:lang w:val="en-US" w:eastAsia="zh-CN"/>
        </w:rPr>
        <w:t>根据各地区病历评分标准进行评价项目、评分标准、质控规则等配置。提供病历质量标准评分表模板配置。</w:t>
      </w:r>
    </w:p>
    <w:p w14:paraId="6F6376C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lang w:val="en-US" w:eastAsia="zh-CN"/>
        </w:rPr>
      </w:pPr>
      <w:r>
        <w:rPr>
          <w:rFonts w:hint="eastAsia" w:ascii="仿宋" w:hAnsi="仿宋" w:eastAsia="仿宋" w:cs="仿宋"/>
          <w:b/>
          <w:bCs/>
          <w:sz w:val="24"/>
          <w:szCs w:val="32"/>
          <w:lang w:val="en-US" w:eastAsia="zh-CN"/>
        </w:rPr>
        <w:t>2.用户管理：</w:t>
      </w:r>
      <w:r>
        <w:rPr>
          <w:rFonts w:hint="eastAsia" w:ascii="仿宋" w:hAnsi="仿宋" w:eastAsia="仿宋" w:cs="仿宋"/>
          <w:sz w:val="24"/>
          <w:szCs w:val="32"/>
          <w:lang w:val="en-US" w:eastAsia="zh-CN"/>
        </w:rPr>
        <w:t>医院用户信息管理，支持用户角色配置。提供用户密码管理等操作。</w:t>
      </w:r>
    </w:p>
    <w:p w14:paraId="39D2C30D">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教学培训系统</w:t>
      </w:r>
    </w:p>
    <w:p w14:paraId="5028A55F">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任务提醒</w:t>
      </w:r>
    </w:p>
    <w:p w14:paraId="0A5D27CA">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晋升考核相关提醒</w:t>
      </w:r>
    </w:p>
    <w:p w14:paraId="34124F4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层级晋升相关提醒功能涵盖层级晋升审核任务通知、审核结果反馈及层级晋升信息通知，实现晋升流程各环节的自动提醒与信息同步。</w:t>
      </w:r>
    </w:p>
    <w:p w14:paraId="04279E29">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晋升考核相关提醒</w:t>
      </w:r>
    </w:p>
    <w:p w14:paraId="2642333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考试考核相关提醒功能根据预设安排，自动向参与人发送理论考试与操作考核提醒，明确考核时间、地点等相关信息，确保参与人按时参考。</w:t>
      </w:r>
    </w:p>
    <w:p w14:paraId="52F765C3">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晋升考核相关提醒</w:t>
      </w:r>
    </w:p>
    <w:p w14:paraId="0F4E8FF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培训相关提醒功能在培训计划发布后自动向相关人员发送报名提醒，并在培训开始前向已报名者发送培训提醒，明确各环节相关信息，确保培训有序开展。</w:t>
      </w:r>
    </w:p>
    <w:p w14:paraId="24EF5AA5">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基础档案管理</w:t>
      </w:r>
    </w:p>
    <w:p w14:paraId="68841D40">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用户档案全生命周期管理</w:t>
      </w:r>
    </w:p>
    <w:p w14:paraId="322D4884">
      <w:pPr>
        <w:spacing w:line="360" w:lineRule="auto"/>
        <w:ind w:firstLine="480" w:firstLineChars="200"/>
        <w:jc w:val="left"/>
        <w:rPr>
          <w:rFonts w:hint="eastAsia" w:ascii="仿宋" w:hAnsi="仿宋" w:eastAsia="仿宋" w:cs="仿宋"/>
          <w:sz w:val="24"/>
        </w:rPr>
      </w:pPr>
      <w:bookmarkStart w:id="64" w:name="OLE_LINK39"/>
      <w:r>
        <w:rPr>
          <w:rFonts w:hint="eastAsia" w:ascii="仿宋" w:hAnsi="仿宋" w:eastAsia="仿宋" w:cs="仿宋"/>
          <w:sz w:val="24"/>
        </w:rPr>
        <w:t>批量导入/导出：支持Excel模板批量导入护士基础信息，包含工号、姓名、职称、科室、手机号等字段，导入时自动校验数据格式，错误数据生成报错日志，便于管理员核对修正；支持批量导出护士档案信息，满足统计、备案需求。</w:t>
      </w:r>
      <w:r>
        <w:rPr>
          <w:rFonts w:hint="eastAsia" w:ascii="仿宋" w:hAnsi="仿宋" w:eastAsia="仿宋" w:cs="仿宋"/>
          <w:sz w:val="24"/>
          <w:lang w:eastAsia="zh-CN"/>
        </w:rPr>
        <w:t>支持</w:t>
      </w:r>
      <w:r>
        <w:rPr>
          <w:rFonts w:hint="eastAsia" w:ascii="仿宋" w:hAnsi="仿宋" w:eastAsia="仿宋" w:cs="仿宋"/>
          <w:sz w:val="24"/>
        </w:rPr>
        <w:t>批量导入/导出变动记录信息。</w:t>
      </w:r>
    </w:p>
    <w:p w14:paraId="2D82DC6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离退休状态管理：从中医传承全域数据湖中，自动获取护士离退休状态，管理员可手动注销和批量注销，并记录注销原因及日期，保留数据并归档。</w:t>
      </w:r>
    </w:p>
    <w:p w14:paraId="5417347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人员调动：从中医传承全域数据湖中，同步人员调动记录；并支持手工调动及批量调动。</w:t>
      </w:r>
    </w:p>
    <w:p w14:paraId="63FF0C5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公用代码：系统支持人员类别、人员性质、职称、学历、层级等核心公用代码的自定义，满足个性化管理需求。</w:t>
      </w:r>
    </w:p>
    <w:p w14:paraId="3AE64D0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层级管理：根据医院层级晋升规则，系统自动更新护士层级；护理部管理员可手动调整或批量导入护士层级，调整后同步至个人档案及相关模块。</w:t>
      </w:r>
    </w:p>
    <w:p w14:paraId="0F87E05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基本信息档案：包含基本信息、岗位情况、教育信息、获奖信息、学术任职信息、教育培训经历、调动情况、紧急联系人、结业信息、轮转信息、专科护士培训信息；</w:t>
      </w:r>
    </w:p>
    <w:p w14:paraId="191591A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档案内容管理：护理部管理员可自定义档案内容，包括新增、删除、编辑档案字段，适配医院护理人员档案管理需求；护理人员变更个人档案信息需经过审核流程，审核通过后档案变更内容生效。</w:t>
      </w:r>
    </w:p>
    <w:p w14:paraId="5DF8AA7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培训档案：按年度归档护理人员个人培训记录、考核记录，包括培训课程、学习时长、考核成绩、评价意见等，便于追溯个人培训经历，支撑层级晋升、评优评先。</w:t>
      </w:r>
    </w:p>
    <w:p w14:paraId="67CD283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档案导出：护士档案支持按照简历模式导出，实现简历信息化；导出时可自定义选择导出的档案信息项，满足不同场景下的档案使用需求。</w:t>
      </w:r>
    </w:p>
    <w:p w14:paraId="2FF64C4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能力画像：整合多维度教育培训数据，生成护士个人能力数字模型，通过可视化图表展示能力图谱（雷达图展示理论、操作、管理能力分布）。</w:t>
      </w:r>
    </w:p>
    <w:p w14:paraId="7B645AE6">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账号生命周期管理：新入职护士系统自动创建账号并分配对应角色权限；离退休护士账号状态自动标记为“禁用”，保留账号数据并归档，禁止登录系统</w:t>
      </w:r>
      <w:bookmarkEnd w:id="64"/>
      <w:r>
        <w:rPr>
          <w:rFonts w:hint="eastAsia" w:ascii="仿宋" w:hAnsi="仿宋" w:eastAsia="仿宋" w:cs="仿宋"/>
          <w:sz w:val="24"/>
        </w:rPr>
        <w:t>。</w:t>
      </w:r>
    </w:p>
    <w:p w14:paraId="4DB30487">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lang w:val="en-US" w:eastAsia="zh-CN"/>
        </w:rPr>
        <w:t>中医院</w:t>
      </w:r>
      <w:r>
        <w:rPr>
          <w:rFonts w:hint="eastAsia" w:ascii="仿宋" w:hAnsi="仿宋" w:eastAsia="仿宋" w:cs="仿宋"/>
          <w:b/>
          <w:bCs/>
          <w:sz w:val="28"/>
          <w:szCs w:val="32"/>
        </w:rPr>
        <w:t>科室架构管理</w:t>
      </w:r>
    </w:p>
    <w:p w14:paraId="3E05F57B">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科室架构管理功能支持自定义</w:t>
      </w:r>
      <w:r>
        <w:rPr>
          <w:rFonts w:hint="eastAsia" w:ascii="仿宋" w:hAnsi="仿宋" w:eastAsia="仿宋" w:cs="仿宋"/>
          <w:sz w:val="24"/>
          <w:lang w:val="en-US" w:eastAsia="zh-CN"/>
        </w:rPr>
        <w:t>中医医院</w:t>
      </w:r>
      <w:r>
        <w:rPr>
          <w:rFonts w:hint="eastAsia" w:ascii="仿宋" w:hAnsi="仿宋" w:eastAsia="仿宋" w:cs="仿宋"/>
          <w:sz w:val="24"/>
        </w:rPr>
        <w:t>科室树形层级与角色权限配置，同时提供科室培训档案归档、护士信息一览及人员分布统计，实现科室结构与人员数据的统一管理。</w:t>
      </w:r>
    </w:p>
    <w:p w14:paraId="21C32DBC">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教学资源库管理</w:t>
      </w:r>
    </w:p>
    <w:p w14:paraId="58B5827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课件管理：支持PDF、视频等多格式文件上传，上传时自动检测文件格式与安全性，确保教学资源能正常播放；可对课件进行分类、编辑、删除、下架操作。</w:t>
      </w:r>
    </w:p>
    <w:p w14:paraId="1C71D7D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题库内容：包含医疗三基三严（基础医学理论、临床医学知识、医学法律法规等八个大类）、中医护理、内外妇儿护理学、急救等内容，管理员定期更新题库，确保试题时效性与针对性。</w:t>
      </w:r>
    </w:p>
    <w:p w14:paraId="6E5E5BF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题库维护：按题型（单选、多选、案例分析、填空、判断）对试题进行分类管理；支持批量导入、导出试题，可编辑、删除试题。</w:t>
      </w:r>
    </w:p>
    <w:p w14:paraId="510AA58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评分表管理：提供标准化评分表结构，管理员可自定义评分项、分值权重，适配理论考核、操作考核、出科考核等不同考核场景，评分表可重复使用、编辑修改。</w:t>
      </w:r>
    </w:p>
    <w:p w14:paraId="3F5C1E7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试卷组卷：支持多题库随机组卷、手动组卷两种模式；随机组卷可设置题型比例、试题难度、知识点覆盖范围，自动生成试卷；手动组卷可从题库中筛选试题，自由组合，组卷后可预览、编辑、发布。</w:t>
      </w:r>
    </w:p>
    <w:p w14:paraId="0E03515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资源共享：提供教学资源、评分表、题库共享功能，可设置共享范围（全院、科室、指定角色），实现资源复用，提升培训效率。</w:t>
      </w:r>
    </w:p>
    <w:p w14:paraId="4DF899F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师资库建设：管理员手动添加讲师名单到师资库，系统按护理部、科室自动归类师资；讲师授课记录自动关联至师资库，生成教学报表，记录讲师授课次数、授课评价等信息，便于师资管理与考核。</w:t>
      </w:r>
    </w:p>
    <w:p w14:paraId="05B028F0">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资源回收站：系统自动捕获删除的教学资源（课件、试题、评分表等），存放到资源回收站，保留30天；管理员可在回收站中恢复误删资源，对过期数据或手动彻底删除的数据，执行物理删除，释放存储空间。</w:t>
      </w:r>
    </w:p>
    <w:p w14:paraId="4CD2CBCA">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lang w:val="en-US" w:eastAsia="zh-CN"/>
        </w:rPr>
        <w:t>中医药</w:t>
      </w:r>
      <w:r>
        <w:rPr>
          <w:rFonts w:hint="eastAsia" w:ascii="仿宋" w:hAnsi="仿宋" w:eastAsia="仿宋" w:cs="仿宋"/>
          <w:b/>
          <w:bCs/>
          <w:sz w:val="28"/>
          <w:szCs w:val="32"/>
        </w:rPr>
        <w:t>数字图书馆</w:t>
      </w:r>
    </w:p>
    <w:p w14:paraId="0C17141D">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数字图书馆支持多角色资源上传与审核，提供权限设置、分类、检索和维护，支持</w:t>
      </w:r>
      <w:r>
        <w:rPr>
          <w:rFonts w:hint="eastAsia" w:ascii="仿宋" w:hAnsi="仿宋" w:eastAsia="仿宋" w:cs="仿宋"/>
          <w:sz w:val="24"/>
          <w:lang w:val="en-US" w:eastAsia="zh-CN"/>
        </w:rPr>
        <w:t>中医药</w:t>
      </w:r>
      <w:r>
        <w:rPr>
          <w:rFonts w:hint="eastAsia" w:ascii="仿宋" w:hAnsi="仿宋" w:eastAsia="仿宋" w:cs="仿宋"/>
          <w:sz w:val="24"/>
        </w:rPr>
        <w:t>资源在线观看并添加水印，实现护理资源共享与安全管控。同时能对资源点击和收藏情况进行统计分析。</w:t>
      </w:r>
    </w:p>
    <w:p w14:paraId="79F4F47D">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表单自定义</w:t>
      </w:r>
    </w:p>
    <w:p w14:paraId="245F56B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表单设计工具：提供图形化界面，从预设组件库（文本框、单选框、复选框、下拉框等）中拖拽组件至画布，实时预览表单布局；可设置组件属性，包括顺序、大小、样式、名称、是否必填，基本满足护理常用表单（如请假申请、反思记录、出科小结等）的设计需求；表单布局自动适配电脑端、移动端，确保多终端操作便捷。</w:t>
      </w:r>
    </w:p>
    <w:p w14:paraId="0F4DD299">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表单数据管理：表单数据自动存储，支持与科室架构、护理人员、能级数据进行关联，便于数据统计与分析；提供表单填报数据批量导出功能，导出格式支持Excel，满足护理管理统计分析需求。</w:t>
      </w:r>
    </w:p>
    <w:p w14:paraId="42E2C715">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审批流程自定义</w:t>
      </w:r>
    </w:p>
    <w:p w14:paraId="57EDDD6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可视化流程设计：提供图形化流程设计界面，支持拖拽节点（开始、审批、结束、分支等）至画布，连接节点形成审批流程；可设置每个节点的审批人、审批条件、审批操作（审核、退审、签字、评论）；审核流程更新后，系统自动记录流程的修改历史，支持查看历史版本，便于流程优化与追溯。</w:t>
      </w:r>
    </w:p>
    <w:p w14:paraId="529BBFC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审批规则设置：提供多级审批、多人审批两种审批模式，适配不同场景的审批需求；支持根据表单数据设置“条件分支”，如不同层级的护士请假申请，审批流程不同；支持设置审批提醒，包括提醒时间、提醒频率（如提前1天提醒、每2小时提醒），确保审批流程顺畅推进。</w:t>
      </w:r>
    </w:p>
    <w:p w14:paraId="5F83D79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审批流程跟踪：支持审批流程实时跟踪，可查看流程当前流转节点、流转状态、流转路径；所有流程节点均保留操作痕迹，包括审批人、审批时间、审批意见；流程流转异常时，提供“转派”“代办”功能，可将审批任务指定至其他人员处理；审批人在提交审批意见后，可撤销审批重新审批，灵活处理审批错误。</w:t>
      </w:r>
    </w:p>
    <w:p w14:paraId="13CA5A6F">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基础数据维护</w:t>
      </w:r>
    </w:p>
    <w:p w14:paraId="07CD6E6B">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基础数据维护功能支持可自定义角色及分配权限、菜单权限精细化配置（含按钮级权限），以及系统基础数据字典维护与自定义字段扩展，确保系统基础数据的统一、灵活与权限匹配，适配医院护理管理个性化需求。</w:t>
      </w:r>
    </w:p>
    <w:p w14:paraId="5A7CA80E">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层级培训</w:t>
      </w:r>
    </w:p>
    <w:p w14:paraId="0AA5C089">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lang w:val="en-US" w:eastAsia="zh-CN"/>
        </w:rPr>
        <w:t>中医</w:t>
      </w:r>
      <w:r>
        <w:rPr>
          <w:rFonts w:hint="eastAsia" w:ascii="仿宋" w:hAnsi="仿宋" w:eastAsia="仿宋" w:cs="仿宋"/>
          <w:b/>
          <w:bCs/>
          <w:sz w:val="28"/>
          <w:szCs w:val="32"/>
        </w:rPr>
        <w:t>培训计划制定</w:t>
      </w:r>
    </w:p>
    <w:p w14:paraId="6AD4A7D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培训计划制定功能支持护理部及科室每年制定</w:t>
      </w:r>
      <w:r>
        <w:rPr>
          <w:rFonts w:hint="eastAsia" w:ascii="仿宋" w:hAnsi="仿宋" w:eastAsia="仿宋" w:cs="仿宋"/>
          <w:sz w:val="24"/>
          <w:lang w:val="en-US" w:eastAsia="zh-CN"/>
        </w:rPr>
        <w:t>中医</w:t>
      </w:r>
      <w:r>
        <w:rPr>
          <w:rFonts w:hint="eastAsia" w:ascii="仿宋" w:hAnsi="仿宋" w:eastAsia="仿宋" w:cs="仿宋"/>
          <w:sz w:val="24"/>
        </w:rPr>
        <w:t>培训大纲和培训方案；可制定覆盖各层级护士的分层级教学计划（含培训、考核计划），支持计划批量导入或手动添加，并支持计划与实施模块关联自动更新计划状态。</w:t>
      </w:r>
    </w:p>
    <w:p w14:paraId="1EC8FFC7">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按计划执行课程</w:t>
      </w:r>
    </w:p>
    <w:p w14:paraId="03623A6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按计划执行课程功能支持课程通知多渠道发布、学习进度跟踪、课程评价及汇总、参培人员添加及发布计划外培训，实现培训课程的灵活组织与全程监控。</w:t>
      </w:r>
    </w:p>
    <w:p w14:paraId="7FB6667F">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理论考核功能</w:t>
      </w:r>
    </w:p>
    <w:p w14:paraId="423CEB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理论考核功能支持考试发布（含防作弊）、在线考试与错题集自动生成（含移动端），以及成绩统计报表与AI总结分析，实现考核全流程数字化与智能评估。</w:t>
      </w:r>
    </w:p>
    <w:p w14:paraId="6ACB1BDF">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操作考核功能</w:t>
      </w:r>
    </w:p>
    <w:p w14:paraId="0C773FC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操作考核功能支持考核发布，PC端与APP端双考官模式开展考核、个人及科室考核结果统计与AI考核问题总结及改进措施，实现考核全流程管理。</w:t>
      </w:r>
    </w:p>
    <w:p w14:paraId="661C63D3">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科研管理</w:t>
      </w:r>
    </w:p>
    <w:p w14:paraId="372B298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科研记录管理：对接科研系统导出护士个人科研记录，包括创新工作（项目名称、创新类型、时间、证明材料）、论文（发表刊物名、标题、作者、发表年等）、课题/项目（项目名称、来源、级别等）、成果/获奖（获奖名称、本人排名等）、书籍/专著（书籍名称、出版时间等）、专利和转化情况；护理人员可补充提交相关证明材料，确保记录完整性。</w:t>
      </w:r>
    </w:p>
    <w:p w14:paraId="30FC230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审批流程：科室护士长在线审批护士提交的科研记录，审批通过后，记录生效并汇总到护士培训个人档案；</w:t>
      </w:r>
    </w:p>
    <w:p w14:paraId="47CD106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记录统计：系统自动生成科室教学创新统计数据报表，展示科室科研成果情况，为科室科研管理提供数据支撑。</w:t>
      </w:r>
    </w:p>
    <w:p w14:paraId="42A41FA5">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院外培训</w:t>
      </w:r>
    </w:p>
    <w:p w14:paraId="0A61647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院外培训记录管理：对接科研系统导出护士个人院外培训记录，包括参会（会议名称、主办单位、时间等）、继续教育培训班（培训名称、级别等）、院外进修（项目名称、时间等）、院外专科（主办单位、专科方向等）、参访学习（参访内容、时间等）；护理人员可提交相关证明材料，补充完善记录。</w:t>
      </w:r>
    </w:p>
    <w:p w14:paraId="24D1B9E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审批流程：科室护士长在线审批护士提交的院外培训记录，审批通过后，记录生效并汇总到护士培训个人档案；</w:t>
      </w:r>
    </w:p>
    <w:p w14:paraId="190A67B0">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记录统计：系统自动生成科室院外培训统计数据报表，统计科室护士院外培训情况，为培训计划优化提供依据。</w:t>
      </w:r>
    </w:p>
    <w:p w14:paraId="7D7B287E">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教学质控</w:t>
      </w:r>
    </w:p>
    <w:p w14:paraId="68DD84F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教学质控功能支持护理部与科室分层设定量化教学指标，通过可视化图表统计科室及护士的达标情况，并支持数据下钻查看培训明细，实现培训质量的精准监控与督促。</w:t>
      </w:r>
    </w:p>
    <w:p w14:paraId="040A6976">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科室培训手册</w:t>
      </w:r>
    </w:p>
    <w:p w14:paraId="7D007D4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科室培训手册功能提供标准化模板，自动汇总17项核心培训内容（科室护理人员年度培训考核总体计划、层级护士名单、护理部业务学习记录、病区业务学习记录、护理规章制度学习记录、感控学习记录、应急预案学习记录、仪器培训记录、操作示范记录、护理业务查房记录、护理疑难病例讨论记录、新护士岗前培训签到表、新护士岗前培训实施记录表、其它培训记录、科室N0-N10护理人员专业考核记录、科室护理人员专业考核小结、科室年度护理教学培训总结（含护理职业教育工作量、优点、问题、改进措施及效果、新举措），并支持手册导出、打印、归档及查询，实现科室培训档案的规范管理与便捷追溯。</w:t>
      </w:r>
    </w:p>
    <w:p w14:paraId="28C5FF2E">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护士层级培训手册</w:t>
      </w:r>
    </w:p>
    <w:p w14:paraId="032DC02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可根据护士培训期间参与的教学业务活动自动生成N1-N10电子化手册，涵盖培训方案、教育计划与实施、业绩登记及评价等完整内容，支持预览导出，减轻书写工作量。</w:t>
      </w:r>
    </w:p>
    <w:p w14:paraId="044D8CFC">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新入职护士两年规范化培训</w:t>
      </w:r>
    </w:p>
    <w:p w14:paraId="5534E2C9">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岗前培训</w:t>
      </w:r>
    </w:p>
    <w:p w14:paraId="37D0230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岗前培训功能支持按学历与经验分类管理培训人员、制定培训计划并自动生成AI总结、完整记录理论与操作培训考核、支持听课心得与个人总结录入（打字输入，禁止复制），同时衔接规培生轮转管理。</w:t>
      </w:r>
    </w:p>
    <w:p w14:paraId="51B830BA">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科室轮转</w:t>
      </w:r>
    </w:p>
    <w:p w14:paraId="67959A5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科室轮转管理功能支持新护士需求上报与确认，轮转计划制定与调整并实现轮转状态自动更新，同时支持新护士延培、续培申请审核与状态变更，实现轮转全流程的规范管控。</w:t>
      </w:r>
    </w:p>
    <w:p w14:paraId="2FA2AC69">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新护士课程培训</w:t>
      </w:r>
    </w:p>
    <w:p w14:paraId="07477EC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新护士课程培训功能支持培训大纲制定与审查、科室岗前培训发布与通知推送、新护士培训签到与学习评价、章节课程学习及学后测验，并提供学习轨迹分析与AI评价。</w:t>
      </w:r>
    </w:p>
    <w:p w14:paraId="1FA5177B">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理论考核</w:t>
      </w:r>
    </w:p>
    <w:p w14:paraId="7805A9B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理论考核功能支持理论考试试卷生成、考核评分（客观题自动计算与主观题评分）、支持设置答案查看规则、统计考核数据与考核问题AI总结，实现灵活、智能的考核闭环。</w:t>
      </w:r>
    </w:p>
    <w:p w14:paraId="19D2E160">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操作考核</w:t>
      </w:r>
    </w:p>
    <w:p w14:paraId="2F42D43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操作考核功能支持任务模式制定与电脑端考核通知发布管理，可查看考核扣分明细、参考情况统计、评分表各项得分率及AI总结分析考核情况。</w:t>
      </w:r>
    </w:p>
    <w:p w14:paraId="0FC72AC6">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其他考核</w:t>
      </w:r>
    </w:p>
    <w:p w14:paraId="271A8E3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支持小讲课、健康教育、科研能力、沟通与团队合作能力等七类考核，提供考核通知发布、详情查看、统计分析与AI总结。</w:t>
      </w:r>
    </w:p>
    <w:p w14:paraId="2B9FFBD8">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出科考核</w:t>
      </w:r>
    </w:p>
    <w:p w14:paraId="2C80DD34">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支持总带教在学员出科前发布考核通知，考核评分表涵盖16项（医德医风、考勤、护理仪表、工作制度、护理文书书写、临床实践能力、危重病人抢救/护理、培训手册、工作表现/态度、沟通技巧、人文关怀、学习能力/态度、反思日记、出科小结、不良事件、统计）评分内容，系统自动记录得分并生成考核结果。</w:t>
      </w:r>
    </w:p>
    <w:p w14:paraId="4E1B16BC">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年度考核</w:t>
      </w:r>
    </w:p>
    <w:p w14:paraId="7D59E6BB">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年度考核功能支持护理部发布涵盖7项内容（医德医风、临床应变能力、规范化培训手册检查情况、考勤、培训年度平均出科考试成绩、年度理论知识考试得分、年度操作技能考试得分）的考核通知，系统按预设规则自动计算各项得分，并根据分数评定优、良、合格、不合格4个考核等级。</w:t>
      </w:r>
    </w:p>
    <w:p w14:paraId="5DFE02C3">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师生沟通</w:t>
      </w:r>
    </w:p>
    <w:p w14:paraId="64108B20">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支持沟通会议的创建、编辑、删除、发布会议通知并选择参与师生，以及由总带教登记沟通记录并附电子签名，实现沟通全流程管理。</w:t>
      </w:r>
    </w:p>
    <w:p w14:paraId="60B70EFD">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工作量完成情况</w:t>
      </w:r>
    </w:p>
    <w:p w14:paraId="79D5E3B5">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支持护理部指定护士工作量登记数量，护士可通过电脑或移动端记录提交，管理者可查看工作量记录及评价签字详情。</w:t>
      </w:r>
    </w:p>
    <w:p w14:paraId="78240799">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反思记录</w:t>
      </w:r>
    </w:p>
    <w:p w14:paraId="1F4CF051">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支持护理部指定护士反思记录数量，护士可通过电脑或移动端记录提交</w:t>
      </w:r>
      <w:r>
        <w:rPr>
          <w:rFonts w:ascii="仿宋" w:hAnsi="仿宋" w:eastAsia="仿宋" w:cs="仿宋"/>
          <w:sz w:val="24"/>
        </w:rPr>
        <w:t>（禁止复制粘贴）</w:t>
      </w:r>
      <w:r>
        <w:rPr>
          <w:rFonts w:hint="eastAsia" w:ascii="仿宋" w:hAnsi="仿宋" w:eastAsia="仿宋" w:cs="仿宋"/>
          <w:sz w:val="24"/>
        </w:rPr>
        <w:t>，相关责任人可查看反思记录及评价签字。</w:t>
      </w:r>
    </w:p>
    <w:p w14:paraId="0D18E50A">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出科小结</w:t>
      </w:r>
    </w:p>
    <w:p w14:paraId="4755DCE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支持护理部指定护士在轮转科室出科前需完成1次出科小结，护士可通过电脑或移动端记录提交（禁止复制粘贴），相关负责人可查看出科小结及评价签字详情。</w:t>
      </w:r>
    </w:p>
    <w:p w14:paraId="41022552">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培训证书</w:t>
      </w:r>
    </w:p>
    <w:p w14:paraId="170A66F0">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支持根据培训考试结果自动生成证书并支持PDF下载，作为培训合格凭证。</w:t>
      </w:r>
    </w:p>
    <w:p w14:paraId="4EF5E0A6">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新护士培训手册</w:t>
      </w:r>
    </w:p>
    <w:p w14:paraId="4C12732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可根据护士培训期间参与的教学业务活动生成《规范化培训考核手册》电子版，支持手册预览与导出，包含个人信息及轮转情况登记表、基本理论知识培训记录、常见临床护理操作技术培训记录、内科系统培训登记、外科系统培训登记、急危重症科室系统培训登记、其他科室系统培训登记、护士规范化培训年度考核表</w:t>
      </w:r>
      <w:r>
        <w:rPr>
          <w:rFonts w:hint="eastAsia" w:ascii="仿宋" w:hAnsi="仿宋" w:eastAsia="仿宋" w:cs="仿宋"/>
          <w:sz w:val="24"/>
          <w:lang w:eastAsia="zh-CN"/>
        </w:rPr>
        <w:t>（</w:t>
      </w:r>
      <w:r>
        <w:rPr>
          <w:rFonts w:hint="eastAsia" w:ascii="仿宋" w:hAnsi="仿宋" w:eastAsia="仿宋" w:cs="仿宋"/>
          <w:sz w:val="24"/>
        </w:rPr>
        <w:t>第1年</w:t>
      </w:r>
      <w:r>
        <w:rPr>
          <w:rFonts w:hint="eastAsia" w:ascii="仿宋" w:hAnsi="仿宋" w:eastAsia="仿宋" w:cs="仿宋"/>
          <w:sz w:val="24"/>
          <w:lang w:eastAsia="zh-CN"/>
        </w:rPr>
        <w:t>）</w:t>
      </w:r>
      <w:r>
        <w:rPr>
          <w:rFonts w:hint="eastAsia" w:ascii="仿宋" w:hAnsi="仿宋" w:eastAsia="仿宋" w:cs="仿宋"/>
          <w:sz w:val="24"/>
        </w:rPr>
        <w:t>、护士规范化培训年度考核表</w:t>
      </w:r>
      <w:r>
        <w:rPr>
          <w:rFonts w:hint="eastAsia" w:ascii="仿宋" w:hAnsi="仿宋" w:eastAsia="仿宋" w:cs="仿宋"/>
          <w:sz w:val="24"/>
          <w:lang w:eastAsia="zh-CN"/>
        </w:rPr>
        <w:t>（</w:t>
      </w:r>
      <w:r>
        <w:rPr>
          <w:rFonts w:hint="eastAsia" w:ascii="仿宋" w:hAnsi="仿宋" w:eastAsia="仿宋" w:cs="仿宋"/>
          <w:sz w:val="24"/>
        </w:rPr>
        <w:t>第2年</w:t>
      </w:r>
      <w:r>
        <w:rPr>
          <w:rFonts w:hint="eastAsia" w:ascii="仿宋" w:hAnsi="仿宋" w:eastAsia="仿宋" w:cs="仿宋"/>
          <w:sz w:val="24"/>
          <w:lang w:eastAsia="zh-CN"/>
        </w:rPr>
        <w:t>）</w:t>
      </w:r>
      <w:r>
        <w:rPr>
          <w:rFonts w:hint="eastAsia" w:ascii="仿宋" w:hAnsi="仿宋" w:eastAsia="仿宋" w:cs="仿宋"/>
          <w:sz w:val="24"/>
        </w:rPr>
        <w:t xml:space="preserve"> 等九项目录内容。</w:t>
      </w:r>
    </w:p>
    <w:p w14:paraId="1EC8A387">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实习（进修）生管理</w:t>
      </w:r>
    </w:p>
    <w:p w14:paraId="1FF5DD1D">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实习（进修）生档案管理</w:t>
      </w:r>
    </w:p>
    <w:p w14:paraId="33235AE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护理部统一管理实习（进修）生档案并支持自动注销，护士长可查询本科室档案，实习生可核对个人信息。</w:t>
      </w:r>
    </w:p>
    <w:p w14:paraId="2F0C6B0C">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实习（进修）生轮转管理</w:t>
      </w:r>
    </w:p>
    <w:p w14:paraId="64A7629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支持轮转记录导入与合法性校验，人员调动信息自动更新，确保轮转准确可追溯。</w:t>
      </w:r>
    </w:p>
    <w:p w14:paraId="4AA3CBA5">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实习（进修）生排班</w:t>
      </w:r>
    </w:p>
    <w:p w14:paraId="0B65E42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护士长可对实习（进修）生单独进行排班，适配其工作安排需求。</w:t>
      </w:r>
    </w:p>
    <w:p w14:paraId="7E74D832">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实习（进修）生记录</w:t>
      </w:r>
    </w:p>
    <w:p w14:paraId="4744E67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记录实习（进修）生入科宣教、教学查房、小讲课、操作示范及考核等教学活动信息。</w:t>
      </w:r>
    </w:p>
    <w:p w14:paraId="0B2671FC">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夜班费统计</w:t>
      </w:r>
    </w:p>
    <w:p w14:paraId="5C44BDB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依据排班数据与预设规则，自动按科室/人员维度计算夜班费用，减少人工核算。</w:t>
      </w:r>
    </w:p>
    <w:p w14:paraId="5056A58D">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实习（进修）生评价</w:t>
      </w:r>
    </w:p>
    <w:p w14:paraId="06140F8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支持实习（进修）生评价带教老师与教学查房，带教老师评价实习（进修）生（入科、出科、整体护理），护理部可查询统计双方评价结果。</w:t>
      </w:r>
    </w:p>
    <w:p w14:paraId="75FE5E9D">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整体护理考评</w:t>
      </w:r>
    </w:p>
    <w:p w14:paraId="3758F40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结合实习生理论操作成绩，全面考核其整体护理能力，生成结果并纳入档案。</w:t>
      </w:r>
    </w:p>
    <w:p w14:paraId="2C2E7BFC">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实习（进修）生请假管理</w:t>
      </w:r>
    </w:p>
    <w:p w14:paraId="3F45152D">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支持三天以上各类假期的申请、护理部审核、自动提醒及销假，实现请假流程闭环管理。</w:t>
      </w:r>
    </w:p>
    <w:p w14:paraId="59C28AA7">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AI培训辅助助手</w:t>
      </w:r>
    </w:p>
    <w:p w14:paraId="561F697B">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培训学习推送</w:t>
      </w:r>
    </w:p>
    <w:p w14:paraId="4275DC9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基于护士层级、科室、岗位及既往成绩，AI自动生成个性化培训计划并推送适配</w:t>
      </w:r>
      <w:r>
        <w:rPr>
          <w:rFonts w:hint="eastAsia" w:ascii="仿宋" w:hAnsi="仿宋" w:eastAsia="仿宋" w:cs="仿宋"/>
          <w:sz w:val="24"/>
          <w:lang w:val="en-US" w:eastAsia="zh-CN"/>
        </w:rPr>
        <w:t>的中医</w:t>
      </w:r>
      <w:r>
        <w:rPr>
          <w:rFonts w:hint="eastAsia" w:ascii="仿宋" w:hAnsi="仿宋" w:eastAsia="仿宋" w:cs="仿宋"/>
          <w:sz w:val="24"/>
        </w:rPr>
        <w:t>课程与资源，助力针对性提升。</w:t>
      </w:r>
    </w:p>
    <w:p w14:paraId="35DAE18B">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AI自动出题</w:t>
      </w:r>
    </w:p>
    <w:p w14:paraId="66A83A9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根据考核要求、培训主题及资料，AI自动按题型、难度、知识点生成试题，可直接用于组卷，提升出题效率。</w:t>
      </w:r>
    </w:p>
    <w:p w14:paraId="35597824">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个人培训考核报告</w:t>
      </w:r>
    </w:p>
    <w:p w14:paraId="23DC4E1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整合个人培训学习与考核数据，生成报告分析优势与短板，明确提升方向。</w:t>
      </w:r>
    </w:p>
    <w:p w14:paraId="6C44249B">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培训考核报告</w:t>
      </w:r>
    </w:p>
    <w:p w14:paraId="69B74052">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基于全院培训考核情况生成分析报告，展示整体状况，为护理部管理决策提供数据支撑。</w:t>
      </w:r>
    </w:p>
    <w:p w14:paraId="4A267C56">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系统分析</w:t>
      </w:r>
    </w:p>
    <w:p w14:paraId="0939A596">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层级晋升树</w:t>
      </w:r>
    </w:p>
    <w:p w14:paraId="3F37355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为护士提供可视化职业发展路径图，展示从当前层级到目标层级的晋升路径，助力定位能力短板与核心竞争力。</w:t>
      </w:r>
    </w:p>
    <w:p w14:paraId="0A4328BC">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护理层级培训覆盖率</w:t>
      </w:r>
    </w:p>
    <w:p w14:paraId="693475E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支持按层级、科室、培训类型、时间段等多维度交叉统计分析全院护理人员培训覆盖情况。</w:t>
      </w:r>
    </w:p>
    <w:p w14:paraId="2E737782">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分层培训均衡度指数</w:t>
      </w:r>
    </w:p>
    <w:p w14:paraId="60B9DB2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通过计算各层级护士培训课时与考核次数的标准差，评估培训资源在不同层级间的分配均衡性。</w:t>
      </w:r>
    </w:p>
    <w:p w14:paraId="21D0F1DA">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护理人力梯队结构模型</w:t>
      </w:r>
    </w:p>
    <w:p w14:paraId="4A63607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分析各层级护理人员实际与标准占比差异，预测人力缺口并生成预警，支撑人力资源规划。</w:t>
      </w:r>
    </w:p>
    <w:p w14:paraId="06C506D9">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护理人员一览表</w:t>
      </w:r>
    </w:p>
    <w:p w14:paraId="5E49845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按职称或层级展示各科室护理人员名单，区分在岗/不在岗状态，并用颜色标识不同人员类别。</w:t>
      </w:r>
    </w:p>
    <w:p w14:paraId="1208974E">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护士能力画像</w:t>
      </w:r>
    </w:p>
    <w:p w14:paraId="573BFA7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整合多维度教育培训数据，生成个人能力数字模型，可视化展示长短板并提供个性化发展建议。</w:t>
      </w:r>
    </w:p>
    <w:p w14:paraId="60B7FBB3">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课程效能分析</w:t>
      </w:r>
    </w:p>
    <w:p w14:paraId="1F85170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综合学员成绩、结业率、投诉率、质控表现等指标自动排名课程，为课程优化提供依据。</w:t>
      </w:r>
    </w:p>
    <w:p w14:paraId="5EC5E398">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培训质控缺陷根因分析</w:t>
      </w:r>
    </w:p>
    <w:p w14:paraId="6D544850">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对迟到、缺课、补考等缺陷事件进行统计分析，通过柏拉图等方法识别根本原因，支撑质控改进。</w:t>
      </w:r>
    </w:p>
    <w:p w14:paraId="1DD601BF">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全院培训汇总</w:t>
      </w:r>
    </w:p>
    <w:p w14:paraId="54EEB6FC">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按时间段汇总全院护理人员培训学习情况，支持查看每人汇总及明细下钻，提供全局培训视图。</w:t>
      </w:r>
    </w:p>
    <w:p w14:paraId="2AE9F9EF">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中医专科知识</w:t>
      </w:r>
      <w:r>
        <w:rPr>
          <w:rFonts w:hint="eastAsia" w:ascii="仿宋" w:hAnsi="仿宋" w:eastAsia="仿宋" w:cs="仿宋"/>
          <w:b/>
          <w:bCs/>
          <w:sz w:val="28"/>
          <w:szCs w:val="32"/>
          <w:lang w:val="en-US" w:eastAsia="zh-CN"/>
        </w:rPr>
        <w:t>学习</w:t>
      </w:r>
    </w:p>
    <w:p w14:paraId="25FC40F7">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学员基础档案维护</w:t>
      </w:r>
    </w:p>
    <w:p w14:paraId="543A1D30">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支持按医疗机构分类管理区域内其他医疗机构医务人员的基础档案信息，不细分到具体科室，确保档案规范统一。</w:t>
      </w:r>
    </w:p>
    <w:p w14:paraId="32DC2424">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中医学习素材维护</w:t>
      </w:r>
    </w:p>
    <w:p w14:paraId="3D8051F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支持上传视频、PPT、PDF、Word等多种格式附件，满足不同学习场景的内容管理需求。</w:t>
      </w:r>
    </w:p>
    <w:p w14:paraId="52391597">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视频学习</w:t>
      </w:r>
    </w:p>
    <w:p w14:paraId="58C0C4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支持护士、医生通过多种终端设备随时随地进行学习，提升便捷性与可及性。</w:t>
      </w:r>
    </w:p>
    <w:p w14:paraId="2CFF7A60">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学习统计</w:t>
      </w:r>
    </w:p>
    <w:p w14:paraId="23117A8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支持统计医护人员在一定时期内的学习次数与累计学习时长，以掌握学习频次并量化学习投入。</w:t>
      </w:r>
    </w:p>
    <w:p w14:paraId="270F038E">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培训管理</w:t>
      </w:r>
    </w:p>
    <w:p w14:paraId="60A4892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支持培训课程</w:t>
      </w:r>
      <w:r>
        <w:rPr>
          <w:rFonts w:ascii="仿宋" w:hAnsi="仿宋" w:eastAsia="仿宋" w:cs="仿宋"/>
          <w:sz w:val="24"/>
        </w:rPr>
        <w:t>创建、编辑、删除、发布</w:t>
      </w:r>
      <w:r>
        <w:rPr>
          <w:rFonts w:hint="eastAsia" w:ascii="仿宋" w:hAnsi="仿宋" w:eastAsia="仿宋" w:cs="仿宋"/>
          <w:sz w:val="24"/>
        </w:rPr>
        <w:t>与培训课程定时发布，并提供参培定时提醒、移动端签到学习及请假、自动记录学习与评价，确保培训及时有效开展。</w:t>
      </w:r>
    </w:p>
    <w:p w14:paraId="0FF1059C">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lang w:val="en-US" w:eastAsia="zh-CN"/>
        </w:rPr>
        <w:t>课程结构管理</w:t>
      </w:r>
    </w:p>
    <w:p w14:paraId="534F8AC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支持主课程下添加多级章节（章节-子章节-课件），并可设置课程学习规则（顺序学习或非顺序学习），实现课程体系的灵活学习。</w:t>
      </w:r>
    </w:p>
    <w:p w14:paraId="0698C696">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学后测验</w:t>
      </w:r>
    </w:p>
    <w:p w14:paraId="75217F3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在课件学习结束后自动提醒护士完成随堂理论考核，以强化学习效果并检验学习成果。</w:t>
      </w:r>
    </w:p>
    <w:p w14:paraId="6A0D8B40">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lang w:val="en-US" w:eastAsia="zh-CN"/>
        </w:rPr>
        <w:t>培训</w:t>
      </w:r>
      <w:r>
        <w:rPr>
          <w:rFonts w:hint="eastAsia" w:ascii="仿宋" w:hAnsi="仿宋" w:eastAsia="仿宋" w:cs="仿宋"/>
          <w:b/>
          <w:bCs/>
          <w:sz w:val="28"/>
          <w:szCs w:val="32"/>
        </w:rPr>
        <w:t>数据</w:t>
      </w:r>
      <w:r>
        <w:rPr>
          <w:rFonts w:hint="eastAsia" w:ascii="仿宋" w:hAnsi="仿宋" w:eastAsia="仿宋" w:cs="仿宋"/>
          <w:b/>
          <w:bCs/>
          <w:sz w:val="28"/>
          <w:szCs w:val="32"/>
          <w:lang w:val="en-US" w:eastAsia="zh-CN"/>
        </w:rPr>
        <w:t>管理</w:t>
      </w:r>
    </w:p>
    <w:p w14:paraId="5C8F66D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展示护士签到记录、学习时长、答题记录及评价等</w:t>
      </w:r>
      <w:r>
        <w:rPr>
          <w:rFonts w:ascii="仿宋" w:hAnsi="仿宋" w:eastAsia="仿宋" w:cs="仿宋"/>
          <w:sz w:val="24"/>
        </w:rPr>
        <w:t>学习轨迹</w:t>
      </w:r>
      <w:r>
        <w:rPr>
          <w:rFonts w:hint="eastAsia" w:ascii="仿宋" w:hAnsi="仿宋" w:eastAsia="仿宋" w:cs="仿宋"/>
          <w:sz w:val="24"/>
        </w:rPr>
        <w:t>，并生成参培率、合格率等多维度评价指标，为课程优化提供数据支撑。</w:t>
      </w:r>
    </w:p>
    <w:p w14:paraId="02593E18">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成绩统计</w:t>
      </w:r>
    </w:p>
    <w:p w14:paraId="60C4630A">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支持自动生成成绩报表、提供个人考核明细及试题得分率分析，帮助掌握考核结果与知识薄弱点。</w:t>
      </w:r>
    </w:p>
    <w:p w14:paraId="0BA2841B">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排班管理</w:t>
      </w:r>
    </w:p>
    <w:p w14:paraId="587C9ECC">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排班设置</w:t>
      </w:r>
    </w:p>
    <w:p w14:paraId="77FD6B9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护理部统一配置全院排班班次（护士长可重命名班次名称及颜色）及指定排班责任人、同时可配置节假日、夜班费规则及年休存休初始化（年休可按法定公式自动生成），实现全院排班基础参数的管理与维护。</w:t>
      </w:r>
    </w:p>
    <w:p w14:paraId="17B5C04A">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科室排班</w:t>
      </w:r>
    </w:p>
    <w:p w14:paraId="4FA0FCC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支持按周期、人员、单元进行灵活排班操作（含批量、矩阵、不规则、复制粘贴、撤销恢复、Excel导入导出等），同时提供人员排序分组、调出外借、长期排班、班次颜色自定义</w:t>
      </w:r>
      <w:r>
        <w:rPr>
          <w:rFonts w:hint="eastAsia" w:ascii="仿宋" w:hAnsi="仿宋" w:eastAsia="仿宋" w:cs="仿宋"/>
          <w:sz w:val="24"/>
          <w:lang w:eastAsia="zh-CN"/>
        </w:rPr>
        <w:t>，还</w:t>
      </w:r>
      <w:r>
        <w:rPr>
          <w:rFonts w:hint="eastAsia" w:ascii="仿宋" w:hAnsi="仿宋" w:eastAsia="仿宋" w:cs="仿宋"/>
          <w:sz w:val="24"/>
        </w:rPr>
        <w:t>能重载备注、历史模板复用并灵活调整布局，同时可查看人员调动</w:t>
      </w:r>
      <w:r>
        <w:rPr>
          <w:rFonts w:hint="eastAsia" w:ascii="仿宋" w:hAnsi="仿宋" w:eastAsia="仿宋" w:cs="仿宋"/>
          <w:sz w:val="24"/>
          <w:lang w:eastAsia="zh-CN"/>
        </w:rPr>
        <w:t>记录</w:t>
      </w:r>
      <w:r>
        <w:rPr>
          <w:rFonts w:hint="eastAsia" w:ascii="仿宋" w:hAnsi="仿宋" w:eastAsia="仿宋" w:cs="仿宋"/>
          <w:sz w:val="24"/>
        </w:rPr>
        <w:t>，自动核算年休存休额度。</w:t>
      </w:r>
    </w:p>
    <w:p w14:paraId="55B464A0">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班次调整</w:t>
      </w:r>
    </w:p>
    <w:p w14:paraId="2C8A195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支持护士自主提交排班申请和调班申请（明确调班相关信息），护士长审核通过后，系统自动完成相应班次安排或两位护士的班次调换，并同步更新科室排班表。</w:t>
      </w:r>
    </w:p>
    <w:p w14:paraId="21C771FB">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排班统计分析</w:t>
      </w:r>
    </w:p>
    <w:p w14:paraId="6638254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提供全院排班一览、班次数量统计、排时值汇总、夜班数量与夜班费统计、科室日平均在岗人数、班时与加班时长、休假统计及排班合理性分析，实现排班数据的多维度量化统计。</w:t>
      </w:r>
    </w:p>
    <w:p w14:paraId="54436F4F">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移动端应用</w:t>
      </w:r>
    </w:p>
    <w:p w14:paraId="2CB56FD1">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lang w:val="en-US" w:eastAsia="zh-CN"/>
        </w:rPr>
        <w:t>基础功能</w:t>
      </w:r>
    </w:p>
    <w:p w14:paraId="498CEFA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任务提醒</w:t>
      </w:r>
    </w:p>
    <w:p w14:paraId="4A61F3D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支持日视图展示当日任务，月视图展示当月任务，微信消息对培训、考核、轮转等关键事项进行提醒，帮助用户清晰掌握当日重点并提前规划时间。</w:t>
      </w:r>
    </w:p>
    <w:p w14:paraId="189A8F0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个人中心</w:t>
      </w:r>
    </w:p>
    <w:p w14:paraId="6C8EDB7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包含培训信息统计（个人及科室教学进度）、学习任务（课程、理论与操作考核入口）、教学任务（讲师课程管理与操作评分）及表单审批（线上化规范审批），方便用户查看自身学习情况、开展学习考核及完成相关教学、审批工作。</w:t>
      </w:r>
    </w:p>
    <w:p w14:paraId="06040510">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护理知识库</w:t>
      </w:r>
    </w:p>
    <w:p w14:paraId="6D11E4E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支持用户查询个人浏览及收藏记录、在线观看各类学习资源、分享公开资源，同时通过资源热度、收藏、推荐三类指数排名，为用户提供优质学习资源指引，助力高效学习。</w:t>
      </w:r>
    </w:p>
    <w:p w14:paraId="2B0F2D60">
      <w:pPr>
        <w:keepNext/>
        <w:keepLines/>
        <w:numPr>
          <w:ilvl w:val="4"/>
          <w:numId w:val="1"/>
        </w:numPr>
        <w:spacing w:before="100" w:after="100" w:line="360" w:lineRule="auto"/>
        <w:ind w:left="1560" w:leftChars="0" w:firstLine="0"/>
        <w:outlineLvl w:val="4"/>
        <w:rPr>
          <w:rFonts w:hint="default" w:ascii="仿宋" w:hAnsi="仿宋" w:eastAsia="仿宋" w:cs="仿宋"/>
          <w:b/>
          <w:bCs/>
          <w:sz w:val="28"/>
          <w:szCs w:val="32"/>
          <w:lang w:val="en-US"/>
        </w:rPr>
      </w:pPr>
      <w:r>
        <w:rPr>
          <w:rFonts w:hint="eastAsia" w:ascii="仿宋" w:hAnsi="仿宋" w:eastAsia="仿宋" w:cs="仿宋"/>
          <w:b/>
          <w:bCs/>
          <w:sz w:val="28"/>
          <w:szCs w:val="32"/>
          <w:lang w:val="en-US" w:eastAsia="zh-CN"/>
        </w:rPr>
        <w:t>岗位培训</w:t>
      </w:r>
    </w:p>
    <w:p w14:paraId="4862272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课程培训</w:t>
      </w:r>
    </w:p>
    <w:p w14:paraId="6E4DC4A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线上签到：讲师手机开启培训后，参培护士在限定时间内通过手机完成签到，确保参培真实性。</w:t>
      </w:r>
    </w:p>
    <w:p w14:paraId="04B6765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课件在线学习：支持PDF/视频课件在线观看，首次学习视频不可拖动进度条，并提供断点续播，保障学习效果与体验。</w:t>
      </w:r>
    </w:p>
    <w:p w14:paraId="6F2F9F6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线下签到：讲师提供二维码，护士微信扫码完成签到，简化流程提高效率。</w:t>
      </w:r>
    </w:p>
    <w:p w14:paraId="6F4A872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课程反馈：参培人员对授课质量与内容评分并反馈意见，为课程优化提供参考。</w:t>
      </w:r>
    </w:p>
    <w:p w14:paraId="3AE0BE3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理论考核</w:t>
      </w:r>
    </w:p>
    <w:p w14:paraId="655E5C3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在线答题：提供考试倒计时、答题进度、答题卡与标记功能，支持自动保存及时间结束后自动提交，保障答题流畅与数据安全。</w:t>
      </w:r>
    </w:p>
    <w:p w14:paraId="193AD2B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启用防作弊：答题过程中若切屏或退出页面，再次进入需输入考核验证码，有效防范作弊行为，保障考核公平性。</w:t>
      </w:r>
    </w:p>
    <w:p w14:paraId="19E47F7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操作考核</w:t>
      </w:r>
    </w:p>
    <w:p w14:paraId="6B08312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在线评分：评分人可查看被考核人信息与评分表，实时统计总分并记录扣分备注，便于明确改进方向。</w:t>
      </w:r>
    </w:p>
    <w:p w14:paraId="177EE1B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多人评分：支持多位考核人同时打分，系统自动计算平均分作为最终得分，确保评分客观公正。</w:t>
      </w:r>
    </w:p>
    <w:p w14:paraId="124A8D7B">
      <w:pPr>
        <w:keepNext/>
        <w:keepLines/>
        <w:numPr>
          <w:ilvl w:val="4"/>
          <w:numId w:val="1"/>
        </w:numPr>
        <w:spacing w:before="100" w:after="100" w:line="360" w:lineRule="auto"/>
        <w:ind w:left="1560" w:leftChars="0" w:firstLine="0"/>
        <w:outlineLvl w:val="4"/>
        <w:rPr>
          <w:rFonts w:hint="eastAsia" w:ascii="仿宋" w:hAnsi="仿宋" w:eastAsia="仿宋" w:cs="仿宋"/>
          <w:b/>
          <w:bCs/>
          <w:sz w:val="28"/>
          <w:szCs w:val="32"/>
        </w:rPr>
      </w:pPr>
      <w:r>
        <w:rPr>
          <w:rFonts w:hint="eastAsia" w:ascii="仿宋" w:hAnsi="仿宋" w:eastAsia="仿宋" w:cs="仿宋"/>
          <w:b/>
          <w:bCs/>
          <w:sz w:val="28"/>
          <w:szCs w:val="32"/>
        </w:rPr>
        <w:t>新护士培训</w:t>
      </w:r>
    </w:p>
    <w:p w14:paraId="08A83CC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1.师生沟通</w:t>
      </w:r>
    </w:p>
    <w:p w14:paraId="26FF990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支持会议通知的企业微信提醒与现场扫码签到，确保信息及时传达并记录参与情况。</w:t>
      </w:r>
    </w:p>
    <w:p w14:paraId="610DC1F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2.工作量完成情况</w:t>
      </w:r>
    </w:p>
    <w:p w14:paraId="6D53555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支持规培护士线上记录工作量，总带教评价签字及护士长批量确认，实现工作量线上闭环管理。</w:t>
      </w:r>
    </w:p>
    <w:p w14:paraId="591BF0C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3.反思记录</w:t>
      </w:r>
    </w:p>
    <w:p w14:paraId="2A74FF5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提交反思记录：规培护士通过电脑端或企业微信录入反思记录并提交，记录学习与工作中的收获与不足。</w:t>
      </w:r>
    </w:p>
    <w:p w14:paraId="5613879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总带教评价：反思记录提交后推送签字提醒，总带教手机端查阅、评价并签字确认。</w:t>
      </w:r>
    </w:p>
    <w:p w14:paraId="7584EC7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护士长签字确认：护士长批量查阅本科室反思记录并签字确认，了解规培护士成长情况。</w:t>
      </w:r>
    </w:p>
    <w:p w14:paraId="27F29A7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4.出科小结</w:t>
      </w:r>
    </w:p>
    <w:p w14:paraId="3F0679D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支持规培护士线上提交小结，经总带教评价签字及护士长批量确认，完成出科考核闭环。</w:t>
      </w:r>
    </w:p>
    <w:p w14:paraId="72015BD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5.录取管理</w:t>
      </w:r>
    </w:p>
    <w:p w14:paraId="033CC33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支持通过企业微信发送录取通知并记录用户确认参培状态，实现报名结果的及时传达。</w:t>
      </w:r>
    </w:p>
    <w:p w14:paraId="7DE8DEFD">
      <w:pPr>
        <w:keepNext/>
        <w:keepLines/>
        <w:numPr>
          <w:ilvl w:val="4"/>
          <w:numId w:val="1"/>
        </w:numPr>
        <w:spacing w:before="100" w:after="100" w:line="360" w:lineRule="auto"/>
        <w:ind w:left="1560" w:leftChars="0" w:firstLine="0"/>
        <w:outlineLvl w:val="4"/>
        <w:rPr>
          <w:rFonts w:hint="default" w:ascii="仿宋" w:hAnsi="仿宋" w:eastAsia="仿宋" w:cs="仿宋"/>
          <w:b/>
          <w:bCs/>
          <w:sz w:val="28"/>
          <w:szCs w:val="32"/>
          <w:lang w:val="en-US"/>
        </w:rPr>
      </w:pPr>
      <w:r>
        <w:rPr>
          <w:rFonts w:hint="eastAsia" w:ascii="仿宋" w:hAnsi="仿宋" w:eastAsia="仿宋" w:cs="仿宋"/>
          <w:b/>
          <w:bCs/>
          <w:sz w:val="28"/>
          <w:szCs w:val="32"/>
        </w:rPr>
        <w:t>排班</w:t>
      </w:r>
      <w:r>
        <w:rPr>
          <w:rFonts w:hint="eastAsia" w:ascii="仿宋" w:hAnsi="仿宋" w:eastAsia="仿宋" w:cs="仿宋"/>
          <w:b/>
          <w:bCs/>
          <w:sz w:val="28"/>
          <w:szCs w:val="32"/>
          <w:lang w:val="en-US" w:eastAsia="zh-CN"/>
        </w:rPr>
        <w:t>管理补充</w:t>
      </w:r>
    </w:p>
    <w:p w14:paraId="67970C8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1.排班查看</w:t>
      </w:r>
    </w:p>
    <w:p w14:paraId="639B839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支持护士查看本科室已发布的排班信息（包括姓名、班次等），便于了解自身及同事的排班安排。</w:t>
      </w:r>
    </w:p>
    <w:p w14:paraId="52F136B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2.调班管理</w:t>
      </w:r>
    </w:p>
    <w:p w14:paraId="73EA8D1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排班申请：护士可在线申请特定日期的班次（含请假），提交后待护士长审核。</w:t>
      </w:r>
    </w:p>
    <w:p w14:paraId="6CA8F05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排班审核：护士长审核通过后，系统自动在科室排班表中为该护士排上相应班次，无需手动操作。</w:t>
      </w:r>
    </w:p>
    <w:p w14:paraId="66EDE11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调班申请：护士通过移动端提交调班申请，需填写原班次、拟调班人员及调换后的时间等信息。</w:t>
      </w:r>
    </w:p>
    <w:p w14:paraId="402548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调班审核：护士长审核通过后调班生效，系统自动更新科室排班计划并同步给相关护士。</w:t>
      </w:r>
    </w:p>
    <w:p w14:paraId="7439406C">
      <w:pPr>
        <w:keepNext w:val="0"/>
        <w:keepLines w:val="0"/>
        <w:pageBreakBefore w:val="0"/>
        <w:widowControl w:val="0"/>
        <w:numPr>
          <w:ilvl w:val="2"/>
          <w:numId w:val="1"/>
        </w:numPr>
        <w:kinsoku/>
        <w:wordWrap/>
        <w:overflowPunct/>
        <w:topLinePunct w:val="0"/>
        <w:autoSpaceDE/>
        <w:autoSpaceDN/>
        <w:bidi w:val="0"/>
        <w:adjustRightInd/>
        <w:snapToGrid/>
        <w:spacing w:before="100" w:after="100" w:line="360" w:lineRule="auto"/>
        <w:ind w:firstLine="0" w:firstLineChars="0"/>
        <w:jc w:val="both"/>
        <w:textAlignment w:val="auto"/>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医生三基三严理论考核系统</w:t>
      </w:r>
    </w:p>
    <w:p w14:paraId="4888B191">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中医试题库管理</w:t>
      </w:r>
    </w:p>
    <w:p w14:paraId="116401D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多层级分类与标签：支持八级大类与三级层级的试题分类，试题关联多知识点标签，内置标准化题库并定期更新。</w:t>
      </w:r>
    </w:p>
    <w:p w14:paraId="03EB3FF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多题型与阅卷：涵盖单选、多选、判断、填空、简答、案例分析、图像判读等题型，客观题自动阅卷，主观题人工在线阅卷。</w:t>
      </w:r>
    </w:p>
    <w:p w14:paraId="5DC263C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难度与职级关联：设简单、中等、困难三级难度，对应住院医师至主任医师四级职级，支持按难度和职级配置试题适用性。</w:t>
      </w:r>
    </w:p>
    <w:p w14:paraId="16742F5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试题录入与批量导入：支持单个添加或Excel模板批量导入，自动校验格式与完整性并生成导入报告。</w:t>
      </w:r>
    </w:p>
    <w:p w14:paraId="458EC90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两级审核：</w:t>
      </w:r>
      <w:r>
        <w:rPr>
          <w:rFonts w:hint="eastAsia" w:ascii="仿宋" w:hAnsi="仿宋" w:eastAsia="仿宋" w:cs="仿宋"/>
          <w:sz w:val="24"/>
          <w:lang w:val="en-US" w:eastAsia="zh-CN"/>
        </w:rPr>
        <w:t>中西医</w:t>
      </w:r>
      <w:r>
        <w:rPr>
          <w:rFonts w:hint="eastAsia" w:ascii="仿宋" w:hAnsi="仿宋" w:eastAsia="仿宋" w:cs="仿宋"/>
          <w:sz w:val="24"/>
        </w:rPr>
        <w:t>新试题需经科室主任初审和医务科终审，可修改、退回或通过，完整保留审核记录。</w:t>
      </w:r>
    </w:p>
    <w:p w14:paraId="075CFD45">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版本管理与定期更新：具备版本管理，保留修改历史与差异，厂家定期更新题库，淘汰陈旧内容并补充最新规范。</w:t>
      </w:r>
    </w:p>
    <w:p w14:paraId="2F5B2D5D">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中医智能组卷和试卷管理</w:t>
      </w:r>
    </w:p>
    <w:p w14:paraId="05AA2F23">
      <w:pPr>
        <w:keepNext/>
        <w:keepLines/>
        <w:numPr>
          <w:ilvl w:val="4"/>
          <w:numId w:val="1"/>
        </w:numPr>
        <w:spacing w:before="100" w:after="100" w:line="360" w:lineRule="auto"/>
        <w:ind w:left="1284" w:leftChars="0" w:firstLine="0"/>
        <w:outlineLvl w:val="4"/>
        <w:rPr>
          <w:rFonts w:hint="eastAsia" w:ascii="仿宋" w:hAnsi="仿宋" w:eastAsia="仿宋" w:cs="仿宋"/>
          <w:b/>
          <w:bCs/>
          <w:sz w:val="28"/>
          <w:szCs w:val="28"/>
        </w:rPr>
      </w:pPr>
      <w:r>
        <w:rPr>
          <w:rFonts w:hint="eastAsia" w:ascii="仿宋" w:hAnsi="仿宋" w:eastAsia="仿宋" w:cs="仿宋"/>
          <w:b/>
          <w:bCs/>
          <w:sz w:val="28"/>
          <w:szCs w:val="28"/>
        </w:rPr>
        <w:t>智能组卷</w:t>
      </w:r>
    </w:p>
    <w:p w14:paraId="37C505C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1.考核人员配置</w:t>
      </w:r>
    </w:p>
    <w:p w14:paraId="7AFD30E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支持批量导入考核人员，并可按考核场次或时间为不同人员设置差异化考核内容。</w:t>
      </w:r>
    </w:p>
    <w:p w14:paraId="78EC163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2.智能组卷与手动组卷</w:t>
      </w:r>
    </w:p>
    <w:p w14:paraId="72B168F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智能组卷：根据考核规则自动生成多套结构一致、试题不同的平行试卷，支持预览微调并记录操作。</w:t>
      </w:r>
    </w:p>
    <w:p w14:paraId="1B633AC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手动组卷：支持按知识点、题型、难度、关键词检索试题，逐题选入并灵活调整试卷结构与分值。</w:t>
      </w:r>
    </w:p>
    <w:p w14:paraId="01AACB49">
      <w:pPr>
        <w:keepNext/>
        <w:keepLines/>
        <w:numPr>
          <w:ilvl w:val="4"/>
          <w:numId w:val="1"/>
        </w:numPr>
        <w:spacing w:before="100" w:after="100" w:line="360" w:lineRule="auto"/>
        <w:ind w:left="1284" w:leftChars="0" w:firstLine="0"/>
        <w:outlineLvl w:val="4"/>
        <w:rPr>
          <w:rFonts w:hint="eastAsia" w:ascii="仿宋" w:hAnsi="仿宋" w:eastAsia="仿宋" w:cs="仿宋"/>
          <w:b/>
          <w:bCs/>
          <w:sz w:val="28"/>
          <w:szCs w:val="28"/>
        </w:rPr>
      </w:pPr>
      <w:r>
        <w:rPr>
          <w:rFonts w:hint="eastAsia" w:ascii="仿宋" w:hAnsi="仿宋" w:eastAsia="仿宋" w:cs="仿宋"/>
          <w:b/>
          <w:bCs/>
          <w:sz w:val="28"/>
          <w:szCs w:val="28"/>
        </w:rPr>
        <w:t>试卷管理</w:t>
      </w:r>
    </w:p>
    <w:p w14:paraId="22660A2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试卷管理：支持试卷的保存、复制、修改、删除、归档，并可存为模板复用。</w:t>
      </w:r>
    </w:p>
    <w:p w14:paraId="0046432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考试时间控制：试卷设精确到分钟的考试时限，系统自动计时并提前5分钟提示，时间截止自动收卷。</w:t>
      </w:r>
    </w:p>
    <w:p w14:paraId="7C995B88">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历史试卷归档：历史试卷长期归档，可按考核时间、名称、科室检索，并支持导出为PDF打印。</w:t>
      </w:r>
    </w:p>
    <w:p w14:paraId="75B5ADD7">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在线考试</w:t>
      </w:r>
    </w:p>
    <w:p w14:paraId="78B707C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身份认证：采用工号+密码常规验证与人脸识别双重认证，特殊情况可走人工审核通道。</w:t>
      </w:r>
    </w:p>
    <w:p w14:paraId="0328526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考试界面：界面清晰展示倒计时、已答/剩余题数，侧边栏题号导航支持快速跳转，不同颜色标识作答状态。</w:t>
      </w:r>
    </w:p>
    <w:p w14:paraId="6EE32BD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作答保障：支持答题临时保存与断网续考，本地缓存数据，网络恢复自动同步，计时不暂停；可更换设备恢复考试。</w:t>
      </w:r>
    </w:p>
    <w:p w14:paraId="2582F1D3">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防作弊机制：监控页面切换，超限强制交卷并标记异常；记录全流程操作日志；重要考核支持摄像头定时/随机抓拍并存档。</w:t>
      </w:r>
    </w:p>
    <w:p w14:paraId="2191F64A">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阅卷与成绩管理</w:t>
      </w:r>
    </w:p>
    <w:p w14:paraId="6CB88771">
      <w:pPr>
        <w:keepNext/>
        <w:keepLines/>
        <w:numPr>
          <w:ilvl w:val="4"/>
          <w:numId w:val="1"/>
        </w:numPr>
        <w:spacing w:before="100" w:after="100" w:line="360" w:lineRule="auto"/>
        <w:ind w:left="1284" w:leftChars="0" w:firstLine="0"/>
        <w:outlineLvl w:val="4"/>
        <w:rPr>
          <w:rFonts w:hint="eastAsia" w:ascii="仿宋" w:hAnsi="仿宋" w:eastAsia="仿宋" w:cs="仿宋"/>
          <w:b/>
          <w:bCs/>
          <w:sz w:val="28"/>
          <w:szCs w:val="28"/>
        </w:rPr>
      </w:pPr>
      <w:r>
        <w:rPr>
          <w:rFonts w:hint="eastAsia" w:ascii="仿宋" w:hAnsi="仿宋" w:eastAsia="仿宋" w:cs="仿宋"/>
          <w:b/>
          <w:bCs/>
          <w:sz w:val="28"/>
          <w:szCs w:val="28"/>
        </w:rPr>
        <w:t>阅卷</w:t>
      </w:r>
    </w:p>
    <w:p w14:paraId="4C31F1A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评分模式：客观题自动判分（支持多种多选题计分规则），主观题人工在线阅卷，配置灵活。</w:t>
      </w:r>
    </w:p>
    <w:p w14:paraId="30FB226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主观题阅卷：按科室/专业/随机分配阅卷人，阅卷界面同步展示试题、答案要点、评分细则与考生答案，支持打分、评语及扣分理由记录。</w:t>
      </w:r>
    </w:p>
    <w:p w14:paraId="4348202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特殊阅卷：支持双人独立阅卷，差异超阈值自动转入第三方复核队列，全程记录阅卷人、时间、评分与评语。</w:t>
      </w:r>
    </w:p>
    <w:p w14:paraId="63CD5B91">
      <w:pPr>
        <w:keepNext/>
        <w:keepLines/>
        <w:numPr>
          <w:ilvl w:val="4"/>
          <w:numId w:val="1"/>
        </w:numPr>
        <w:spacing w:before="100" w:after="100" w:line="360" w:lineRule="auto"/>
        <w:ind w:left="1284" w:leftChars="0" w:firstLine="0"/>
        <w:outlineLvl w:val="4"/>
        <w:rPr>
          <w:rFonts w:hint="eastAsia" w:ascii="仿宋" w:hAnsi="仿宋" w:eastAsia="仿宋" w:cs="仿宋"/>
          <w:b/>
          <w:bCs/>
          <w:sz w:val="28"/>
          <w:szCs w:val="28"/>
        </w:rPr>
      </w:pPr>
      <w:r>
        <w:rPr>
          <w:rFonts w:hint="eastAsia" w:ascii="仿宋" w:hAnsi="仿宋" w:eastAsia="仿宋" w:cs="仿宋"/>
          <w:b/>
          <w:bCs/>
          <w:sz w:val="28"/>
          <w:szCs w:val="28"/>
        </w:rPr>
        <w:t>成绩管理</w:t>
      </w:r>
    </w:p>
    <w:p w14:paraId="36989B2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成绩管理：自动汇总总分并判定结果，成绩经医务科审核后推送考生，考生可查个人成绩、答卷详情及多维度成绩分析报告。</w:t>
      </w:r>
    </w:p>
    <w:p w14:paraId="6DAA121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分级查询统计：科室主任可查本科室成绩汇总，医务科可查全院图文统计报表（按科室/职级/年龄段），支持导出。</w:t>
      </w:r>
    </w:p>
    <w:p w14:paraId="5A19B2F4">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补考管理：自动将未通过考生纳入补考名单，支持补考报名、安排与成绩管理。</w:t>
      </w:r>
    </w:p>
    <w:p w14:paraId="0F2E3007">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成绩分析与学习辅助</w:t>
      </w:r>
    </w:p>
    <w:p w14:paraId="78B1F6AA">
      <w:pPr>
        <w:keepNext/>
        <w:keepLines/>
        <w:numPr>
          <w:ilvl w:val="4"/>
          <w:numId w:val="1"/>
        </w:numPr>
        <w:spacing w:before="100" w:after="100" w:line="360" w:lineRule="auto"/>
        <w:ind w:left="1284" w:leftChars="0" w:firstLine="0"/>
        <w:outlineLvl w:val="4"/>
        <w:rPr>
          <w:rFonts w:hint="eastAsia" w:ascii="仿宋" w:hAnsi="仿宋" w:eastAsia="仿宋" w:cs="仿宋"/>
          <w:b/>
          <w:bCs/>
          <w:sz w:val="28"/>
          <w:szCs w:val="28"/>
        </w:rPr>
      </w:pPr>
      <w:r>
        <w:rPr>
          <w:rFonts w:hint="eastAsia" w:ascii="仿宋" w:hAnsi="仿宋" w:eastAsia="仿宋" w:cs="仿宋"/>
          <w:b/>
          <w:bCs/>
          <w:sz w:val="28"/>
          <w:szCs w:val="28"/>
        </w:rPr>
        <w:t>成绩分析</w:t>
      </w:r>
    </w:p>
    <w:p w14:paraId="7C333975">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支持生成个人能力画像与错题本，并可按多维度进行群体统计分析（合格率趋势、平均分对比、科室排名、知识点热度及薄弱环节分布），实现个体与群体的深度考核分析。</w:t>
      </w:r>
    </w:p>
    <w:p w14:paraId="26EAD823">
      <w:pPr>
        <w:keepNext/>
        <w:keepLines/>
        <w:numPr>
          <w:ilvl w:val="4"/>
          <w:numId w:val="1"/>
        </w:numPr>
        <w:spacing w:before="100" w:after="100" w:line="360" w:lineRule="auto"/>
        <w:ind w:left="1284" w:leftChars="0" w:firstLine="0"/>
        <w:outlineLvl w:val="4"/>
        <w:rPr>
          <w:rFonts w:hint="eastAsia" w:ascii="仿宋" w:hAnsi="仿宋" w:eastAsia="仿宋" w:cs="仿宋"/>
          <w:b/>
          <w:bCs/>
          <w:sz w:val="28"/>
          <w:szCs w:val="28"/>
        </w:rPr>
      </w:pPr>
      <w:r>
        <w:rPr>
          <w:rFonts w:hint="eastAsia" w:ascii="仿宋" w:hAnsi="仿宋" w:eastAsia="仿宋" w:cs="仿宋"/>
          <w:b/>
          <w:bCs/>
          <w:sz w:val="28"/>
          <w:szCs w:val="28"/>
        </w:rPr>
        <w:t>学习辅助</w:t>
      </w:r>
    </w:p>
    <w:p w14:paraId="50B63FD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学习资源库：整合电子教材、课件、视频、指南、病例等资源，按知识体系分类并与试题知识点关联，支持错题一键跳转相关学习资料。</w:t>
      </w:r>
    </w:p>
    <w:p w14:paraId="4ED85BA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模拟练习：支持自主选择练习范围、题型、难度，系统随机抽题生成练习卷，练习中可即时查看答案与详细解析。</w:t>
      </w:r>
    </w:p>
    <w:p w14:paraId="0350D73C">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智能推荐：基于考生错题记录与薄弱知识点，自动推送针对性练习题与学习资料，实现个性化辅导。</w:t>
      </w:r>
    </w:p>
    <w:p w14:paraId="4BC4BE6E">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考核流程管理</w:t>
      </w:r>
    </w:p>
    <w:p w14:paraId="1D387CC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考核计划：支持医务科在线制定年度考核计划，经审批与电子签名后生效。</w:t>
      </w:r>
    </w:p>
    <w:p w14:paraId="5625BFF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考核通知：计划生效后通过系统消息、短信、企业微</w:t>
      </w:r>
      <w:r>
        <w:rPr>
          <w:rFonts w:hint="eastAsia" w:ascii="仿宋" w:hAnsi="仿宋" w:eastAsia="仿宋" w:cs="仿宋"/>
          <w:sz w:val="24"/>
          <w:lang w:eastAsia="zh-CN"/>
        </w:rPr>
        <w:t>信等</w:t>
      </w:r>
      <w:r>
        <w:rPr>
          <w:rFonts w:hint="eastAsia" w:ascii="仿宋" w:hAnsi="仿宋" w:eastAsia="仿宋" w:cs="仿宋"/>
          <w:sz w:val="24"/>
        </w:rPr>
        <w:t>多渠道推送通知，考生确认情况可触发二次提醒并反馈未确认名单。</w:t>
      </w:r>
    </w:p>
    <w:p w14:paraId="21CC394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考前安排：自动生成考生列表与考场安排表，支持按科室分组或随机分配考场。</w:t>
      </w:r>
    </w:p>
    <w:p w14:paraId="25D2F31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考中监控：管理后台以仪表盘实时展示应考、实考、缺考及异常人数，并可人工催考。</w:t>
      </w:r>
    </w:p>
    <w:p w14:paraId="1543C39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考后流程：自动推进成绩审核、发布与补考安排，补考闭环且成绩纳入考核档案。</w:t>
      </w:r>
    </w:p>
    <w:p w14:paraId="6276926B">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结果应用：支持考核成绩与绩效考核、职称晋升、评优评先等制度关联。</w:t>
      </w:r>
    </w:p>
    <w:p w14:paraId="180BA243">
      <w:pPr>
        <w:keepNext/>
        <w:keepLines/>
        <w:numPr>
          <w:ilvl w:val="3"/>
          <w:numId w:val="1"/>
        </w:numPr>
        <w:spacing w:before="100" w:after="100" w:line="360" w:lineRule="auto"/>
        <w:ind w:left="1140" w:leftChars="0" w:firstLine="0"/>
        <w:outlineLvl w:val="3"/>
        <w:rPr>
          <w:rFonts w:hint="eastAsia" w:ascii="仿宋" w:hAnsi="仿宋" w:eastAsia="仿宋" w:cs="仿宋"/>
          <w:b/>
          <w:bCs/>
          <w:sz w:val="28"/>
          <w:szCs w:val="32"/>
        </w:rPr>
      </w:pPr>
      <w:r>
        <w:rPr>
          <w:rFonts w:hint="eastAsia" w:ascii="仿宋" w:hAnsi="仿宋" w:eastAsia="仿宋" w:cs="仿宋"/>
          <w:b/>
          <w:bCs/>
          <w:sz w:val="28"/>
          <w:szCs w:val="32"/>
        </w:rPr>
        <w:t>系统管理</w:t>
      </w:r>
    </w:p>
    <w:p w14:paraId="5B06C2E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用户管理：支持医生档案批量导入与维护，涵盖基本信息、科室、职称、执业资质等。</w:t>
      </w:r>
    </w:p>
    <w:p w14:paraId="3BA1300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角色与权限管理：支持创建多级角色，权限精细化至菜单与按钮级，并按科室、职级实现数据隔离。</w:t>
      </w:r>
    </w:p>
    <w:p w14:paraId="0819208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日志管理：完整记录关键操作日志（含操作人、时间、IP等），保存≥3年，支持检索与导出。</w:t>
      </w:r>
    </w:p>
    <w:p w14:paraId="44F3C44C">
      <w:pPr>
        <w:spacing w:line="360" w:lineRule="auto"/>
        <w:ind w:firstLine="480" w:firstLineChars="200"/>
        <w:jc w:val="left"/>
        <w:rPr>
          <w:rFonts w:hint="eastAsia" w:ascii="仿宋" w:hAnsi="仿宋" w:eastAsia="仿宋" w:cs="仿宋"/>
          <w:sz w:val="24"/>
          <w:highlight w:val="yellow"/>
        </w:rPr>
      </w:pPr>
      <w:r>
        <w:rPr>
          <w:rFonts w:hint="eastAsia" w:ascii="仿宋" w:hAnsi="仿宋" w:eastAsia="仿宋" w:cs="仿宋"/>
          <w:sz w:val="24"/>
        </w:rPr>
        <w:t>数据备份：支持自动数据备份，可配置备份策略，定期备份数据库与附件文件。</w:t>
      </w:r>
    </w:p>
    <w:p w14:paraId="1AEEC637">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rPr>
        <w:t>多模态治未病慢病管理智联平台</w:t>
      </w:r>
    </w:p>
    <w:p w14:paraId="052CBEDE">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rPr>
        <w:t>治未病慢病健康应用平台</w:t>
      </w:r>
    </w:p>
    <w:p w14:paraId="2F517F1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在医院原有慢性病和治未病管理系统基础上，针对高血压、糖尿病等重点慢病，完善并强化基线管理功能，实现全维度健康数据采集、评估与干预跟踪。</w:t>
      </w:r>
    </w:p>
    <w:p w14:paraId="1E8CE23F">
      <w:pPr>
        <w:keepNext/>
        <w:keepLines/>
        <w:numPr>
          <w:ilvl w:val="4"/>
          <w:numId w:val="1"/>
        </w:numPr>
        <w:spacing w:before="100" w:after="100" w:line="360" w:lineRule="auto"/>
        <w:ind w:left="1284" w:leftChars="0" w:firstLine="0"/>
        <w:outlineLvl w:val="4"/>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新增病种基线管理模块</w:t>
      </w:r>
    </w:p>
    <w:p w14:paraId="42BB4A2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包括高血压患者基线管理和糖尿病患者基线管理。</w:t>
      </w:r>
    </w:p>
    <w:p w14:paraId="7086BCE9">
      <w:pPr>
        <w:keepNext/>
        <w:keepLines/>
        <w:numPr>
          <w:ilvl w:val="4"/>
          <w:numId w:val="1"/>
        </w:numPr>
        <w:spacing w:before="100" w:after="100" w:line="360" w:lineRule="auto"/>
        <w:ind w:left="1284" w:leftChars="0" w:firstLine="0"/>
        <w:outlineLvl w:val="4"/>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危急值管理功能新增</w:t>
      </w:r>
    </w:p>
    <w:p w14:paraId="41C7F45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危急值配置：支持医生为每位慢病患者自定义危急值上限和下限区间，涵盖血压、血糖、心率、血氧、血红蛋白等核心体征指标，以及检验项目（如血钾、肌酐、血糖等）。</w:t>
      </w:r>
    </w:p>
    <w:p w14:paraId="50D1F755">
      <w:pPr>
        <w:keepNext/>
        <w:keepLines/>
        <w:numPr>
          <w:ilvl w:val="4"/>
          <w:numId w:val="1"/>
        </w:numPr>
        <w:spacing w:before="100" w:after="100" w:line="360" w:lineRule="auto"/>
        <w:ind w:left="1284" w:leftChars="0" w:firstLine="0"/>
        <w:outlineLvl w:val="4"/>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居民移动端小程序功能升级</w:t>
      </w:r>
    </w:p>
    <w:p w14:paraId="68957C13">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围绕问卷推送、作答及核心服务优化，提升居民使用体验，强化医患互动效率。含问卷推送与作答功能，原有功能优化与整合。</w:t>
      </w:r>
    </w:p>
    <w:p w14:paraId="08260887">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AI预警小程序</w:t>
      </w:r>
    </w:p>
    <w:p w14:paraId="729AD8D3">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通过体质等量化指标，结合季节、环境、生活习惯等，依据中医理论如五运六气理论和人工智能算法，实现体质变化趋势图表显示，预测个体的体质偏颇风险概率，并通过小程序显示。</w:t>
      </w:r>
    </w:p>
    <w:p w14:paraId="6BE254A0">
      <w:pPr>
        <w:keepNext w:val="0"/>
        <w:keepLines w:val="0"/>
        <w:pageBreakBefore w:val="0"/>
        <w:widowControl w:val="0"/>
        <w:numPr>
          <w:ilvl w:val="4"/>
          <w:numId w:val="1"/>
        </w:numPr>
        <w:kinsoku/>
        <w:wordWrap/>
        <w:overflowPunct/>
        <w:topLinePunct w:val="0"/>
        <w:autoSpaceDE/>
        <w:autoSpaceDN/>
        <w:bidi w:val="0"/>
        <w:snapToGrid/>
        <w:spacing w:before="100" w:after="100" w:line="360" w:lineRule="auto"/>
        <w:ind w:left="1284" w:leftChars="0" w:firstLine="0"/>
        <w:textAlignment w:val="auto"/>
        <w:outlineLvl w:val="4"/>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实现体质量化分析</w:t>
      </w:r>
    </w:p>
    <w:p w14:paraId="534A4886">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将中医体质辨识结果转化为量化指标，建立个人中医体质档案。</w:t>
      </w:r>
    </w:p>
    <w:p w14:paraId="2C766EA9">
      <w:pPr>
        <w:keepNext w:val="0"/>
        <w:keepLines w:val="0"/>
        <w:pageBreakBefore w:val="0"/>
        <w:widowControl w:val="0"/>
        <w:numPr>
          <w:ilvl w:val="4"/>
          <w:numId w:val="1"/>
        </w:numPr>
        <w:kinsoku/>
        <w:wordWrap/>
        <w:overflowPunct/>
        <w:topLinePunct w:val="0"/>
        <w:autoSpaceDE/>
        <w:autoSpaceDN/>
        <w:bidi w:val="0"/>
        <w:snapToGrid/>
        <w:spacing w:before="100" w:after="100" w:line="360" w:lineRule="auto"/>
        <w:ind w:left="1284" w:leftChars="0" w:firstLine="0"/>
        <w:textAlignment w:val="auto"/>
        <w:outlineLvl w:val="4"/>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实现体质趋势预测</w:t>
      </w:r>
    </w:p>
    <w:p w14:paraId="271F0CF2">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结合体质量化指标、季节、环境、生活习惯等因素，依据五运六气中医理论与AI算法，生成体质变化趋势图表。</w:t>
      </w:r>
    </w:p>
    <w:p w14:paraId="09A9B48A">
      <w:pPr>
        <w:keepNext w:val="0"/>
        <w:keepLines w:val="0"/>
        <w:pageBreakBefore w:val="0"/>
        <w:widowControl w:val="0"/>
        <w:numPr>
          <w:ilvl w:val="4"/>
          <w:numId w:val="1"/>
        </w:numPr>
        <w:kinsoku/>
        <w:wordWrap/>
        <w:overflowPunct/>
        <w:topLinePunct w:val="0"/>
        <w:autoSpaceDE/>
        <w:autoSpaceDN/>
        <w:bidi w:val="0"/>
        <w:snapToGrid/>
        <w:spacing w:before="100" w:after="100" w:line="360" w:lineRule="auto"/>
        <w:ind w:left="1284" w:leftChars="0" w:firstLine="0"/>
        <w:textAlignment w:val="auto"/>
        <w:outlineLvl w:val="4"/>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实现偏颇风险预警</w:t>
      </w:r>
    </w:p>
    <w:p w14:paraId="2F118F56">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预测用户体质偏颇风险概率，针对高风险体质推送预警信息及早期干预建议。</w:t>
      </w:r>
    </w:p>
    <w:p w14:paraId="7F5D5092">
      <w:pPr>
        <w:keepNext w:val="0"/>
        <w:keepLines w:val="0"/>
        <w:pageBreakBefore w:val="0"/>
        <w:widowControl w:val="0"/>
        <w:numPr>
          <w:ilvl w:val="4"/>
          <w:numId w:val="1"/>
        </w:numPr>
        <w:kinsoku/>
        <w:wordWrap/>
        <w:overflowPunct/>
        <w:topLinePunct w:val="0"/>
        <w:autoSpaceDE/>
        <w:autoSpaceDN/>
        <w:bidi w:val="0"/>
        <w:snapToGrid/>
        <w:spacing w:before="100" w:after="100" w:line="360" w:lineRule="auto"/>
        <w:ind w:left="1284" w:leftChars="0" w:firstLine="0"/>
        <w:textAlignment w:val="auto"/>
        <w:outlineLvl w:val="4"/>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实现预警推送</w:t>
      </w:r>
    </w:p>
    <w:p w14:paraId="5E8035F6">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通过小程序向用户及责任医护人员推送体质风险预警，支持消息提醒、弹窗提示。</w:t>
      </w:r>
    </w:p>
    <w:p w14:paraId="43A72432">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智能中医小程序</w:t>
      </w:r>
    </w:p>
    <w:p w14:paraId="1C9EB6BA">
      <w:pPr>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rPr>
        <w:t>智能中医小程序包括手机客户端采集与腕表数据管理。手机端智能小程序对体质辨识</w:t>
      </w:r>
      <w:r>
        <w:rPr>
          <w:rFonts w:hint="eastAsia" w:ascii="仿宋" w:hAnsi="仿宋" w:eastAsia="仿宋" w:cs="仿宋"/>
          <w:sz w:val="24"/>
          <w:lang w:val="en-US" w:eastAsia="zh-CN"/>
        </w:rPr>
        <w:t>进行四证合参的辩证和</w:t>
      </w:r>
      <w:r>
        <w:rPr>
          <w:rFonts w:hint="eastAsia" w:ascii="仿宋" w:hAnsi="仿宋" w:eastAsia="仿宋" w:cs="仿宋"/>
          <w:sz w:val="24"/>
        </w:rPr>
        <w:t>采集</w:t>
      </w:r>
      <w:r>
        <w:rPr>
          <w:rFonts w:hint="eastAsia" w:ascii="仿宋" w:hAnsi="仿宋" w:eastAsia="仿宋" w:cs="仿宋"/>
          <w:sz w:val="24"/>
          <w:lang w:eastAsia="zh-CN"/>
        </w:rPr>
        <w:t>，</w:t>
      </w:r>
      <w:r>
        <w:rPr>
          <w:rFonts w:hint="eastAsia" w:ascii="仿宋" w:hAnsi="仿宋" w:eastAsia="仿宋" w:cs="仿宋"/>
          <w:sz w:val="24"/>
        </w:rPr>
        <w:t>院内治未病小程序与智能小程序数据互联互通，共享闭环管理服务内容</w:t>
      </w:r>
      <w:r>
        <w:rPr>
          <w:rFonts w:hint="eastAsia" w:ascii="仿宋" w:hAnsi="仿宋" w:eastAsia="仿宋" w:cs="仿宋"/>
          <w:sz w:val="24"/>
          <w:lang w:eastAsia="zh-CN"/>
        </w:rPr>
        <w:t>。</w:t>
      </w:r>
    </w:p>
    <w:p w14:paraId="347902E9">
      <w:pPr>
        <w:keepNext w:val="0"/>
        <w:keepLines w:val="0"/>
        <w:pageBreakBefore w:val="0"/>
        <w:widowControl w:val="0"/>
        <w:numPr>
          <w:ilvl w:val="4"/>
          <w:numId w:val="1"/>
        </w:numPr>
        <w:kinsoku/>
        <w:wordWrap/>
        <w:overflowPunct/>
        <w:topLinePunct w:val="0"/>
        <w:autoSpaceDE/>
        <w:autoSpaceDN/>
        <w:bidi w:val="0"/>
        <w:snapToGrid/>
        <w:spacing w:before="100" w:after="100" w:line="360" w:lineRule="auto"/>
        <w:ind w:left="1284" w:leftChars="0" w:firstLine="0"/>
        <w:textAlignment w:val="auto"/>
        <w:outlineLvl w:val="4"/>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院内治未病小程序优化</w:t>
      </w:r>
    </w:p>
    <w:p w14:paraId="76EB2B0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通过院内治未病小程序（院内治未病小程序手机客户端）与智能</w:t>
      </w:r>
      <w:r>
        <w:rPr>
          <w:rFonts w:hint="eastAsia" w:ascii="仿宋" w:hAnsi="仿宋" w:eastAsia="仿宋" w:cs="仿宋"/>
          <w:sz w:val="24"/>
          <w:lang w:val="en-US" w:eastAsia="zh-CN"/>
        </w:rPr>
        <w:t>中医</w:t>
      </w:r>
      <w:r>
        <w:rPr>
          <w:rFonts w:hint="eastAsia" w:ascii="仿宋" w:hAnsi="仿宋" w:eastAsia="仿宋" w:cs="仿宋"/>
          <w:sz w:val="24"/>
        </w:rPr>
        <w:t>小程序数据互联互通，实现闭环管理服务内容。</w:t>
      </w:r>
    </w:p>
    <w:p w14:paraId="7E63880F">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中医健康体检管理系统</w:t>
      </w:r>
    </w:p>
    <w:p w14:paraId="1B0AD0F6">
      <w:pPr>
        <w:keepNext/>
        <w:keepLines/>
        <w:numPr>
          <w:ilvl w:val="3"/>
          <w:numId w:val="1"/>
        </w:numPr>
        <w:spacing w:before="100" w:after="100" w:line="360" w:lineRule="auto"/>
        <w:ind w:left="1140" w:firstLine="0" w:firstLineChars="0"/>
        <w:outlineLvl w:val="3"/>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检前预约系统</w:t>
      </w:r>
    </w:p>
    <w:p w14:paraId="08FF2A70">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个检线上预约</w:t>
      </w:r>
    </w:p>
    <w:p w14:paraId="400BBF96">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体检者可通过微信公众号进行体检套餐预约。</w:t>
      </w:r>
    </w:p>
    <w:p w14:paraId="1DC1C07A">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 xml:space="preserve">团体线上预约  </w:t>
      </w:r>
    </w:p>
    <w:p w14:paraId="2D01B9C6">
      <w:pPr>
        <w:spacing w:line="360" w:lineRule="auto"/>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单位人员可在微信公众号上选择团体预约，选择预约时间。</w:t>
      </w:r>
    </w:p>
    <w:p w14:paraId="3640B646">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 xml:space="preserve">1+X套餐管理  </w:t>
      </w:r>
    </w:p>
    <w:p w14:paraId="6B9D70FF">
      <w:pPr>
        <w:spacing w:line="360" w:lineRule="auto"/>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个检预约套餐支持自选加项，加项包加项。</w:t>
      </w:r>
    </w:p>
    <w:p w14:paraId="1204D11D">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 xml:space="preserve">DIY套餐管理  </w:t>
      </w:r>
    </w:p>
    <w:p w14:paraId="5DD6FD5B">
      <w:pPr>
        <w:spacing w:line="360" w:lineRule="auto"/>
        <w:ind w:left="480" w:leftChars="200" w:firstLine="480"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支持用户自主选择自定义项目生成个性套餐预约。</w:t>
      </w:r>
    </w:p>
    <w:p w14:paraId="1BC27243">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 xml:space="preserve">排期管理  </w:t>
      </w:r>
    </w:p>
    <w:p w14:paraId="0DA644E4">
      <w:pPr>
        <w:spacing w:line="360" w:lineRule="auto"/>
        <w:ind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支持设置体检预约可用号源，支持设置特殊项目号源，支持设置团体体检号源。</w:t>
      </w:r>
    </w:p>
    <w:p w14:paraId="3EAD9C6B">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 xml:space="preserve">检前问卷  </w:t>
      </w:r>
    </w:p>
    <w:p w14:paraId="25569A8D">
      <w:pPr>
        <w:spacing w:line="360" w:lineRule="auto"/>
        <w:ind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 xml:space="preserve">支持健康问卷维护，自定义问卷题目、答案，跳转逻辑。可根据体检类型设置不同问卷内容。 </w:t>
      </w:r>
    </w:p>
    <w:p w14:paraId="0673D95C">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AI智能体客服</w:t>
      </w:r>
    </w:p>
    <w:p w14:paraId="25665280">
      <w:pPr>
        <w:spacing w:line="360" w:lineRule="auto"/>
        <w:ind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提供便捷入口：就能快速与智能客服建立联系让咨询变得轻而易举。</w:t>
      </w:r>
    </w:p>
    <w:p w14:paraId="6177B531">
      <w:pPr>
        <w:spacing w:line="360" w:lineRule="auto"/>
        <w:ind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广泛问题覆盖；无论是关于体检项目的选择疑惑，还是体检前的准备事项，亦或是体检后的注意要点，饮食上有什么禁忌等。AI智能客服都能凭借其强大的知识库和智能算法，迅速给出准确、详细的回答，解决用户的各种疑问。</w:t>
      </w:r>
    </w:p>
    <w:p w14:paraId="486EF796">
      <w:pPr>
        <w:spacing w:line="360" w:lineRule="auto"/>
        <w:ind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b w:val="0"/>
          <w:bCs w:val="0"/>
          <w:color w:val="000000" w:themeColor="text1"/>
          <w:sz w:val="24"/>
          <w:lang w:val="en-US"/>
          <w14:textFill>
            <w14:solidFill>
              <w14:schemeClr w14:val="tx1"/>
            </w14:solidFill>
          </w14:textFill>
        </w:rPr>
        <w:t>▲</w:t>
      </w:r>
      <w:r>
        <w:rPr>
          <w:rFonts w:hint="default" w:ascii="Times New Roman" w:hAnsi="Times New Roman" w:eastAsia="仿宋_GB2312" w:cs="仿宋"/>
          <w:color w:val="000000" w:themeColor="text1"/>
          <w:sz w:val="24"/>
          <w:lang w:val="en-US"/>
          <w14:textFill>
            <w14:solidFill>
              <w14:schemeClr w14:val="tx1"/>
            </w14:solidFill>
          </w14:textFill>
        </w:rPr>
        <w:t>多维度分析： AI智能客服会收集用户的年龄、性别信息，自述病史，再结合用户历史的体检报告，进行分析。针对性地分析用户需要重点筛查的体检指标。（提供系统功能截图）</w:t>
      </w:r>
    </w:p>
    <w:p w14:paraId="641D06B6">
      <w:pPr>
        <w:widowControl/>
        <w:spacing w:line="360" w:lineRule="auto"/>
        <w:ind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历年数据分析：AI智能客服会根据用户历年的体检结果进行综合的对比分析，可进行单项指标的分析，也可以进行报告的全面分析。</w:t>
      </w:r>
    </w:p>
    <w:p w14:paraId="4897706C">
      <w:pPr>
        <w:spacing w:line="360" w:lineRule="auto"/>
        <w:ind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精准匹配套餐：根据客户诉求的分析结果，AI智能客服能从医院丰富的套餐库中筛选出最适合用户的体检套餐。满足用户的体检需求，既避免过度检查造成资源浪费，又确保关键项目不遗漏。</w:t>
      </w:r>
    </w:p>
    <w:p w14:paraId="74C0C62F">
      <w:pPr>
        <w:spacing w:line="360" w:lineRule="auto"/>
        <w:ind w:firstLineChars="200"/>
        <w:rPr>
          <w:rFonts w:hint="default"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b w:val="0"/>
          <w:bCs w:val="0"/>
          <w:color w:val="000000" w:themeColor="text1"/>
          <w:sz w:val="24"/>
          <w:lang w:val="en-US"/>
          <w14:textFill>
            <w14:solidFill>
              <w14:schemeClr w14:val="tx1"/>
            </w14:solidFill>
          </w14:textFill>
        </w:rPr>
        <w:t>▲</w:t>
      </w:r>
      <w:r>
        <w:rPr>
          <w:rFonts w:hint="default" w:ascii="Times New Roman" w:hAnsi="Times New Roman" w:eastAsia="仿宋_GB2312" w:cs="仿宋"/>
          <w:color w:val="000000" w:themeColor="text1"/>
          <w:sz w:val="24"/>
          <w:lang w:val="en-US"/>
          <w14:textFill>
            <w14:solidFill>
              <w14:schemeClr w14:val="tx1"/>
            </w14:solidFill>
          </w14:textFill>
        </w:rPr>
        <w:t>AI深度解读：通过AI算法对体检数据进行深度分析。它会将复杂的专业术语转化为通俗易懂的语言，让用户轻松理解各项指标的含义。（提供系统功能截图）</w:t>
      </w:r>
    </w:p>
    <w:p w14:paraId="227FE8F2">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体检评价</w:t>
      </w:r>
    </w:p>
    <w:p w14:paraId="201846BC">
      <w:pPr>
        <w:spacing w:line="360" w:lineRule="auto"/>
        <w:ind w:left="480" w:leftChars="200"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 xml:space="preserve"> 体检完成后，支持用户星级评价，反馈。</w:t>
      </w:r>
    </w:p>
    <w:p w14:paraId="5E5E6453">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 xml:space="preserve">对外宣传 </w:t>
      </w:r>
    </w:p>
    <w:p w14:paraId="663BAFAC">
      <w:pPr>
        <w:spacing w:line="360" w:lineRule="auto"/>
        <w:ind w:left="480" w:leftChars="200"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微信宣传功能，实现体检中心对外微信宣传。</w:t>
      </w:r>
    </w:p>
    <w:p w14:paraId="1ACF4C6D">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 xml:space="preserve">报告查询 </w:t>
      </w:r>
    </w:p>
    <w:p w14:paraId="1DB3BD81">
      <w:pPr>
        <w:spacing w:line="360" w:lineRule="auto"/>
        <w:ind w:left="480" w:leftChars="200" w:firstLineChars="200"/>
        <w:rPr>
          <w:rFonts w:ascii="Times New Roman" w:hAnsi="Times New Roman" w:eastAsia="仿宋_GB2312" w:cs="仿宋"/>
          <w:color w:val="000000" w:themeColor="text1"/>
          <w:sz w:val="24"/>
          <w:lang w:val="en-US"/>
          <w14:textFill>
            <w14:solidFill>
              <w14:schemeClr w14:val="tx1"/>
            </w14:solidFill>
          </w14:textFill>
        </w:rPr>
      </w:pPr>
      <w:r>
        <w:rPr>
          <w:rFonts w:hint="default" w:ascii="Times New Roman" w:hAnsi="Times New Roman" w:eastAsia="仿宋_GB2312" w:cs="仿宋"/>
          <w:color w:val="000000" w:themeColor="text1"/>
          <w:sz w:val="24"/>
          <w:lang w:val="en-US"/>
          <w14:textFill>
            <w14:solidFill>
              <w14:schemeClr w14:val="tx1"/>
            </w14:solidFill>
          </w14:textFill>
        </w:rPr>
        <w:t>体检者可在公众号上查询体检报告，并且可以管理家属的报告进行查询。</w:t>
      </w:r>
    </w:p>
    <w:p w14:paraId="1379B16B">
      <w:pPr>
        <w:keepNext/>
        <w:keepLines/>
        <w:numPr>
          <w:ilvl w:val="3"/>
          <w:numId w:val="1"/>
        </w:numPr>
        <w:spacing w:before="100" w:after="100" w:line="360" w:lineRule="auto"/>
        <w:ind w:left="1140" w:firstLine="0" w:firstLineChars="0"/>
        <w:outlineLvl w:val="3"/>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检中</w:t>
      </w:r>
      <w:r>
        <w:rPr>
          <w:rFonts w:hint="eastAsia" w:ascii="仿宋" w:hAnsi="仿宋" w:eastAsia="仿宋" w:cs="仿宋"/>
          <w:b/>
          <w:bCs/>
          <w:color w:val="auto"/>
          <w:sz w:val="28"/>
          <w:szCs w:val="32"/>
          <w:highlight w:val="none"/>
        </w:rPr>
        <w:t>体检</w:t>
      </w:r>
      <w:r>
        <w:rPr>
          <w:rFonts w:hint="eastAsia" w:ascii="仿宋" w:hAnsi="仿宋" w:eastAsia="仿宋" w:cs="仿宋"/>
          <w:b/>
          <w:bCs/>
          <w:color w:val="000000" w:themeColor="text1"/>
          <w:sz w:val="28"/>
          <w:szCs w:val="32"/>
          <w:highlight w:val="none"/>
          <w14:textFill>
            <w14:solidFill>
              <w14:schemeClr w14:val="tx1"/>
            </w14:solidFill>
          </w14:textFill>
        </w:rPr>
        <w:t>系统</w:t>
      </w:r>
    </w:p>
    <w:p w14:paraId="3E980826">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预约排期号源管理</w:t>
      </w:r>
    </w:p>
    <w:p w14:paraId="697D6F12">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预约号源管理</w:t>
      </w:r>
      <w:r>
        <w:rPr>
          <w:rFonts w:hint="default" w:ascii="Times New Roman" w:hAnsi="Times New Roman" w:eastAsia="仿宋_GB2312" w:cs="仿宋"/>
          <w:color w:val="000000" w:themeColor="text1"/>
          <w:sz w:val="24"/>
          <w14:textFill>
            <w14:solidFill>
              <w14:schemeClr w14:val="tx1"/>
            </w14:solidFill>
          </w14:textFill>
        </w:rPr>
        <w:t>：支持体检中心客户号源排期管控功能，包含</w:t>
      </w:r>
      <w:r>
        <w:rPr>
          <w:rFonts w:hint="default" w:ascii="Times New Roman" w:hAnsi="Times New Roman" w:eastAsia="仿宋_GB2312" w:cs="仿宋"/>
          <w:color w:val="000000" w:themeColor="text1"/>
          <w:sz w:val="24"/>
          <w:lang w:eastAsia="zh-Hans"/>
          <w14:textFill>
            <w14:solidFill>
              <w14:schemeClr w14:val="tx1"/>
            </w14:solidFill>
          </w14:textFill>
        </w:rPr>
        <w:t>体检中心总</w:t>
      </w:r>
      <w:r>
        <w:rPr>
          <w:rFonts w:hint="default" w:ascii="Times New Roman" w:hAnsi="Times New Roman" w:eastAsia="仿宋_GB2312" w:cs="仿宋"/>
          <w:color w:val="000000" w:themeColor="text1"/>
          <w:sz w:val="24"/>
          <w14:textFill>
            <w14:solidFill>
              <w14:schemeClr w14:val="tx1"/>
            </w14:solidFill>
          </w14:textFill>
        </w:rPr>
        <w:t>号源设置、个检号源设置、</w:t>
      </w:r>
      <w:r>
        <w:rPr>
          <w:rFonts w:hint="default" w:ascii="Times New Roman" w:hAnsi="Times New Roman" w:eastAsia="仿宋_GB2312" w:cs="仿宋"/>
          <w:color w:val="000000" w:themeColor="text1"/>
          <w:sz w:val="24"/>
          <w:lang w:eastAsia="zh-Hans"/>
          <w14:textFill>
            <w14:solidFill>
              <w14:schemeClr w14:val="tx1"/>
            </w14:solidFill>
          </w14:textFill>
        </w:rPr>
        <w:t>企业</w:t>
      </w:r>
      <w:r>
        <w:rPr>
          <w:rFonts w:hint="default" w:ascii="Times New Roman" w:hAnsi="Times New Roman" w:eastAsia="仿宋_GB2312" w:cs="仿宋"/>
          <w:color w:val="000000" w:themeColor="text1"/>
          <w:sz w:val="24"/>
          <w14:textFill>
            <w14:solidFill>
              <w14:schemeClr w14:val="tx1"/>
            </w14:solidFill>
          </w14:textFill>
        </w:rPr>
        <w:t>号源设置、</w:t>
      </w:r>
      <w:r>
        <w:rPr>
          <w:rFonts w:hint="default" w:ascii="Times New Roman" w:hAnsi="Times New Roman" w:eastAsia="仿宋_GB2312" w:cs="仿宋"/>
          <w:color w:val="000000" w:themeColor="text1"/>
          <w:sz w:val="24"/>
          <w:lang w:eastAsia="zh-Hans"/>
          <w14:textFill>
            <w14:solidFill>
              <w14:schemeClr w14:val="tx1"/>
            </w14:solidFill>
          </w14:textFill>
        </w:rPr>
        <w:t>套餐</w:t>
      </w:r>
      <w:r>
        <w:rPr>
          <w:rFonts w:hint="default" w:ascii="Times New Roman" w:hAnsi="Times New Roman" w:eastAsia="仿宋_GB2312" w:cs="仿宋"/>
          <w:color w:val="000000" w:themeColor="text1"/>
          <w:sz w:val="24"/>
          <w14:textFill>
            <w14:solidFill>
              <w14:schemeClr w14:val="tx1"/>
            </w14:solidFill>
          </w14:textFill>
        </w:rPr>
        <w:t>号源设置</w:t>
      </w:r>
      <w:r>
        <w:rPr>
          <w:rFonts w:hint="default" w:ascii="Times New Roman" w:hAnsi="Times New Roman" w:eastAsia="仿宋_GB2312" w:cs="仿宋"/>
          <w:color w:val="000000" w:themeColor="text1"/>
          <w:sz w:val="24"/>
          <w:lang w:eastAsia="zh-Hans"/>
          <w14:textFill>
            <w14:solidFill>
              <w14:schemeClr w14:val="tx1"/>
            </w14:solidFill>
          </w14:textFill>
        </w:rPr>
        <w:t>、科室最大接待量</w:t>
      </w:r>
      <w:r>
        <w:rPr>
          <w:rFonts w:hint="default" w:ascii="Times New Roman" w:hAnsi="Times New Roman" w:eastAsia="仿宋_GB2312" w:cs="仿宋"/>
          <w:color w:val="000000" w:themeColor="text1"/>
          <w:sz w:val="24"/>
          <w14:textFill>
            <w14:solidFill>
              <w14:schemeClr w14:val="tx1"/>
            </w14:solidFill>
          </w14:textFill>
        </w:rPr>
        <w:t>设置</w:t>
      </w:r>
      <w:r>
        <w:rPr>
          <w:rFonts w:hint="default" w:ascii="Times New Roman" w:hAnsi="Times New Roman" w:eastAsia="仿宋_GB2312" w:cs="仿宋"/>
          <w:color w:val="000000" w:themeColor="text1"/>
          <w:sz w:val="24"/>
          <w:lang w:eastAsia="zh-Hans"/>
          <w14:textFill>
            <w14:solidFill>
              <w14:schemeClr w14:val="tx1"/>
            </w14:solidFill>
          </w14:textFill>
        </w:rPr>
        <w:t>、项目最大接待量</w:t>
      </w:r>
      <w:r>
        <w:rPr>
          <w:rFonts w:hint="default" w:ascii="Times New Roman" w:hAnsi="Times New Roman" w:eastAsia="仿宋_GB2312" w:cs="仿宋"/>
          <w:color w:val="000000" w:themeColor="text1"/>
          <w:sz w:val="24"/>
          <w14:textFill>
            <w14:solidFill>
              <w14:schemeClr w14:val="tx1"/>
            </w14:solidFill>
          </w14:textFill>
        </w:rPr>
        <w:t>设置</w:t>
      </w:r>
      <w:r>
        <w:rPr>
          <w:rFonts w:hint="default" w:ascii="Times New Roman" w:hAnsi="Times New Roman" w:eastAsia="仿宋_GB2312" w:cs="仿宋"/>
          <w:color w:val="000000" w:themeColor="text1"/>
          <w:sz w:val="24"/>
          <w:lang w:eastAsia="zh-Hans"/>
          <w14:textFill>
            <w14:solidFill>
              <w14:schemeClr w14:val="tx1"/>
            </w14:solidFill>
          </w14:textFill>
        </w:rPr>
        <w:t>、特殊节假日</w:t>
      </w:r>
      <w:r>
        <w:rPr>
          <w:rFonts w:hint="default" w:ascii="Times New Roman" w:hAnsi="Times New Roman" w:eastAsia="仿宋_GB2312" w:cs="仿宋"/>
          <w:color w:val="000000" w:themeColor="text1"/>
          <w:sz w:val="24"/>
          <w14:textFill>
            <w14:solidFill>
              <w14:schemeClr w14:val="tx1"/>
            </w14:solidFill>
          </w14:textFill>
        </w:rPr>
        <w:t xml:space="preserve">设置。 </w:t>
      </w:r>
    </w:p>
    <w:p w14:paraId="0C1AFA81">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套餐号源</w:t>
      </w:r>
      <w:r>
        <w:rPr>
          <w:rFonts w:hint="default" w:ascii="Times New Roman" w:hAnsi="Times New Roman" w:eastAsia="仿宋_GB2312" w:cs="仿宋"/>
          <w:color w:val="000000" w:themeColor="text1"/>
          <w:sz w:val="24"/>
          <w:lang w:eastAsia="zh-Hans"/>
          <w14:textFill>
            <w14:solidFill>
              <w14:schemeClr w14:val="tx1"/>
            </w14:solidFill>
          </w14:textFill>
        </w:rPr>
        <w:t>：支持设定个人套餐每天预约数量</w:t>
      </w:r>
      <w:r>
        <w:rPr>
          <w:rFonts w:hint="default" w:ascii="Times New Roman" w:hAnsi="Times New Roman" w:eastAsia="仿宋_GB2312" w:cs="仿宋"/>
          <w:color w:val="000000" w:themeColor="text1"/>
          <w:sz w:val="24"/>
          <w14:textFill>
            <w14:solidFill>
              <w14:schemeClr w14:val="tx1"/>
            </w14:solidFill>
          </w14:textFill>
        </w:rPr>
        <w:t>，约束不能超过个检总号源</w:t>
      </w:r>
      <w:r>
        <w:rPr>
          <w:rFonts w:hint="default" w:ascii="Times New Roman" w:hAnsi="Times New Roman" w:eastAsia="仿宋_GB2312" w:cs="仿宋"/>
          <w:color w:val="000000" w:themeColor="text1"/>
          <w:sz w:val="24"/>
          <w:lang w:eastAsia="zh-Hans"/>
          <w14:textFill>
            <w14:solidFill>
              <w14:schemeClr w14:val="tx1"/>
            </w14:solidFill>
          </w14:textFill>
        </w:rPr>
        <w:t>；可批量设置可约日期、号源，也可点击日历单日设置可约日期、号源。</w:t>
      </w:r>
    </w:p>
    <w:p w14:paraId="0208EF1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企业排期：支持设定每个企业各自不同的排期号源，与线上企业排期设定保持同步更新。</w:t>
      </w:r>
      <w:r>
        <w:rPr>
          <w:rFonts w:hint="default" w:ascii="Times New Roman" w:hAnsi="Times New Roman" w:eastAsia="仿宋_GB2312" w:cs="仿宋"/>
          <w:color w:val="000000" w:themeColor="text1"/>
          <w:sz w:val="24"/>
          <w:lang w:eastAsia="zh-Hans"/>
          <w14:textFill>
            <w14:solidFill>
              <w14:schemeClr w14:val="tx1"/>
            </w14:solidFill>
          </w14:textFill>
        </w:rPr>
        <w:t>可批量设置可约日期、号源，也可点击日历单日设置可约日期、号源。</w:t>
      </w:r>
    </w:p>
    <w:p w14:paraId="2BC9497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科室/项目最大接待量：支持设置体检中心每日特定科室最大接待人数；设定体检中心特殊项目最大预约数量。当设定科室和项目预约人数达到上限时无法预约，可以选择其他日期。</w:t>
      </w:r>
    </w:p>
    <w:p w14:paraId="6413C9E6">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指定节假日设定：支持设定指定时间段不参与排期</w:t>
      </w:r>
      <w:r>
        <w:rPr>
          <w:rFonts w:hint="default" w:ascii="Times New Roman" w:hAnsi="Times New Roman" w:eastAsia="仿宋_GB2312" w:cs="仿宋"/>
          <w:color w:val="000000" w:themeColor="text1"/>
          <w:sz w:val="24"/>
          <w:lang w:eastAsia="zh-Hans"/>
          <w14:textFill>
            <w14:solidFill>
              <w14:schemeClr w14:val="tx1"/>
            </w14:solidFill>
          </w14:textFill>
        </w:rPr>
        <w:t>设置中。可以选择时间段</w:t>
      </w:r>
      <w:r>
        <w:rPr>
          <w:rFonts w:hint="default" w:ascii="Times New Roman" w:hAnsi="Times New Roman" w:eastAsia="仿宋_GB2312" w:cs="仿宋"/>
          <w:color w:val="000000" w:themeColor="text1"/>
          <w:sz w:val="24"/>
          <w14:textFill>
            <w14:solidFill>
              <w14:schemeClr w14:val="tx1"/>
            </w14:solidFill>
          </w14:textFill>
        </w:rPr>
        <w:t>或</w:t>
      </w:r>
      <w:r>
        <w:rPr>
          <w:rFonts w:hint="default" w:ascii="Times New Roman" w:hAnsi="Times New Roman" w:eastAsia="仿宋_GB2312" w:cs="仿宋"/>
          <w:color w:val="000000" w:themeColor="text1"/>
          <w:sz w:val="24"/>
          <w:lang w:eastAsia="zh-Hans"/>
          <w14:textFill>
            <w14:solidFill>
              <w14:schemeClr w14:val="tx1"/>
            </w14:solidFill>
          </w14:textFill>
        </w:rPr>
        <w:t>单个日期，支持已选日期删除。</w:t>
      </w:r>
    </w:p>
    <w:p w14:paraId="6635567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预约修改：用户可自己在移动端个人中心修改预约，也可以由体检中心护士，协助用户修改预约。</w:t>
      </w:r>
    </w:p>
    <w:p w14:paraId="2743123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预约短信设置：支持设置个人套餐、企业团检预约成功短信通知模板和体检前短信提醒模板。</w:t>
      </w:r>
    </w:p>
    <w:p w14:paraId="531F5D1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个人套餐通知：支持根据体检套餐，设置预约短信模板、检前通知短信模板，以及短信提前发送天数。预约次套餐时，根据设定模板和时间发送短信模板内容。</w:t>
      </w:r>
    </w:p>
    <w:p w14:paraId="754223C6">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企业团检短信通知：支持根据团检记录，设定预约短信模板、检前通知短信模板，以及短信发送时间。该团检人员预约体检后，根据设定信息发送短信模板内容。</w:t>
      </w:r>
    </w:p>
    <w:p w14:paraId="0563518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短信模板设置：支持设置各类短信模板，支持自定义短信模板内容。</w:t>
      </w:r>
    </w:p>
    <w:p w14:paraId="4E3B5F6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预约报表：支持提供预约详情报表、预约科室报表、预约项目报表。</w:t>
      </w:r>
    </w:p>
    <w:p w14:paraId="56C84843">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体检登记、报到</w:t>
      </w:r>
    </w:p>
    <w:p w14:paraId="5C891B9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自助机报到：</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自助机刷身份证、扫码指引单唯一码完成报到。</w:t>
      </w:r>
    </w:p>
    <w:p w14:paraId="12F537BF">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前台报到：支持刷身份证、指引单唯一码查询订单完成报到。</w:t>
      </w:r>
    </w:p>
    <w:p w14:paraId="6468487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（手机端扫码报到：支持在订单个人中心，点击扫码签到，扫描固定二维码完成报到。已完检状态订单不支持扫码报到。</w:t>
      </w:r>
    </w:p>
    <w:p w14:paraId="0FB0F246">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报到体检区域调整：支持前台报到时，修改人员体检区域，根据区域打印不同指引单指引信息。</w:t>
      </w:r>
    </w:p>
    <w:p w14:paraId="124B1045">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bidi="ar"/>
          <w14:textFill>
            <w14:solidFill>
              <w14:schemeClr w14:val="tx1"/>
            </w14:solidFill>
          </w14:textFill>
        </w:rPr>
      </w:pPr>
      <w:r>
        <w:rPr>
          <w:rFonts w:hint="eastAsia" w:ascii="仿宋" w:hAnsi="仿宋" w:eastAsia="仿宋" w:cs="仿宋"/>
          <w:b/>
          <w:bCs/>
          <w:color w:val="000000" w:themeColor="text1"/>
          <w:sz w:val="28"/>
          <w:szCs w:val="32"/>
          <w:highlight w:val="none"/>
          <w:lang w:bidi="ar"/>
          <w14:textFill>
            <w14:solidFill>
              <w14:schemeClr w14:val="tx1"/>
            </w14:solidFill>
          </w14:textFill>
        </w:rPr>
        <w:t>多类型体检</w:t>
      </w:r>
    </w:p>
    <w:p w14:paraId="64BBDA51">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能够支持多种体检类型：能够同时兼容健康体检（普通人健康体检、从业人员体检、公务员体检、学生体检）体检类型。</w:t>
      </w:r>
    </w:p>
    <w:p w14:paraId="15B3388F">
      <w:pPr>
        <w:widowControl/>
        <w:spacing w:line="360" w:lineRule="auto"/>
        <w:ind w:firstLine="480" w:firstLineChars="200"/>
        <w:jc w:val="left"/>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中医体检：支持中医问卷填写；支持中医问诊录入；支持中医设备（四诊仪等）图文结果传输；支持中医体检报告，提供中医方面的健康指导建议。</w:t>
      </w:r>
    </w:p>
    <w:p w14:paraId="178D855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多院区模式：支持多院区体检模式，不同院区体检业务分开但是数据互通，拥有严格的权限管理院区数据。</w:t>
      </w:r>
    </w:p>
    <w:p w14:paraId="2B4127B5">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早餐管理</w:t>
      </w:r>
    </w:p>
    <w:p w14:paraId="7D9D2111">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早餐登记：支持扫码标记早餐使用情况，统计早餐人数，早餐金额，打印报表。使用过的早餐不能再次扫码。</w:t>
      </w:r>
    </w:p>
    <w:p w14:paraId="100A92F9">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项目变更</w:t>
      </w:r>
    </w:p>
    <w:p w14:paraId="00B50F6F">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前台加项/弃项：支持按项目名称或科室选择新增项目。对未检查项目支持弃项操作，并电子签名，已缴费项目弃项支持发送his退费申请，原路退费。</w:t>
      </w:r>
    </w:p>
    <w:p w14:paraId="3D1DD8E9">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单位项目批量调整：</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对单位人员批量调整分组、批量增加项目、弃项。</w:t>
      </w:r>
    </w:p>
    <w:p w14:paraId="3D173657">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分组批量调整：</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未检查人员批量选择，重新调整分组，已检查人员不允许调整分组，更换分组后，体检项目继承新的分组项目。</w:t>
      </w:r>
    </w:p>
    <w:p w14:paraId="3E8C88CA">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项目批量调整：支持项目批量新增、弃检未检项目。已检查项目不允许弃项。</w:t>
      </w:r>
    </w:p>
    <w:p w14:paraId="3068776A">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单位单个人员登记：</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单位单个人员登记体检时，分组套餐不够用，单位分组可即时创建。单位人员支持单位变更，保留原体检项目记录。</w:t>
      </w:r>
    </w:p>
    <w:p w14:paraId="32B9E2AB">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导引单</w:t>
      </w:r>
    </w:p>
    <w:p w14:paraId="203986B3">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字纸指引单：</w:t>
      </w:r>
      <w:r>
        <w:rPr>
          <w:rFonts w:hint="default" w:ascii="Times New Roman" w:hAnsi="Times New Roman" w:eastAsia="仿宋_GB2312" w:cs="仿宋"/>
          <w:color w:val="000000" w:themeColor="text1"/>
          <w:sz w:val="24"/>
          <w14:textFill>
            <w14:solidFill>
              <w14:schemeClr w14:val="tx1"/>
            </w14:solidFill>
          </w14:textFill>
        </w:rPr>
        <w:t>导引单包含本次体检唯一标识码、预约日期、检查项目及其顺序和位置等信息。</w:t>
      </w:r>
    </w:p>
    <w:p w14:paraId="59F14CE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电子指引单：</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电子指引单显示已完成，未完成项目，以及需要预约的项目返回的预约日期，同时支持电子指引单加项、弃项电子签名。</w:t>
      </w:r>
    </w:p>
    <w:p w14:paraId="19212061">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检验标签</w:t>
      </w:r>
    </w:p>
    <w:p w14:paraId="26E3DB84">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标签打印支持：</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前台打印、自助机打印。</w:t>
      </w:r>
    </w:p>
    <w:p w14:paraId="0E692C3A">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前台打印：支持前台登记报到，打印条码，同时支持重复打印，加项条码打</w:t>
      </w:r>
    </w:p>
    <w:p w14:paraId="73D2554E">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自助机打印：自助机支持刷身份证，报到体检登记打印指引单和条码。</w:t>
      </w:r>
    </w:p>
    <w:p w14:paraId="671F7FEE">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检查申请单</w:t>
      </w:r>
    </w:p>
    <w:p w14:paraId="3E7BAB32">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可设置申请单类型，将申请项目合并打印在一张条码和检查申请单上。</w:t>
      </w:r>
    </w:p>
    <w:p w14:paraId="29637FEC">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申请单设置：设置申请单分类，将同类型的申请项目归类到同类型申请单下，合并规则应用于检验条码标签。当打印检查申请单和检验条码标签时，可根据同类型申请单，将项目打印在同一个标签或检查申请单上。</w:t>
      </w:r>
    </w:p>
    <w:p w14:paraId="692F43A5">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申请单打印：</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根据开单项目或线上订单项目，前台或自助机登记报到时，自动打印统一格式申请单单据，与指引单同步打印。</w:t>
      </w:r>
    </w:p>
    <w:p w14:paraId="5542F2A6">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抽血标本管理</w:t>
      </w:r>
    </w:p>
    <w:p w14:paraId="04639EC1">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支持可通过扫描体检唯一标识码确认体检者，完成抽血后通过扫描送检标签确认完成，检验项目数据上传LIS，送检标本数据上传输送中心系统</w:t>
      </w:r>
      <w:r>
        <w:rPr>
          <w:rFonts w:hint="default" w:ascii="Times New Roman" w:hAnsi="Times New Roman" w:eastAsia="仿宋_GB2312" w:cs="仿宋"/>
          <w:color w:val="000000" w:themeColor="text1"/>
          <w:sz w:val="24"/>
          <w:lang w:eastAsia="zh-Hans"/>
          <w14:textFill>
            <w14:solidFill>
              <w14:schemeClr w14:val="tx1"/>
            </w14:solidFill>
          </w14:textFill>
        </w:rPr>
        <w:t>。</w:t>
      </w:r>
    </w:p>
    <w:p w14:paraId="7CCDFA6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采血登记：</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确认项目采血状态，以及未采血项目。采血</w:t>
      </w:r>
      <w:r>
        <w:rPr>
          <w:rFonts w:hint="default" w:ascii="Times New Roman" w:hAnsi="Times New Roman" w:eastAsia="仿宋_GB2312" w:cs="仿宋"/>
          <w:color w:val="000000" w:themeColor="text1"/>
          <w:sz w:val="24"/>
          <w14:textFill>
            <w14:solidFill>
              <w14:schemeClr w14:val="tx1"/>
            </w14:solidFill>
          </w14:textFill>
        </w:rPr>
        <w:t>完成</w:t>
      </w:r>
      <w:r>
        <w:rPr>
          <w:rFonts w:hint="default" w:ascii="Times New Roman" w:hAnsi="Times New Roman" w:eastAsia="仿宋_GB2312" w:cs="仿宋"/>
          <w:color w:val="000000" w:themeColor="text1"/>
          <w:sz w:val="24"/>
          <w:lang w:eastAsia="zh-Hans"/>
          <w14:textFill>
            <w14:solidFill>
              <w14:schemeClr w14:val="tx1"/>
            </w14:solidFill>
          </w14:textFill>
        </w:rPr>
        <w:t>后，通过接口发送项目标本到运输中心完成标本送检过程。</w:t>
      </w:r>
    </w:p>
    <w:p w14:paraId="050CF6CD">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财务管理</w:t>
      </w:r>
    </w:p>
    <w:p w14:paraId="5D64C9C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支持机构管理收退费、体检费用结算、早餐费用结算、团检开票、发票管理、财务报表统计、团体平账、日结等常用功能。</w:t>
      </w:r>
    </w:p>
    <w:p w14:paraId="7E9E8134">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团检收费</w:t>
      </w:r>
    </w:p>
    <w:p w14:paraId="21CFAFE3">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单位体检完成，团检结算开票过程。</w:t>
      </w:r>
    </w:p>
    <w:p w14:paraId="379B650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单位体检完成后，支持单位根据团检记录，选择体检人员、开票计费方式，汇总单位体检金额，申请单位开票，打印开票申请单据，并打印和导出开票人员清单、项目清单。再由his完成发票打印，回写开票状态。</w:t>
      </w:r>
    </w:p>
    <w:p w14:paraId="5F7F2437">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体检档案管理</w:t>
      </w:r>
    </w:p>
    <w:p w14:paraId="2B9D430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体检创建订单时，创建体检唯一档案，当一人有多次体检订单时，只产生体检唯一档案记录和档案号，实现后期档案历年对比。同时与HIS唯一ID保持对应关联。</w:t>
      </w:r>
    </w:p>
    <w:p w14:paraId="4B2200DF">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单位体检</w:t>
      </w:r>
    </w:p>
    <w:p w14:paraId="728838DC">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单位创建：</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线下创建单位体检档案。</w:t>
      </w:r>
    </w:p>
    <w:p w14:paraId="6EFA458F">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团检记录：</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团检记录管理，新增、删除、修改团检记录。</w:t>
      </w:r>
    </w:p>
    <w:p w14:paraId="124B5FAF">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团检分组管理：</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根据团检记录，支持体检中心人员为单位团检记录创建本次体检套餐，即检查分组的创建。设定分组检查年龄、婚姻、性别检查限制。</w:t>
      </w:r>
    </w:p>
    <w:p w14:paraId="70A2833B">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名单导入：支持excel名单导入，设定重复名单筛选条件，支持初步导入名单时，重复数据筛选。</w:t>
      </w:r>
    </w:p>
    <w:p w14:paraId="2591534A">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分组匹配：系统根据导入的excel自动分配人员检查分组，</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可根据年龄、性别、婚姻、分组名称自动匹配，如果匹配不上，可以手动设置人员分组选择。</w:t>
      </w:r>
    </w:p>
    <w:p w14:paraId="5335043D">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导入订单：名单导入系统时，可以设定相同档案判断条件，根据设定条件自动形成人员体检档案归档，统一体检档案号。</w:t>
      </w:r>
    </w:p>
    <w:p w14:paraId="33F08781">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分科检查</w:t>
      </w:r>
    </w:p>
    <w:p w14:paraId="2D8B368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分科检查支持常见体征选择、录入、体征模板创建、小结维护、诊断生成、默认结果设置，分科异常提醒，重大阳性处理。</w:t>
      </w:r>
    </w:p>
    <w:p w14:paraId="50B8C57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分科录入：</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通过选择结果，数据参考，完成本科项目结果保存。支持默认结果设置显示、常见体检结果下拉选择、支持问卷查看、本次体检其他科室结果查看、既往总检数据</w:t>
      </w:r>
      <w:r>
        <w:rPr>
          <w:rFonts w:hint="default" w:ascii="Times New Roman" w:hAnsi="Times New Roman" w:eastAsia="仿宋_GB2312" w:cs="仿宋"/>
          <w:color w:val="000000" w:themeColor="text1"/>
          <w:sz w:val="24"/>
          <w14:textFill>
            <w14:solidFill>
              <w14:schemeClr w14:val="tx1"/>
            </w14:solidFill>
          </w14:textFill>
        </w:rPr>
        <w:t>，以及</w:t>
      </w:r>
      <w:r>
        <w:rPr>
          <w:rFonts w:hint="default" w:ascii="Times New Roman" w:hAnsi="Times New Roman" w:eastAsia="仿宋_GB2312" w:cs="仿宋"/>
          <w:color w:val="000000" w:themeColor="text1"/>
          <w:sz w:val="24"/>
          <w:lang w:eastAsia="zh-Hans"/>
          <w14:textFill>
            <w14:solidFill>
              <w14:schemeClr w14:val="tx1"/>
            </w14:solidFill>
          </w14:textFill>
        </w:rPr>
        <w:t>既往本科结果历年对比参考。</w:t>
      </w:r>
    </w:p>
    <w:p w14:paraId="5B7D5FCB">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默认结果设置：</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设置项目初次加载时，显示默认正常结果。通过体检项目设置维护默认项目结果。</w:t>
      </w:r>
    </w:p>
    <w:p w14:paraId="73D0D399">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常见体征模板设置：</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设置项目常见结果模板。支持常见结果模板新增、修改、删除功能。</w:t>
      </w:r>
    </w:p>
    <w:p w14:paraId="2D528128">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分科诊台快速设置体征模板：支持在医生诊台录入自定义结果时，快速设置为常见体征模板。</w:t>
      </w:r>
    </w:p>
    <w:p w14:paraId="513196A6">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危急值管理</w:t>
      </w:r>
    </w:p>
    <w:p w14:paraId="766D4434">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分科提醒：审核驳回提醒、危急值提醒、重大阳性提醒，支持顶部铃铛提醒，快速进去处理页面。</w:t>
      </w:r>
    </w:p>
    <w:p w14:paraId="58DE804A">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重大阳性处理：根据提醒的重大阳性，进去重大阳性记录页面，</w:t>
      </w:r>
      <w:r>
        <w:rPr>
          <w:rFonts w:hint="default" w:ascii="Times New Roman" w:hAnsi="Times New Roman" w:eastAsia="仿宋_GB2312" w:cs="仿宋"/>
          <w:color w:val="000000" w:themeColor="text1"/>
          <w:sz w:val="24"/>
          <w14:textFill>
            <w14:solidFill>
              <w14:schemeClr w14:val="tx1"/>
            </w14:solidFill>
          </w14:textFill>
        </w:rPr>
        <w:t>根据AB类重大阳性</w:t>
      </w:r>
      <w:r>
        <w:rPr>
          <w:rFonts w:hint="default" w:ascii="Times New Roman" w:hAnsi="Times New Roman" w:eastAsia="仿宋_GB2312" w:cs="仿宋"/>
          <w:color w:val="000000" w:themeColor="text1"/>
          <w:sz w:val="24"/>
          <w:lang w:eastAsia="zh-Hans"/>
          <w14:textFill>
            <w14:solidFill>
              <w14:schemeClr w14:val="tx1"/>
            </w14:solidFill>
          </w14:textFill>
        </w:rPr>
        <w:t>标记处理方式，短信通知。</w:t>
      </w:r>
    </w:p>
    <w:p w14:paraId="6AEC8B6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危急值跟踪随访：根据危急值记录，可增加随访记录，添加随访时间，随访人、随访记录，无限制记录随访次数。支持发送短信，随访。</w:t>
      </w:r>
    </w:p>
    <w:p w14:paraId="0FAC8CD8">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智能诊断与纠错</w:t>
      </w:r>
    </w:p>
    <w:p w14:paraId="69A3E45A">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通过结果与诊断关系维护，在分科诊台中自动产生体检诊断。</w:t>
      </w:r>
    </w:p>
    <w:p w14:paraId="4F7C3F2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通过诊断关系函数，设定一个或多个项目指标，对应计算出对应诊断疾病，同时给出诊断建议。初步智能文字纠错，当出现文字词组明显错误时，给出错误提示。</w:t>
      </w:r>
    </w:p>
    <w:p w14:paraId="6C8F17E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通过大数据</w:t>
      </w:r>
      <w:r>
        <w:rPr>
          <w:rFonts w:hint="default" w:ascii="Times New Roman" w:hAnsi="Times New Roman" w:eastAsia="仿宋_GB2312" w:cs="仿宋"/>
          <w:color w:val="000000" w:themeColor="text1"/>
          <w:sz w:val="24"/>
          <w14:textFill>
            <w14:solidFill>
              <w14:schemeClr w14:val="tx1"/>
            </w14:solidFill>
          </w14:textFill>
        </w:rPr>
        <w:t>结</w:t>
      </w:r>
      <w:r>
        <w:rPr>
          <w:rFonts w:hint="default" w:ascii="Times New Roman" w:hAnsi="Times New Roman" w:eastAsia="仿宋_GB2312" w:cs="仿宋"/>
          <w:color w:val="000000" w:themeColor="text1"/>
          <w:sz w:val="24"/>
          <w:lang w:eastAsia="zh-Hans"/>
          <w14:textFill>
            <w14:solidFill>
              <w14:schemeClr w14:val="tx1"/>
            </w14:solidFill>
          </w14:textFill>
        </w:rPr>
        <w:t>果对比智能给出辅助诊断，同时具备逻辑纠错功能，如：“肝胆胰脾双肾未见明显异常与脂肪肝、胆囊切除术后等结论词具有明显矛盾，系统将不予认可”。</w:t>
      </w:r>
    </w:p>
    <w:p w14:paraId="4893D75F">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分检确认（理单）</w:t>
      </w:r>
    </w:p>
    <w:p w14:paraId="6ABA4009">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支持对未完成所有体检项目或存在未出结果的体检项目而需要总检的体检记录提供确认功能，包括延期或拒检确认，确认后可进行分工安排写总检报告</w:t>
      </w:r>
    </w:p>
    <w:p w14:paraId="06378206">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拒检</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在检查状态中</w:t>
      </w:r>
      <w:r>
        <w:rPr>
          <w:rFonts w:hint="default" w:ascii="Times New Roman" w:hAnsi="Times New Roman" w:eastAsia="仿宋_GB2312" w:cs="仿宋"/>
          <w:color w:val="000000" w:themeColor="text1"/>
          <w:sz w:val="24"/>
          <w14:textFill>
            <w14:solidFill>
              <w14:schemeClr w14:val="tx1"/>
            </w14:solidFill>
          </w14:textFill>
        </w:rPr>
        <w:t>系统按已</w:t>
      </w:r>
      <w:r>
        <w:rPr>
          <w:rFonts w:hint="default" w:ascii="Times New Roman" w:hAnsi="Times New Roman" w:eastAsia="仿宋_GB2312" w:cs="仿宋"/>
          <w:color w:val="000000" w:themeColor="text1"/>
          <w:sz w:val="24"/>
          <w:lang w:eastAsia="zh-Hans"/>
          <w14:textFill>
            <w14:solidFill>
              <w14:schemeClr w14:val="tx1"/>
            </w14:solidFill>
          </w14:textFill>
        </w:rPr>
        <w:t>检状态处理。</w:t>
      </w:r>
    </w:p>
    <w:p w14:paraId="1A83D11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延期：</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手动确认</w:t>
      </w:r>
      <w:r>
        <w:rPr>
          <w:rFonts w:hint="default" w:ascii="Times New Roman" w:hAnsi="Times New Roman" w:eastAsia="仿宋_GB2312" w:cs="仿宋"/>
          <w:color w:val="000000" w:themeColor="text1"/>
          <w:sz w:val="24"/>
          <w14:textFill>
            <w14:solidFill>
              <w14:schemeClr w14:val="tx1"/>
            </w14:solidFill>
          </w14:textFill>
        </w:rPr>
        <w:t>后可进行分工安排写总检报告</w:t>
      </w:r>
      <w:r>
        <w:rPr>
          <w:rFonts w:hint="default" w:ascii="Times New Roman" w:hAnsi="Times New Roman" w:eastAsia="仿宋_GB2312" w:cs="仿宋"/>
          <w:color w:val="000000" w:themeColor="text1"/>
          <w:sz w:val="24"/>
          <w:lang w:eastAsia="zh-Hans"/>
          <w14:textFill>
            <w14:solidFill>
              <w14:schemeClr w14:val="tx1"/>
            </w14:solidFill>
          </w14:textFill>
        </w:rPr>
        <w:t>，当延期项目</w:t>
      </w:r>
      <w:r>
        <w:rPr>
          <w:rFonts w:hint="default" w:ascii="Times New Roman" w:hAnsi="Times New Roman" w:eastAsia="仿宋_GB2312" w:cs="仿宋"/>
          <w:color w:val="000000" w:themeColor="text1"/>
          <w:sz w:val="24"/>
          <w14:textFill>
            <w14:solidFill>
              <w14:schemeClr w14:val="tx1"/>
            </w14:solidFill>
          </w14:textFill>
        </w:rPr>
        <w:t>完成</w:t>
      </w:r>
      <w:r>
        <w:rPr>
          <w:rFonts w:hint="default" w:ascii="Times New Roman" w:hAnsi="Times New Roman" w:eastAsia="仿宋_GB2312" w:cs="仿宋"/>
          <w:color w:val="000000" w:themeColor="text1"/>
          <w:sz w:val="24"/>
          <w:lang w:eastAsia="zh-Hans"/>
          <w14:textFill>
            <w14:solidFill>
              <w14:schemeClr w14:val="tx1"/>
            </w14:solidFill>
          </w14:textFill>
        </w:rPr>
        <w:t>时，可</w:t>
      </w:r>
      <w:r>
        <w:rPr>
          <w:rFonts w:hint="default" w:ascii="Times New Roman" w:hAnsi="Times New Roman" w:eastAsia="仿宋_GB2312" w:cs="仿宋"/>
          <w:color w:val="000000" w:themeColor="text1"/>
          <w:sz w:val="24"/>
          <w14:textFill>
            <w14:solidFill>
              <w14:schemeClr w14:val="tx1"/>
            </w14:solidFill>
          </w14:textFill>
        </w:rPr>
        <w:t>由系统再次判断进行分工安排写总检报告</w:t>
      </w:r>
    </w:p>
    <w:p w14:paraId="4DF9EA1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总检分工（总检派单）：除经确认弃检项目外个人体检项目均已完成（完检）或由体检中心 “确认完检”，并且已完成的体检项目报告已收集齐全的个人体检记录，均可</w:t>
      </w:r>
      <w:r>
        <w:rPr>
          <w:rFonts w:hint="default" w:ascii="Times New Roman" w:hAnsi="Times New Roman" w:eastAsia="仿宋_GB2312" w:cs="仿宋"/>
          <w:color w:val="000000" w:themeColor="text1"/>
          <w:sz w:val="24"/>
          <w:lang w:eastAsia="zh-Hans"/>
          <w14:textFill>
            <w14:solidFill>
              <w14:schemeClr w14:val="tx1"/>
            </w14:solidFill>
          </w14:textFill>
        </w:rPr>
        <w:t>分派给当前在岗总检医生，形成总检医生任务列表。系统支持是否启用派单流程控制，启用派单则总检医生根据派单任务列表总检；不启用派单则总检医生按顺序总检，各医生能看到所有体检人员。</w:t>
      </w:r>
    </w:p>
    <w:p w14:paraId="0796B380">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手动派单：</w:t>
      </w:r>
      <w:r>
        <w:rPr>
          <w:rFonts w:hint="default" w:ascii="Times New Roman" w:hAnsi="Times New Roman" w:eastAsia="仿宋_GB2312" w:cs="仿宋"/>
          <w:color w:val="000000" w:themeColor="text1"/>
          <w:sz w:val="24"/>
          <w14:textFill>
            <w14:solidFill>
              <w14:schemeClr w14:val="tx1"/>
            </w14:solidFill>
          </w14:textFill>
        </w:rPr>
        <w:t>支持</w:t>
      </w:r>
      <w:r>
        <w:rPr>
          <w:rFonts w:hint="default" w:ascii="Times New Roman" w:hAnsi="Times New Roman" w:eastAsia="仿宋_GB2312" w:cs="仿宋"/>
          <w:color w:val="000000" w:themeColor="text1"/>
          <w:sz w:val="24"/>
          <w:lang w:eastAsia="zh-Hans"/>
          <w14:textFill>
            <w14:solidFill>
              <w14:schemeClr w14:val="tx1"/>
            </w14:solidFill>
          </w14:textFill>
        </w:rPr>
        <w:t>可根据人员信息、分检时间</w:t>
      </w:r>
      <w:r>
        <w:rPr>
          <w:rFonts w:hint="default" w:ascii="Times New Roman" w:hAnsi="Times New Roman" w:eastAsia="仿宋_GB2312" w:cs="仿宋"/>
          <w:color w:val="000000" w:themeColor="text1"/>
          <w:sz w:val="24"/>
          <w14:textFill>
            <w14:solidFill>
              <w14:schemeClr w14:val="tx1"/>
            </w14:solidFill>
          </w14:textFill>
        </w:rPr>
        <w:t>范围</w:t>
      </w:r>
      <w:r>
        <w:rPr>
          <w:rFonts w:hint="default" w:ascii="Times New Roman" w:hAnsi="Times New Roman" w:eastAsia="仿宋_GB2312" w:cs="仿宋"/>
          <w:color w:val="000000" w:themeColor="text1"/>
          <w:sz w:val="24"/>
          <w:lang w:eastAsia="zh-Hans"/>
          <w14:textFill>
            <w14:solidFill>
              <w14:schemeClr w14:val="tx1"/>
            </w14:solidFill>
          </w14:textFill>
        </w:rPr>
        <w:t>、单位名称、</w:t>
      </w:r>
      <w:r>
        <w:rPr>
          <w:rFonts w:hint="default" w:ascii="Times New Roman" w:hAnsi="Times New Roman" w:eastAsia="仿宋_GB2312" w:cs="仿宋"/>
          <w:color w:val="000000" w:themeColor="text1"/>
          <w:sz w:val="24"/>
          <w14:textFill>
            <w14:solidFill>
              <w14:schemeClr w14:val="tx1"/>
            </w14:solidFill>
          </w14:textFill>
        </w:rPr>
        <w:t>检查结果</w:t>
      </w:r>
      <w:r>
        <w:rPr>
          <w:rFonts w:hint="default" w:ascii="Times New Roman" w:hAnsi="Times New Roman" w:eastAsia="仿宋_GB2312" w:cs="仿宋"/>
          <w:color w:val="000000" w:themeColor="text1"/>
          <w:sz w:val="24"/>
          <w:lang w:eastAsia="zh-Hans"/>
          <w14:textFill>
            <w14:solidFill>
              <w14:schemeClr w14:val="tx1"/>
            </w14:solidFill>
          </w14:textFill>
        </w:rPr>
        <w:t>信息</w:t>
      </w:r>
      <w:r>
        <w:rPr>
          <w:rFonts w:hint="default" w:ascii="Times New Roman" w:hAnsi="Times New Roman" w:eastAsia="仿宋_GB2312" w:cs="仿宋"/>
          <w:color w:val="000000" w:themeColor="text1"/>
          <w:sz w:val="24"/>
          <w14:textFill>
            <w14:solidFill>
              <w14:schemeClr w14:val="tx1"/>
            </w14:solidFill>
          </w14:textFill>
        </w:rPr>
        <w:t>（模糊条件）</w:t>
      </w:r>
      <w:r>
        <w:rPr>
          <w:rFonts w:hint="default" w:ascii="Times New Roman" w:hAnsi="Times New Roman" w:eastAsia="仿宋_GB2312" w:cs="仿宋"/>
          <w:color w:val="000000" w:themeColor="text1"/>
          <w:sz w:val="24"/>
          <w:lang w:eastAsia="zh-Hans"/>
          <w14:textFill>
            <w14:solidFill>
              <w14:schemeClr w14:val="tx1"/>
            </w14:solidFill>
          </w14:textFill>
        </w:rPr>
        <w:t>、任务处理状态等组合条件筛选人员信息，支持单选、多</w:t>
      </w:r>
      <w:r>
        <w:rPr>
          <w:rFonts w:hint="default" w:ascii="Times New Roman" w:hAnsi="Times New Roman" w:eastAsia="仿宋_GB2312" w:cs="仿宋"/>
          <w:color w:val="000000" w:themeColor="text1"/>
          <w:sz w:val="24"/>
          <w14:textFill>
            <w14:solidFill>
              <w14:schemeClr w14:val="tx1"/>
            </w14:solidFill>
          </w14:textFill>
        </w:rPr>
        <w:t>选</w:t>
      </w:r>
      <w:r>
        <w:rPr>
          <w:rFonts w:hint="default" w:ascii="Times New Roman" w:hAnsi="Times New Roman" w:eastAsia="仿宋_GB2312" w:cs="仿宋"/>
          <w:color w:val="000000" w:themeColor="text1"/>
          <w:sz w:val="24"/>
          <w:lang w:eastAsia="zh-Hans"/>
          <w14:textFill>
            <w14:solidFill>
              <w14:schemeClr w14:val="tx1"/>
            </w14:solidFill>
          </w14:textFill>
        </w:rPr>
        <w:t>人员体检记录，选择批量分配医生，也可以单行点击选择分配医生。</w:t>
      </w:r>
    </w:p>
    <w:p w14:paraId="3B70F6F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智能派单设置：控制是否启用各节点派单流程，以及设置智能派单条件，包括年龄、性别、体检类型（健康体检、职业体检、入职体检等），VIP指定医生分配。</w:t>
      </w:r>
    </w:p>
    <w:p w14:paraId="5D3C7A8F">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b w:val="0"/>
          <w:bCs w:val="0"/>
          <w:color w:val="000000" w:themeColor="text1"/>
          <w:sz w:val="24"/>
          <w14:textFill>
            <w14:solidFill>
              <w14:schemeClr w14:val="tx1"/>
            </w14:solidFill>
          </w14:textFill>
        </w:rPr>
        <w:t>▲</w:t>
      </w:r>
      <w:r>
        <w:rPr>
          <w:rFonts w:hint="default" w:ascii="Times New Roman" w:hAnsi="Times New Roman" w:eastAsia="仿宋_GB2312" w:cs="仿宋"/>
          <w:color w:val="000000" w:themeColor="text1"/>
          <w:sz w:val="24"/>
          <w:szCs w:val="24"/>
          <w:lang w:bidi="ar"/>
          <w14:textFill>
            <w14:solidFill>
              <w14:schemeClr w14:val="tx1"/>
            </w14:solidFill>
          </w14:textFill>
        </w:rPr>
        <w:t>订单数据监控中心，支持查看订单各个节点状态，操作时间，操作人。同时支持查看已完成项目结果、并上报危急值。对未完成项目做延期、拒检操作。可通过理单控制流程（代替指引单回收），理单完成才能进入总检流程。（提供系统功能截图）</w:t>
      </w:r>
    </w:p>
    <w:p w14:paraId="77C0184E">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总检</w:t>
      </w:r>
    </w:p>
    <w:p w14:paraId="1F7164B8">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支持系统总检诊台自动对各项完检报告进行综合分析，提供诊断及建议，并按总检格式生成体检报告，供总检医生编辑及确认。</w:t>
      </w:r>
    </w:p>
    <w:p w14:paraId="5C31AE66">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总检任务列表：支持根据总检分工产生总检任务列表。任务列表支持人员信息、任务处理状态、单位名称、体检状态、VIP客户、重大阳性、高级搜索等组合条件查询人员任务列表。</w:t>
      </w:r>
    </w:p>
    <w:p w14:paraId="78FC6AC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总检诊台：支持根据任务记录检查项目，系统自动对各项检查结果进行综合分析，提供当前任务记录的总检结论，支持新增、删除、编辑诊断和建议内容，支持诊断合并显示，拆分、预览，保存草稿、总审提交、撤销总审，审核记录。对整个体检记录支持查看本次分科结果、分科项目检查状态、阳性结果、问卷调查、既往总检结论辅助完成总检，还能随访分类。</w:t>
      </w:r>
    </w:p>
    <w:p w14:paraId="069A1BF5">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阳性结果：支持本次体检阳性结果按科室、项目异常结果显示。样式与分科结果保持一致。</w:t>
      </w:r>
    </w:p>
    <w:p w14:paraId="612F459E">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既往总检：支持根据体检时间选择，查看该人员档案历次体检生成的总检结论。</w:t>
      </w:r>
    </w:p>
    <w:p w14:paraId="6D8EA067">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问卷查：支持查看此人检前填写的问卷内容信息，辅助诊断</w:t>
      </w:r>
    </w:p>
    <w:p w14:paraId="13AC7FB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随访分类：支持给当前人员，设定随访人群分类属性。支持多选。</w:t>
      </w:r>
    </w:p>
    <w:p w14:paraId="48EB4E5B">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b w:val="0"/>
          <w:bCs w:val="0"/>
          <w:color w:val="000000" w:themeColor="text1"/>
          <w:sz w:val="24"/>
          <w14:textFill>
            <w14:solidFill>
              <w14:schemeClr w14:val="tx1"/>
            </w14:solidFill>
          </w14:textFill>
        </w:rPr>
        <w:t>▲</w:t>
      </w:r>
      <w:r>
        <w:rPr>
          <w:rFonts w:hint="default" w:ascii="Times New Roman" w:hAnsi="Times New Roman" w:eastAsia="仿宋_GB2312" w:cs="仿宋"/>
          <w:color w:val="000000" w:themeColor="text1"/>
          <w:sz w:val="24"/>
          <w:szCs w:val="24"/>
          <w:lang w:bidi="ar"/>
          <w14:textFill>
            <w14:solidFill>
              <w14:schemeClr w14:val="tx1"/>
            </w14:solidFill>
          </w14:textFill>
        </w:rPr>
        <w:t>结果更新提醒：总检开始后，如果第三方结果有更新回传，系统无法直接跟新结果，会对订单项目做更新标记，提醒分科医生、总检医生撤回总检获取最新结果用于总检，确保数据准确性。（提供系统功能截图）</w:t>
      </w:r>
    </w:p>
    <w:p w14:paraId="7B80F0CA">
      <w:pPr>
        <w:ind w:firstLine="480"/>
        <w:rPr>
          <w:rFonts w:hint="eastAsia" w:ascii="仿宋" w:hAnsi="仿宋" w:eastAsia="仿宋"/>
          <w:color w:val="000000" w:themeColor="text1"/>
          <w14:textFill>
            <w14:solidFill>
              <w14:schemeClr w14:val="tx1"/>
            </w14:solidFill>
          </w14:textFill>
        </w:rPr>
      </w:pPr>
    </w:p>
    <w:p w14:paraId="5BAD33ED">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三级审核</w:t>
      </w:r>
    </w:p>
    <w:p w14:paraId="1EADE2C4">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提供三次总检审核，提高总检质量。系统支持总检次数控制，控制初审、终审开启或关闭。</w:t>
      </w:r>
    </w:p>
    <w:p w14:paraId="0FE1409D">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初审：支持对总检结论初步审核。完成</w:t>
      </w:r>
      <w:r>
        <w:rPr>
          <w:rFonts w:hint="default" w:ascii="Times New Roman" w:hAnsi="Times New Roman" w:eastAsia="仿宋_GB2312" w:cs="仿宋"/>
          <w:color w:val="000000" w:themeColor="text1"/>
          <w:sz w:val="24"/>
          <w14:textFill>
            <w14:solidFill>
              <w14:schemeClr w14:val="tx1"/>
            </w14:solidFill>
          </w14:textFill>
        </w:rPr>
        <w:t>辅助总检检查</w:t>
      </w:r>
      <w:r>
        <w:rPr>
          <w:rFonts w:hint="default" w:ascii="Times New Roman" w:hAnsi="Times New Roman" w:eastAsia="仿宋_GB2312" w:cs="仿宋"/>
          <w:color w:val="000000" w:themeColor="text1"/>
          <w:sz w:val="24"/>
          <w:lang w:eastAsia="zh-Hans"/>
          <w14:textFill>
            <w14:solidFill>
              <w14:schemeClr w14:val="tx1"/>
            </w14:solidFill>
          </w14:textFill>
        </w:rPr>
        <w:t>。</w:t>
      </w:r>
    </w:p>
    <w:p w14:paraId="4F787E7B">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总</w:t>
      </w:r>
      <w:r>
        <w:rPr>
          <w:rFonts w:hint="default" w:ascii="Times New Roman" w:hAnsi="Times New Roman" w:eastAsia="仿宋_GB2312" w:cs="仿宋"/>
          <w:color w:val="000000" w:themeColor="text1"/>
          <w:sz w:val="24"/>
          <w14:textFill>
            <w14:solidFill>
              <w14:schemeClr w14:val="tx1"/>
            </w14:solidFill>
          </w14:textFill>
        </w:rPr>
        <w:t>检</w:t>
      </w:r>
      <w:r>
        <w:rPr>
          <w:rFonts w:hint="default" w:ascii="Times New Roman" w:hAnsi="Times New Roman" w:eastAsia="仿宋_GB2312" w:cs="仿宋"/>
          <w:color w:val="000000" w:themeColor="text1"/>
          <w:sz w:val="24"/>
          <w:lang w:eastAsia="zh-Hans"/>
          <w14:textFill>
            <w14:solidFill>
              <w14:schemeClr w14:val="tx1"/>
            </w14:solidFill>
          </w14:textFill>
        </w:rPr>
        <w:t>：支持</w:t>
      </w:r>
      <w:r>
        <w:rPr>
          <w:rFonts w:hint="default" w:ascii="Times New Roman" w:hAnsi="Times New Roman" w:eastAsia="仿宋_GB2312" w:cs="仿宋"/>
          <w:color w:val="000000" w:themeColor="text1"/>
          <w:sz w:val="24"/>
          <w14:textFill>
            <w14:solidFill>
              <w14:schemeClr w14:val="tx1"/>
            </w14:solidFill>
          </w14:textFill>
        </w:rPr>
        <w:t>进行总检</w:t>
      </w:r>
      <w:r>
        <w:rPr>
          <w:rFonts w:hint="default" w:ascii="Times New Roman" w:hAnsi="Times New Roman" w:eastAsia="仿宋_GB2312" w:cs="仿宋"/>
          <w:color w:val="000000" w:themeColor="text1"/>
          <w:sz w:val="24"/>
          <w:lang w:eastAsia="zh-Hans"/>
          <w14:textFill>
            <w14:solidFill>
              <w14:schemeClr w14:val="tx1"/>
            </w14:solidFill>
          </w14:textFill>
        </w:rPr>
        <w:t>诊断、建议</w:t>
      </w:r>
      <w:r>
        <w:rPr>
          <w:rFonts w:hint="default" w:ascii="Times New Roman" w:hAnsi="Times New Roman" w:eastAsia="仿宋_GB2312" w:cs="仿宋"/>
          <w:color w:val="000000" w:themeColor="text1"/>
          <w:sz w:val="24"/>
          <w14:textFill>
            <w14:solidFill>
              <w14:schemeClr w14:val="tx1"/>
            </w14:solidFill>
          </w14:textFill>
        </w:rPr>
        <w:t>修改</w:t>
      </w:r>
      <w:r>
        <w:rPr>
          <w:rFonts w:hint="default" w:ascii="Times New Roman" w:hAnsi="Times New Roman" w:eastAsia="仿宋_GB2312" w:cs="仿宋"/>
          <w:color w:val="000000" w:themeColor="text1"/>
          <w:sz w:val="24"/>
          <w:lang w:eastAsia="zh-Hans"/>
          <w14:textFill>
            <w14:solidFill>
              <w14:schemeClr w14:val="tx1"/>
            </w14:solidFill>
          </w14:textFill>
        </w:rPr>
        <w:t>。完成总检。</w:t>
      </w:r>
    </w:p>
    <w:p w14:paraId="5C991E68">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终审：支持</w:t>
      </w:r>
      <w:r>
        <w:rPr>
          <w:rFonts w:hint="default" w:ascii="Times New Roman" w:hAnsi="Times New Roman" w:eastAsia="仿宋_GB2312" w:cs="仿宋"/>
          <w:color w:val="000000" w:themeColor="text1"/>
          <w:sz w:val="24"/>
          <w14:textFill>
            <w14:solidFill>
              <w14:schemeClr w14:val="tx1"/>
            </w14:solidFill>
          </w14:textFill>
        </w:rPr>
        <w:t>审核和修改</w:t>
      </w:r>
      <w:r>
        <w:rPr>
          <w:rFonts w:hint="default" w:ascii="Times New Roman" w:hAnsi="Times New Roman" w:eastAsia="仿宋_GB2312" w:cs="仿宋"/>
          <w:color w:val="000000" w:themeColor="text1"/>
          <w:sz w:val="24"/>
          <w:lang w:eastAsia="zh-Hans"/>
          <w14:textFill>
            <w14:solidFill>
              <w14:schemeClr w14:val="tx1"/>
            </w14:solidFill>
          </w14:textFill>
        </w:rPr>
        <w:t>总</w:t>
      </w:r>
      <w:r>
        <w:rPr>
          <w:rFonts w:hint="default" w:ascii="Times New Roman" w:hAnsi="Times New Roman" w:eastAsia="仿宋_GB2312" w:cs="仿宋"/>
          <w:color w:val="000000" w:themeColor="text1"/>
          <w:sz w:val="24"/>
          <w14:textFill>
            <w14:solidFill>
              <w14:schemeClr w14:val="tx1"/>
            </w14:solidFill>
          </w14:textFill>
        </w:rPr>
        <w:t>检</w:t>
      </w:r>
      <w:r>
        <w:rPr>
          <w:rFonts w:hint="default" w:ascii="Times New Roman" w:hAnsi="Times New Roman" w:eastAsia="仿宋_GB2312" w:cs="仿宋"/>
          <w:color w:val="000000" w:themeColor="text1"/>
          <w:sz w:val="24"/>
          <w:lang w:eastAsia="zh-Hans"/>
          <w14:textFill>
            <w14:solidFill>
              <w14:schemeClr w14:val="tx1"/>
            </w14:solidFill>
          </w14:textFill>
        </w:rPr>
        <w:t>诊断、建议。完成</w:t>
      </w:r>
      <w:r>
        <w:rPr>
          <w:rFonts w:hint="default" w:ascii="Times New Roman" w:hAnsi="Times New Roman" w:eastAsia="仿宋_GB2312" w:cs="仿宋"/>
          <w:color w:val="000000" w:themeColor="text1"/>
          <w:sz w:val="24"/>
          <w14:textFill>
            <w14:solidFill>
              <w14:schemeClr w14:val="tx1"/>
            </w14:solidFill>
          </w14:textFill>
        </w:rPr>
        <w:t>终审</w:t>
      </w:r>
      <w:r>
        <w:rPr>
          <w:rFonts w:hint="default" w:ascii="Times New Roman" w:hAnsi="Times New Roman" w:eastAsia="仿宋_GB2312" w:cs="仿宋"/>
          <w:color w:val="000000" w:themeColor="text1"/>
          <w:sz w:val="24"/>
          <w:lang w:eastAsia="zh-Hans"/>
          <w14:textFill>
            <w14:solidFill>
              <w14:schemeClr w14:val="tx1"/>
            </w14:solidFill>
          </w14:textFill>
        </w:rPr>
        <w:t>。</w:t>
      </w:r>
    </w:p>
    <w:p w14:paraId="793060EE">
      <w:pPr>
        <w:numPr>
          <w:ilvl w:val="4"/>
          <w:numId w:val="1"/>
        </w:numPr>
        <w:tabs>
          <w:tab w:val="left" w:pos="420"/>
        </w:tabs>
        <w:spacing w:before="100" w:after="100" w:line="360" w:lineRule="auto"/>
        <w:ind w:left="1560" w:firstLine="0"/>
        <w:outlineLvl w:val="4"/>
        <w:rPr>
          <w:rFonts w:hint="eastAsia" w:ascii="仿宋" w:hAnsi="仿宋" w:eastAsia="仿宋" w:cs="仿宋"/>
          <w:b/>
          <w:bCs/>
          <w:color w:val="auto"/>
          <w:sz w:val="28"/>
          <w:szCs w:val="32"/>
          <w:highlight w:val="none"/>
        </w:rPr>
      </w:pPr>
      <w:r>
        <w:rPr>
          <w:rFonts w:hint="eastAsia" w:ascii="仿宋" w:hAnsi="仿宋" w:eastAsia="仿宋" w:cs="仿宋"/>
          <w:b/>
          <w:bCs/>
          <w:color w:val="auto"/>
          <w:sz w:val="28"/>
          <w:szCs w:val="32"/>
          <w:highlight w:val="none"/>
        </w:rPr>
        <w:t>体检质控</w:t>
      </w:r>
    </w:p>
    <w:p w14:paraId="500392E8">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支持按照中华医学会健康管理学会《健康体检质量控制指南》要求，通过流程管控及质量管控，包括防替检、防漏检、防错检、防性别错误、流程任务分配、报告延期提醒、错误结论上报等功能，提高体检结果产出及时性和正确性，确保体检质控。</w:t>
      </w:r>
    </w:p>
    <w:p w14:paraId="34279F48">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提供最新要求的质控报表，并且支持导出报表数据。</w:t>
      </w:r>
    </w:p>
    <w:p w14:paraId="342DEA4A">
      <w:pPr>
        <w:spacing w:line="360" w:lineRule="auto"/>
        <w:ind w:firstLine="480" w:firstLineChars="200"/>
        <w:rPr>
          <w:rFonts w:ascii="Times New Roman" w:hAnsi="Times New Roman" w:eastAsia="仿宋_GB2312" w:cs="仿宋"/>
          <w:color w:val="000000" w:themeColor="text1"/>
          <w:sz w:val="24"/>
          <w:szCs w:val="24"/>
          <w:lang w:bidi="ar"/>
          <w14:textFill>
            <w14:solidFill>
              <w14:schemeClr w14:val="tx1"/>
            </w14:solidFill>
          </w14:textFill>
        </w:rPr>
      </w:pPr>
      <w:r>
        <w:rPr>
          <w:rFonts w:hint="default" w:ascii="Times New Roman" w:hAnsi="Times New Roman" w:eastAsia="仿宋_GB2312" w:cs="仿宋"/>
          <w:color w:val="000000" w:themeColor="text1"/>
          <w:sz w:val="24"/>
          <w:szCs w:val="24"/>
          <w:lang w:bidi="ar"/>
          <w14:textFill>
            <w14:solidFill>
              <w14:schemeClr w14:val="tx1"/>
            </w14:solidFill>
          </w14:textFill>
        </w:rPr>
        <w:t>一人一号制：以身份证号为唯一识别号，并与姓名，性别绑定，确保最基本的质量控制，并为今后历年数据对比分析，做好准备。</w:t>
      </w:r>
    </w:p>
    <w:p w14:paraId="7E90D816">
      <w:pPr>
        <w:spacing w:line="360" w:lineRule="auto"/>
        <w:ind w:firstLine="480" w:firstLineChars="200"/>
        <w:rPr>
          <w:rStyle w:val="9"/>
          <w:rFonts w:hint="default" w:ascii="Times New Roman" w:hAnsi="Times New Roman" w:eastAsia="仿宋_GB2312" w:cs="仿宋"/>
          <w:color w:val="000000" w:themeColor="text1"/>
          <w:sz w:val="24"/>
          <w:lang w:bidi="ar"/>
          <w14:textFill>
            <w14:solidFill>
              <w14:schemeClr w14:val="tx1"/>
            </w14:solidFill>
          </w14:textFill>
        </w:rPr>
      </w:pPr>
      <w:r>
        <w:rPr>
          <w:rFonts w:hint="default" w:ascii="Times New Roman" w:hAnsi="Times New Roman" w:eastAsia="仿宋_GB2312" w:cs="仿宋"/>
          <w:color w:val="000000" w:themeColor="text1"/>
          <w:sz w:val="24"/>
          <w:szCs w:val="24"/>
          <w:lang w:bidi="ar"/>
          <w14:textFill>
            <w14:solidFill>
              <w14:schemeClr w14:val="tx1"/>
            </w14:solidFill>
          </w14:textFill>
        </w:rPr>
        <w:t>防替检功能：</w:t>
      </w:r>
      <w:r>
        <w:rPr>
          <w:rStyle w:val="9"/>
          <w:rFonts w:hint="default" w:ascii="Times New Roman" w:hAnsi="Times New Roman" w:eastAsia="仿宋_GB2312" w:cs="仿宋"/>
          <w:color w:val="000000" w:themeColor="text1"/>
          <w:sz w:val="24"/>
          <w:lang w:bidi="ar"/>
          <w14:textFill>
            <w14:solidFill>
              <w14:schemeClr w14:val="tx1"/>
            </w14:solidFill>
          </w14:textFill>
        </w:rPr>
        <w:t>通过身份证作为唯一识别ID，并对人员唯一性进行校验，防止替检。</w:t>
      </w:r>
    </w:p>
    <w:p w14:paraId="06EEB809">
      <w:pPr>
        <w:spacing w:line="360" w:lineRule="auto"/>
        <w:ind w:firstLine="480" w:firstLineChars="200"/>
        <w:rPr>
          <w:rFonts w:ascii="Times New Roman" w:hAnsi="Times New Roman" w:eastAsia="仿宋_GB2312" w:cs="仿宋"/>
          <w:color w:val="000000" w:themeColor="text1"/>
          <w:sz w:val="24"/>
          <w:szCs w:val="24"/>
          <w:lang w:bidi="ar"/>
          <w14:textFill>
            <w14:solidFill>
              <w14:schemeClr w14:val="tx1"/>
            </w14:solidFill>
          </w14:textFill>
        </w:rPr>
      </w:pPr>
      <w:r>
        <w:rPr>
          <w:rFonts w:hint="default" w:ascii="Times New Roman" w:hAnsi="Times New Roman" w:eastAsia="仿宋_GB2312" w:cs="仿宋"/>
          <w:color w:val="000000" w:themeColor="text1"/>
          <w:sz w:val="24"/>
          <w:szCs w:val="24"/>
          <w:lang w:bidi="ar"/>
          <w14:textFill>
            <w14:solidFill>
              <w14:schemeClr w14:val="tx1"/>
            </w14:solidFill>
          </w14:textFill>
        </w:rPr>
        <w:t>防漏检功能：通过刷来检人员的导检单上条码，确定该人员是否所有项目检查都已经结束，如果有项目未检，则确认是否拒检，防止漏检。</w:t>
      </w:r>
    </w:p>
    <w:p w14:paraId="162266B5">
      <w:pPr>
        <w:spacing w:line="360" w:lineRule="auto"/>
        <w:ind w:firstLine="480" w:firstLineChars="200"/>
        <w:rPr>
          <w:rFonts w:ascii="Times New Roman" w:hAnsi="Times New Roman" w:eastAsia="仿宋_GB2312" w:cs="仿宋"/>
          <w:color w:val="000000" w:themeColor="text1"/>
          <w:sz w:val="24"/>
          <w:szCs w:val="24"/>
          <w:lang w:bidi="ar"/>
          <w14:textFill>
            <w14:solidFill>
              <w14:schemeClr w14:val="tx1"/>
            </w14:solidFill>
          </w14:textFill>
        </w:rPr>
      </w:pPr>
      <w:r>
        <w:rPr>
          <w:rFonts w:hint="default" w:ascii="Times New Roman" w:hAnsi="Times New Roman" w:eastAsia="仿宋_GB2312" w:cs="仿宋"/>
          <w:color w:val="000000" w:themeColor="text1"/>
          <w:sz w:val="24"/>
          <w:szCs w:val="24"/>
          <w:lang w:bidi="ar"/>
          <w14:textFill>
            <w14:solidFill>
              <w14:schemeClr w14:val="tx1"/>
            </w14:solidFill>
          </w14:textFill>
        </w:rPr>
        <w:t>防错检功能：支持与血压仪、体重秤、人体成分分析仪等体检设备对接，自动从设备获取结果数据，避免手工输入的差错，避免人工夹塞报告出错，并支持来检人员自助进行一般检查。</w:t>
      </w:r>
    </w:p>
    <w:p w14:paraId="13ECFD06">
      <w:pPr>
        <w:spacing w:line="360" w:lineRule="auto"/>
        <w:ind w:firstLine="480" w:firstLineChars="200"/>
        <w:rPr>
          <w:rStyle w:val="9"/>
          <w:rFonts w:hint="default" w:ascii="Times New Roman" w:hAnsi="Times New Roman" w:eastAsia="仿宋_GB2312" w:cs="仿宋"/>
          <w:color w:val="000000" w:themeColor="text1"/>
          <w:sz w:val="24"/>
          <w:lang w:bidi="ar"/>
          <w14:textFill>
            <w14:solidFill>
              <w14:schemeClr w14:val="tx1"/>
            </w14:solidFill>
          </w14:textFill>
        </w:rPr>
      </w:pPr>
      <w:r>
        <w:rPr>
          <w:rFonts w:hint="default" w:ascii="Times New Roman" w:hAnsi="Times New Roman" w:eastAsia="仿宋_GB2312" w:cs="仿宋"/>
          <w:color w:val="000000" w:themeColor="text1"/>
          <w:sz w:val="24"/>
          <w:szCs w:val="24"/>
          <w:lang w:bidi="ar"/>
          <w14:textFill>
            <w14:solidFill>
              <w14:schemeClr w14:val="tx1"/>
            </w14:solidFill>
          </w14:textFill>
        </w:rPr>
        <w:t>防性别错误：</w:t>
      </w:r>
      <w:r>
        <w:rPr>
          <w:rStyle w:val="9"/>
          <w:rFonts w:hint="default" w:ascii="Times New Roman" w:hAnsi="Times New Roman" w:eastAsia="仿宋_GB2312" w:cs="仿宋"/>
          <w:color w:val="000000" w:themeColor="text1"/>
          <w:sz w:val="24"/>
          <w:lang w:bidi="ar"/>
          <w14:textFill>
            <w14:solidFill>
              <w14:schemeClr w14:val="tx1"/>
            </w14:solidFill>
          </w14:textFill>
        </w:rPr>
        <w:t>项目标记男女，无法选择其他性别项目，防止男女检查项目误操作。</w:t>
      </w:r>
    </w:p>
    <w:p w14:paraId="15D220BE">
      <w:pPr>
        <w:spacing w:line="360" w:lineRule="auto"/>
        <w:ind w:firstLine="480" w:firstLineChars="200"/>
        <w:rPr>
          <w:rStyle w:val="9"/>
          <w:rFonts w:hint="default" w:ascii="Times New Roman" w:hAnsi="Times New Roman" w:eastAsia="仿宋_GB2312" w:cs="仿宋"/>
          <w:color w:val="000000" w:themeColor="text1"/>
          <w:sz w:val="24"/>
          <w:lang w:bidi="ar"/>
          <w14:textFill>
            <w14:solidFill>
              <w14:schemeClr w14:val="tx1"/>
            </w14:solidFill>
          </w14:textFill>
        </w:rPr>
      </w:pPr>
      <w:r>
        <w:rPr>
          <w:rFonts w:hint="default" w:ascii="Times New Roman" w:hAnsi="Times New Roman" w:eastAsia="仿宋_GB2312" w:cs="仿宋"/>
          <w:color w:val="000000" w:themeColor="text1"/>
          <w:sz w:val="24"/>
          <w:szCs w:val="24"/>
          <w:lang w:bidi="ar"/>
          <w14:textFill>
            <w14:solidFill>
              <w14:schemeClr w14:val="tx1"/>
            </w14:solidFill>
          </w14:textFill>
        </w:rPr>
        <w:t>防重项设置：</w:t>
      </w:r>
      <w:r>
        <w:rPr>
          <w:rStyle w:val="9"/>
          <w:rFonts w:hint="default" w:ascii="Times New Roman" w:hAnsi="Times New Roman" w:eastAsia="仿宋_GB2312" w:cs="仿宋"/>
          <w:color w:val="000000" w:themeColor="text1"/>
          <w:sz w:val="24"/>
          <w:lang w:bidi="ar"/>
          <w14:textFill>
            <w14:solidFill>
              <w14:schemeClr w14:val="tx1"/>
            </w14:solidFill>
          </w14:textFill>
        </w:rPr>
        <w:t>自动判断细项重复，防止误操作（如肝三与肝五）。</w:t>
      </w:r>
    </w:p>
    <w:p w14:paraId="7E58B9DD">
      <w:pPr>
        <w:spacing w:line="360" w:lineRule="auto"/>
        <w:ind w:firstLine="480" w:firstLineChars="200"/>
        <w:rPr>
          <w:rFonts w:ascii="Times New Roman" w:hAnsi="Times New Roman" w:eastAsia="仿宋_GB2312" w:cs="仿宋"/>
          <w:color w:val="000000" w:themeColor="text1"/>
          <w:sz w:val="24"/>
          <w:szCs w:val="24"/>
          <w:lang w:bidi="ar"/>
          <w14:textFill>
            <w14:solidFill>
              <w14:schemeClr w14:val="tx1"/>
            </w14:solidFill>
          </w14:textFill>
        </w:rPr>
      </w:pPr>
      <w:r>
        <w:rPr>
          <w:rFonts w:hint="default" w:ascii="Times New Roman" w:hAnsi="Times New Roman" w:eastAsia="仿宋_GB2312" w:cs="仿宋"/>
          <w:color w:val="000000" w:themeColor="text1"/>
          <w:sz w:val="24"/>
          <w:szCs w:val="24"/>
          <w:lang w:bidi="ar"/>
          <w14:textFill>
            <w14:solidFill>
              <w14:schemeClr w14:val="tx1"/>
            </w14:solidFill>
          </w14:textFill>
        </w:rPr>
        <w:t>结果质控：科室及总检通过系统智能算法辅助判断阳性结论及诊断，提高体检诊断和体检报告的准确性。</w:t>
      </w:r>
    </w:p>
    <w:p w14:paraId="523021AA">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szCs w:val="24"/>
          <w:lang w:bidi="ar"/>
          <w14:textFill>
            <w14:solidFill>
              <w14:schemeClr w14:val="tx1"/>
            </w14:solidFill>
          </w14:textFill>
        </w:rPr>
        <w:t>阳性处理：科室诊断重大阳性后，系统可以通过铃铛消息，提醒医生进行一步处理，支持医生护士发送短信或者人工打电话进行处理，也可以给重大阳性患者添加随访任务，定时给客户随访。</w:t>
      </w:r>
    </w:p>
    <w:p w14:paraId="6F164E31">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绿通转诊</w:t>
      </w:r>
    </w:p>
    <w:p w14:paraId="45C2A11E">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支持在体检系统对接门诊系统，发起门诊转诊动作，实现院内高效就医。</w:t>
      </w:r>
    </w:p>
    <w:p w14:paraId="56ABC45A">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个人报告</w:t>
      </w:r>
    </w:p>
    <w:p w14:paraId="1698A357">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可根据不同体检类型，设置不同报告格式</w:t>
      </w:r>
      <w:r>
        <w:rPr>
          <w:rFonts w:hint="default" w:ascii="Times New Roman" w:hAnsi="Times New Roman" w:eastAsia="仿宋_GB2312" w:cs="仿宋"/>
          <w:color w:val="000000" w:themeColor="text1"/>
          <w:sz w:val="24"/>
          <w14:textFill>
            <w14:solidFill>
              <w14:schemeClr w14:val="tx1"/>
            </w14:solidFill>
          </w14:textFill>
        </w:rPr>
        <w:t>；并</w:t>
      </w:r>
      <w:r>
        <w:rPr>
          <w:rFonts w:hint="default" w:ascii="Times New Roman" w:hAnsi="Times New Roman" w:eastAsia="仿宋_GB2312" w:cs="仿宋"/>
          <w:color w:val="000000" w:themeColor="text1"/>
          <w:kern w:val="2"/>
          <w:sz w:val="24"/>
          <w:szCs w:val="24"/>
          <w:lang w:bidi="ar"/>
          <w14:textFill>
            <w14:solidFill>
              <w14:schemeClr w14:val="tx1"/>
            </w14:solidFill>
          </w14:textFill>
        </w:rPr>
        <w:t>支持《广州市健康体检报告管理指引》最新要求进行报告模板的设置。</w:t>
      </w:r>
    </w:p>
    <w:p w14:paraId="78BEF0A2">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团检报告</w:t>
      </w:r>
    </w:p>
    <w:p w14:paraId="50226140">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支持单位多次团检记录合并出团检报告</w:t>
      </w:r>
    </w:p>
    <w:p w14:paraId="51F9AB6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支持疾病分类显示统计或单项显示疾病统计（同等疾病汇总显示）</w:t>
      </w:r>
      <w:r>
        <w:rPr>
          <w:rFonts w:hint="default" w:ascii="Times New Roman" w:hAnsi="Times New Roman" w:eastAsia="仿宋_GB2312" w:cs="仿宋"/>
          <w:color w:val="000000" w:themeColor="text1"/>
          <w:sz w:val="24"/>
          <w14:textFill>
            <w14:solidFill>
              <w14:schemeClr w14:val="tx1"/>
            </w14:solidFill>
          </w14:textFill>
        </w:rPr>
        <w:t>。</w:t>
      </w:r>
    </w:p>
    <w:p w14:paraId="7230FEAE">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支持报告格式配置，区分男女、综合显示格式。</w:t>
      </w:r>
    </w:p>
    <w:p w14:paraId="5CA753D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支持按单项疾病选择或按分类选择统计疾病。</w:t>
      </w:r>
    </w:p>
    <w:p w14:paraId="1A4952D4">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客户管理</w:t>
      </w:r>
    </w:p>
    <w:p w14:paraId="09FB4711">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体检人员单个、批量建档时，支持对客户从多个维度进行分类</w:t>
      </w:r>
      <w:r>
        <w:rPr>
          <w:rFonts w:hint="default" w:ascii="Times New Roman" w:hAnsi="Times New Roman" w:eastAsia="仿宋_GB2312" w:cs="仿宋"/>
          <w:color w:val="000000" w:themeColor="text1"/>
          <w:sz w:val="24"/>
          <w14:textFill>
            <w14:solidFill>
              <w14:schemeClr w14:val="tx1"/>
            </w14:solidFill>
          </w14:textFill>
        </w:rPr>
        <w:t>、变更</w:t>
      </w:r>
      <w:r>
        <w:rPr>
          <w:rFonts w:hint="default" w:ascii="Times New Roman" w:hAnsi="Times New Roman" w:eastAsia="仿宋_GB2312" w:cs="仿宋"/>
          <w:color w:val="000000" w:themeColor="text1"/>
          <w:sz w:val="24"/>
          <w:lang w:eastAsia="zh-Hans"/>
          <w14:textFill>
            <w14:solidFill>
              <w14:schemeClr w14:val="tx1"/>
            </w14:solidFill>
          </w14:textFill>
        </w:rPr>
        <w:t>，包括VIP、保健级别、任职级别进行划分。同时针对不同类型设定不同的功能规则</w:t>
      </w:r>
      <w:r>
        <w:rPr>
          <w:rFonts w:hint="default" w:ascii="Times New Roman" w:hAnsi="Times New Roman" w:eastAsia="仿宋_GB2312" w:cs="仿宋"/>
          <w:color w:val="000000" w:themeColor="text1"/>
          <w:sz w:val="24"/>
          <w14:textFill>
            <w14:solidFill>
              <w14:schemeClr w14:val="tx1"/>
            </w14:solidFill>
          </w14:textFill>
        </w:rPr>
        <w:t>，体现在导检排队和报表中</w:t>
      </w:r>
      <w:r>
        <w:rPr>
          <w:rFonts w:hint="default" w:ascii="Times New Roman" w:hAnsi="Times New Roman" w:eastAsia="仿宋_GB2312" w:cs="仿宋"/>
          <w:color w:val="000000" w:themeColor="text1"/>
          <w:sz w:val="24"/>
          <w:lang w:eastAsia="zh-Hans"/>
          <w14:textFill>
            <w14:solidFill>
              <w14:schemeClr w14:val="tx1"/>
            </w14:solidFill>
          </w14:textFill>
        </w:rPr>
        <w:t>。</w:t>
      </w:r>
    </w:p>
    <w:p w14:paraId="07E2058F">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单个建档分类：支持前台单个登记建档时，可以录入人员信息，选择客户VIP分类属性、任职级别、保健级别属性。</w:t>
      </w:r>
    </w:p>
    <w:p w14:paraId="04FC0323">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批量建档分类：支持单位团检在导入名单时，预先设定名单客户任职级别属性，实现批量建档分类。</w:t>
      </w:r>
    </w:p>
    <w:p w14:paraId="5311146E">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客户分类变更：支持变更用户的分类信息。订单详情页面，修改用户信息时，可以修改客户任职级别属性，VIP属性，保健等级属性。</w:t>
      </w:r>
    </w:p>
    <w:p w14:paraId="51499B13">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客户分类应用规则：</w:t>
      </w:r>
    </w:p>
    <w:p w14:paraId="0FCEFCF3">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VIP队列：支持针对VIP有独立排队处理机制，设定VIP排队指定位置或特定排队科室。</w:t>
      </w:r>
    </w:p>
    <w:p w14:paraId="12CAAFFA">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客户分类报表：支持根据客户分类，统计客户体检人数，主要用于单位报告。</w:t>
      </w:r>
    </w:p>
    <w:p w14:paraId="04CDB80E">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保密管理</w:t>
      </w:r>
    </w:p>
    <w:p w14:paraId="631AA755">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支持对保密人员信息做加密处理，保护人员隐私。同时在软件功能中对保密人员做特殊处理。</w:t>
      </w:r>
    </w:p>
    <w:p w14:paraId="1092553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保密人员设置：支持由体检单位提供保密名单和代码，无需体检特殊标记保密人员，系统支持与正常人一样体检查询统计</w:t>
      </w:r>
      <w:r>
        <w:rPr>
          <w:rFonts w:hint="default" w:ascii="Times New Roman" w:hAnsi="Times New Roman" w:eastAsia="仿宋_GB2312" w:cs="仿宋"/>
          <w:color w:val="000000" w:themeColor="text1"/>
          <w:sz w:val="24"/>
          <w14:textFill>
            <w14:solidFill>
              <w14:schemeClr w14:val="tx1"/>
            </w14:solidFill>
          </w14:textFill>
        </w:rPr>
        <w:t>。</w:t>
      </w:r>
    </w:p>
    <w:p w14:paraId="58DB5FE4">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保密人员处理</w:t>
      </w:r>
      <w:r>
        <w:rPr>
          <w:rFonts w:hint="default" w:ascii="Times New Roman" w:hAnsi="Times New Roman" w:eastAsia="仿宋_GB2312" w:cs="仿宋"/>
          <w:color w:val="000000" w:themeColor="text1"/>
          <w:sz w:val="24"/>
          <w14:textFill>
            <w14:solidFill>
              <w14:schemeClr w14:val="tx1"/>
            </w14:solidFill>
          </w14:textFill>
        </w:rPr>
        <w:t>：</w:t>
      </w:r>
      <w:r>
        <w:rPr>
          <w:rFonts w:hint="default" w:ascii="Times New Roman" w:hAnsi="Times New Roman" w:eastAsia="仿宋_GB2312" w:cs="仿宋"/>
          <w:color w:val="000000" w:themeColor="text1"/>
          <w:sz w:val="24"/>
          <w:lang w:eastAsia="zh-Hans"/>
          <w14:textFill>
            <w14:solidFill>
              <w14:schemeClr w14:val="tx1"/>
            </w14:solidFill>
          </w14:textFill>
        </w:rPr>
        <w:t>支持与his系统双方协商，通过协商的唯一识别号完成his建档、挂号。无需身份证等关键信息也能完成登记建档。</w:t>
      </w:r>
    </w:p>
    <w:p w14:paraId="72FA89EA">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回访管理</w:t>
      </w:r>
    </w:p>
    <w:p w14:paraId="1089B8EB">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回访人群分组设置：支持按疾病分类设置回访人群分组类型，同时根据分组类型选择对应回访医生。</w:t>
      </w:r>
    </w:p>
    <w:p w14:paraId="0E87B9DC">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人员筛选、分组：支持总检医生直接人员分组；支持人员条件筛选分组。</w:t>
      </w:r>
    </w:p>
    <w:p w14:paraId="07F1E00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人员筛选分组：支持体检时间、疾病诊断、性别、年龄段、单位类型，体检单位，VIP条件属性，筛选人员清单。支持单个或批量设定随访人员分组。</w:t>
      </w:r>
    </w:p>
    <w:p w14:paraId="652C1B5F">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随访方案执行：支持根据回访医生绑定人群分类，加载需要自己管理回访的人员列表。查看人员回访状态以及回访日期，进去详细可定制回访计划，并执行回访动作，终止回访任务。</w:t>
      </w:r>
    </w:p>
    <w:p w14:paraId="6822F981">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回访任务清单：支持以单条回访任务记录，显示需要或已执行的回访计划。未执行计划可快速执行。人员清单根据登录医生账户对应的人群分类，显示该医生需要执行的回访计划。</w:t>
      </w:r>
    </w:p>
    <w:p w14:paraId="20CABC95">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回访方案制定：支持设定回访方案模板，设置回访时间计划，回访方式，并</w:t>
      </w:r>
      <w:r>
        <w:rPr>
          <w:rFonts w:hint="default" w:ascii="Times New Roman" w:hAnsi="Times New Roman" w:eastAsia="仿宋_GB2312" w:cs="仿宋"/>
          <w:color w:val="000000" w:themeColor="text1"/>
          <w:sz w:val="24"/>
          <w14:textFill>
            <w14:solidFill>
              <w14:schemeClr w14:val="tx1"/>
            </w14:solidFill>
          </w14:textFill>
        </w:rPr>
        <w:t>关联</w:t>
      </w:r>
      <w:r>
        <w:rPr>
          <w:rFonts w:hint="default" w:ascii="Times New Roman" w:hAnsi="Times New Roman" w:eastAsia="仿宋_GB2312" w:cs="仿宋"/>
          <w:color w:val="000000" w:themeColor="text1"/>
          <w:sz w:val="24"/>
          <w:lang w:eastAsia="zh-Hans"/>
          <w14:textFill>
            <w14:solidFill>
              <w14:schemeClr w14:val="tx1"/>
            </w14:solidFill>
          </w14:textFill>
        </w:rPr>
        <w:t>回访人群分组。通过人群分组，自动给体检人员分配随访方案，然后由回访医生执行，或自定义回访计划。</w:t>
      </w:r>
    </w:p>
    <w:p w14:paraId="1CB15721">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color w:val="000000" w:themeColor="text1"/>
          <w:sz w:val="28"/>
          <w:szCs w:val="32"/>
          <w:highlight w:val="none"/>
          <w:lang w:eastAsia="zh-CN"/>
          <w14:textFill>
            <w14:solidFill>
              <w14:schemeClr w14:val="tx1"/>
            </w14:solidFill>
          </w14:textFill>
        </w:rPr>
        <w:t>诊断维护</w:t>
      </w:r>
    </w:p>
    <w:p w14:paraId="5A684CE7">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维护系统标准诊断字典，支持新增、删除、修改。同时支持设定结果诊断关系函数，通过结果包含、大于、小于、登记、全匹配等计算方法，得出诊断。</w:t>
      </w:r>
    </w:p>
    <w:p w14:paraId="6E5B116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诊断维护：新增诊断疾病基础数据字典，与医院疾病诊断库保存命名一致。支持诊断新增、修改、删除。可维护诊断对应建议、科普、健康指导等相关解释。</w:t>
      </w:r>
    </w:p>
    <w:p w14:paraId="36B8AF29">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诊断函数判断设置：维护诊断判断函数，根据项目指标和关键字，在分科、总检工作站智能带出诊断、建议。</w:t>
      </w:r>
    </w:p>
    <w:p w14:paraId="662477A8">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诊断函数支持单项判断，多项目组合or和and判断。支持函数新增、修改、删除。</w:t>
      </w:r>
    </w:p>
    <w:p w14:paraId="200F57FA">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sz w:val="28"/>
          <w:szCs w:val="32"/>
          <w:highlight w:val="none"/>
        </w:rPr>
        <w:fldChar w:fldCharType="begin"/>
      </w:r>
      <w:r>
        <w:rPr>
          <w:rFonts w:hint="eastAsia" w:ascii="仿宋" w:hAnsi="仿宋" w:eastAsia="仿宋" w:cs="仿宋"/>
          <w:b/>
          <w:bCs/>
          <w:sz w:val="28"/>
          <w:szCs w:val="32"/>
          <w:highlight w:val="none"/>
        </w:rPr>
        <w:instrText xml:space="preserve"> HYPERLINK \l "_Toc15076" </w:instrText>
      </w:r>
      <w:r>
        <w:rPr>
          <w:rFonts w:hint="eastAsia" w:ascii="仿宋" w:hAnsi="仿宋" w:eastAsia="仿宋" w:cs="仿宋"/>
          <w:b/>
          <w:bCs/>
          <w:sz w:val="28"/>
          <w:szCs w:val="32"/>
          <w:highlight w:val="none"/>
        </w:rPr>
        <w:fldChar w:fldCharType="separate"/>
      </w:r>
      <w:r>
        <w:rPr>
          <w:rFonts w:hint="eastAsia" w:ascii="仿宋" w:hAnsi="仿宋" w:eastAsia="仿宋" w:cs="仿宋"/>
          <w:b/>
          <w:bCs/>
          <w:color w:val="000000" w:themeColor="text1"/>
          <w:sz w:val="28"/>
          <w:szCs w:val="32"/>
          <w:highlight w:val="none"/>
          <w:lang w:eastAsia="zh-CN"/>
          <w14:textFill>
            <w14:solidFill>
              <w14:schemeClr w14:val="tx1"/>
            </w14:solidFill>
          </w14:textFill>
        </w:rPr>
        <w:t>系统设置</w:t>
      </w:r>
      <w:r>
        <w:rPr>
          <w:rFonts w:hint="eastAsia" w:ascii="仿宋" w:hAnsi="仿宋" w:eastAsia="仿宋" w:cs="仿宋"/>
          <w:b/>
          <w:bCs/>
          <w:color w:val="000000" w:themeColor="text1"/>
          <w:sz w:val="28"/>
          <w:szCs w:val="32"/>
          <w:highlight w:val="none"/>
          <w:lang w:eastAsia="zh-CN"/>
          <w14:textFill>
            <w14:solidFill>
              <w14:schemeClr w14:val="tx1"/>
            </w14:solidFill>
          </w14:textFill>
        </w:rPr>
        <w:fldChar w:fldCharType="end"/>
      </w:r>
    </w:p>
    <w:p w14:paraId="07AED38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角色维护：角色对应菜单功能权限，权限细分到页面功能按钮。</w:t>
      </w:r>
    </w:p>
    <w:p w14:paraId="58F5EDB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账号维护：医生登录账号人员信息，通过绑定角色获取菜单权限。</w:t>
      </w:r>
    </w:p>
    <w:p w14:paraId="6DAD28C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权限菜单：勾选即代表能使用此页面功能。菜单权限颗粒化，支持到页面按钮。</w:t>
      </w:r>
    </w:p>
    <w:p w14:paraId="2701FC9D">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问卷</w:t>
      </w:r>
    </w:p>
    <w:p w14:paraId="1244CE02">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提供检前、</w:t>
      </w:r>
      <w:r>
        <w:rPr>
          <w:rFonts w:hint="default" w:ascii="Times New Roman" w:hAnsi="Times New Roman" w:eastAsia="仿宋_GB2312" w:cs="仿宋"/>
          <w:color w:val="000000" w:themeColor="text1"/>
          <w:sz w:val="24"/>
          <w14:textFill>
            <w14:solidFill>
              <w14:schemeClr w14:val="tx1"/>
            </w14:solidFill>
          </w14:textFill>
        </w:rPr>
        <w:t>检</w:t>
      </w:r>
      <w:r>
        <w:rPr>
          <w:rFonts w:hint="default" w:ascii="Times New Roman" w:hAnsi="Times New Roman" w:eastAsia="仿宋_GB2312" w:cs="仿宋"/>
          <w:color w:val="000000" w:themeColor="text1"/>
          <w:sz w:val="24"/>
          <w:lang w:eastAsia="zh-Hans"/>
          <w14:textFill>
            <w14:solidFill>
              <w14:schemeClr w14:val="tx1"/>
            </w14:solidFill>
          </w14:textFill>
        </w:rPr>
        <w:t>中、检后问卷设置，包括问答选项建立，设置选项判断规则、结果评定规则、检前问卷结果对应建议体检项、检后问卷结果对应健康科普教育</w:t>
      </w:r>
    </w:p>
    <w:p w14:paraId="749FD454">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检前问卷：支持检前问卷录入，根据问卷答案，推荐套餐信息。</w:t>
      </w:r>
    </w:p>
    <w:p w14:paraId="32A17DCC">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检中问卷：支持检前录入既往史，疾病史等相关信息，辅助分科、总检医生检查。</w:t>
      </w:r>
    </w:p>
    <w:p w14:paraId="7863C882">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检后问卷：检后问卷主要针对检后回访，收集用户问答，给出合理的检后建议。</w:t>
      </w:r>
    </w:p>
    <w:p w14:paraId="2710156B">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套餐维护：支持套餐新建，修改，复制。根据体检类型创建不同套餐。套餐内容与微信公众号套餐保持同步。</w:t>
      </w:r>
    </w:p>
    <w:p w14:paraId="2F127CD1">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加项包：针对每个套餐设定不同加项包，线上、线下体检选择套餐时，可以选择该套餐的加项包加项。</w:t>
      </w:r>
    </w:p>
    <w:p w14:paraId="734B3AAF">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项目维护：支持体检项目维护，包括项目名称、诊断方法、默认结果、项目类型、男女限制、参考范围等项目基本信息。支持新增、修改、删除等功能。</w:t>
      </w:r>
    </w:p>
    <w:p w14:paraId="281746D5">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科室维护：创建体检检查科室分类，支持新增、修改、删除、控制科室类型，是否允许总检修改结果、是否开启科室检查审核流程、设置默认小结。</w:t>
      </w:r>
    </w:p>
    <w:p w14:paraId="20052B94">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组合项目维护：维护体检收费项目，支持新增、修改、删除。支持设置组合项目名称、所属科室、项目价格、是否打印条码、指引单，空腹属性、采血标记、包含明细项目</w:t>
      </w:r>
      <w:r>
        <w:rPr>
          <w:rFonts w:hint="default" w:ascii="Times New Roman" w:hAnsi="Times New Roman" w:eastAsia="仿宋_GB2312" w:cs="仿宋"/>
          <w:color w:val="000000" w:themeColor="text1"/>
          <w:sz w:val="24"/>
          <w14:textFill>
            <w14:solidFill>
              <w14:schemeClr w14:val="tx1"/>
            </w14:solidFill>
          </w14:textFill>
        </w:rPr>
        <w:t>，以及</w:t>
      </w:r>
      <w:r>
        <w:rPr>
          <w:rFonts w:hint="default" w:ascii="Times New Roman" w:hAnsi="Times New Roman" w:eastAsia="仿宋_GB2312" w:cs="仿宋"/>
          <w:color w:val="000000" w:themeColor="text1"/>
          <w:sz w:val="24"/>
          <w:lang w:eastAsia="zh-Hans"/>
          <w14:textFill>
            <w14:solidFill>
              <w14:schemeClr w14:val="tx1"/>
            </w14:solidFill>
          </w14:textFill>
        </w:rPr>
        <w:t>项目指引信息，根据体检区域人员不同，指引信息各自维护。</w:t>
      </w:r>
    </w:p>
    <w:p w14:paraId="01658A36">
      <w:pPr>
        <w:spacing w:line="360" w:lineRule="auto"/>
        <w:ind w:firstLine="480" w:firstLineChars="200"/>
        <w:rPr>
          <w:rFonts w:ascii="Times New Roman" w:hAnsi="Times New Roman" w:eastAsia="仿宋_GB2312" w:cs="仿宋"/>
          <w:color w:val="000000" w:themeColor="text1"/>
          <w:sz w:val="24"/>
          <w:lang w:eastAsia="zh-Hans"/>
          <w14:textFill>
            <w14:solidFill>
              <w14:schemeClr w14:val="tx1"/>
            </w14:solidFill>
          </w14:textFill>
        </w:rPr>
      </w:pPr>
      <w:r>
        <w:rPr>
          <w:rFonts w:hint="default" w:ascii="Times New Roman" w:hAnsi="Times New Roman" w:eastAsia="仿宋_GB2312" w:cs="仿宋"/>
          <w:color w:val="000000" w:themeColor="text1"/>
          <w:sz w:val="24"/>
          <w:szCs w:val="24"/>
          <w:lang w:bidi="ar"/>
          <w14:textFill>
            <w14:solidFill>
              <w14:schemeClr w14:val="tx1"/>
            </w14:solidFill>
          </w14:textFill>
        </w:rPr>
        <w:t>▲订单流转：支持根据不同体检类型，控制订单各个节点流程（跳过、执行）。比如理单、初审、总审、终审、各个流程根据体检类型不同，走不同审核流程。（提供系统功能截图）</w:t>
      </w:r>
    </w:p>
    <w:p w14:paraId="2F73EAFF">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lang w:eastAsia="zh-CN"/>
          <w14:textFill>
            <w14:solidFill>
              <w14:schemeClr w14:val="tx1"/>
            </w14:solidFill>
          </w14:textFill>
        </w:rPr>
      </w:pPr>
      <w:r>
        <w:rPr>
          <w:rFonts w:hint="eastAsia" w:ascii="仿宋" w:hAnsi="仿宋" w:eastAsia="仿宋" w:cs="仿宋"/>
          <w:b/>
          <w:bCs/>
          <w:sz w:val="28"/>
          <w:szCs w:val="32"/>
          <w:highlight w:val="none"/>
        </w:rPr>
        <w:fldChar w:fldCharType="begin"/>
      </w:r>
      <w:r>
        <w:rPr>
          <w:rFonts w:hint="eastAsia" w:ascii="仿宋" w:hAnsi="仿宋" w:eastAsia="仿宋" w:cs="仿宋"/>
          <w:b/>
          <w:bCs/>
          <w:sz w:val="28"/>
          <w:szCs w:val="32"/>
          <w:highlight w:val="none"/>
        </w:rPr>
        <w:instrText xml:space="preserve"> HYPERLINK \l "_Toc12247" </w:instrText>
      </w:r>
      <w:r>
        <w:rPr>
          <w:rFonts w:hint="eastAsia" w:ascii="仿宋" w:hAnsi="仿宋" w:eastAsia="仿宋" w:cs="仿宋"/>
          <w:b/>
          <w:bCs/>
          <w:sz w:val="28"/>
          <w:szCs w:val="32"/>
          <w:highlight w:val="none"/>
        </w:rPr>
        <w:fldChar w:fldCharType="separate"/>
      </w:r>
      <w:r>
        <w:rPr>
          <w:rFonts w:hint="eastAsia" w:ascii="仿宋" w:hAnsi="仿宋" w:eastAsia="仿宋" w:cs="仿宋"/>
          <w:b/>
          <w:bCs/>
          <w:color w:val="000000" w:themeColor="text1"/>
          <w:sz w:val="28"/>
          <w:szCs w:val="32"/>
          <w:highlight w:val="none"/>
          <w:lang w:eastAsia="zh-CN"/>
          <w14:textFill>
            <w14:solidFill>
              <w14:schemeClr w14:val="tx1"/>
            </w14:solidFill>
          </w14:textFill>
        </w:rPr>
        <w:t>统计功能</w:t>
      </w:r>
      <w:r>
        <w:rPr>
          <w:rFonts w:hint="eastAsia" w:ascii="仿宋" w:hAnsi="仿宋" w:eastAsia="仿宋" w:cs="仿宋"/>
          <w:b/>
          <w:bCs/>
          <w:color w:val="000000" w:themeColor="text1"/>
          <w:sz w:val="28"/>
          <w:szCs w:val="32"/>
          <w:highlight w:val="none"/>
          <w:lang w:eastAsia="zh-CN"/>
          <w14:textFill>
            <w14:solidFill>
              <w14:schemeClr w14:val="tx1"/>
            </w14:solidFill>
          </w14:textFill>
        </w:rPr>
        <w:fldChar w:fldCharType="end"/>
      </w:r>
    </w:p>
    <w:p w14:paraId="0D0B070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提供各种类型的系统报表，包括科室工作情况、医生工作情况、工作量报表等</w:t>
      </w:r>
      <w:r>
        <w:rPr>
          <w:rFonts w:hint="default" w:ascii="Times New Roman" w:hAnsi="Times New Roman" w:eastAsia="仿宋_GB2312" w:cs="仿宋"/>
          <w:color w:val="000000" w:themeColor="text1"/>
          <w:sz w:val="24"/>
          <w14:textFill>
            <w14:solidFill>
              <w14:schemeClr w14:val="tx1"/>
            </w14:solidFill>
          </w14:textFill>
        </w:rPr>
        <w:t>；</w:t>
      </w:r>
    </w:p>
    <w:p w14:paraId="7B18E34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lang w:eastAsia="zh-Hans"/>
          <w14:textFill>
            <w14:solidFill>
              <w14:schemeClr w14:val="tx1"/>
            </w14:solidFill>
          </w14:textFill>
        </w:rPr>
        <w:t>支持个性化报表开发</w:t>
      </w:r>
      <w:r>
        <w:rPr>
          <w:rFonts w:hint="default" w:ascii="Times New Roman" w:hAnsi="Times New Roman" w:eastAsia="仿宋_GB2312" w:cs="仿宋"/>
          <w:color w:val="000000" w:themeColor="text1"/>
          <w:sz w:val="24"/>
          <w14:textFill>
            <w14:solidFill>
              <w14:schemeClr w14:val="tx1"/>
            </w14:solidFill>
          </w14:textFill>
        </w:rPr>
        <w:t>。</w:t>
      </w:r>
    </w:p>
    <w:p w14:paraId="04D4138B">
      <w:pPr>
        <w:keepNext/>
        <w:keepLines/>
        <w:numPr>
          <w:ilvl w:val="3"/>
          <w:numId w:val="1"/>
        </w:numPr>
        <w:spacing w:before="100" w:after="100" w:line="360" w:lineRule="auto"/>
        <w:ind w:left="1140" w:firstLine="0" w:firstLineChars="0"/>
        <w:outlineLvl w:val="3"/>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智能AI总检系统</w:t>
      </w:r>
    </w:p>
    <w:p w14:paraId="56FE7736">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快速生成总检报告：30秒内AI自动快速生成同时符合ICD标准、一元论合并、多学科会诊和按照“急、重、缓、轻”次序排序的主检结论，提高体检报告的可读性和健康指导价值。</w:t>
      </w:r>
    </w:p>
    <w:p w14:paraId="7B3049E6">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ICD规范化诊断：AI通过语义分析+分科细节结论，小结的质控校验，自动生成符合ICD-10、中华健康管理学名词、GB14396标准等的诊断结论。</w:t>
      </w:r>
    </w:p>
    <w:p w14:paraId="0690035B">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泛语义支持：AI自动兼容中文语境下的不同主检医生的多种医学用词描述，科学纠正常规体检软件关键词自匹配的不足，生成标准化的结论。</w:t>
      </w:r>
    </w:p>
    <w:p w14:paraId="5DDD64D7">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结论一元论合并：AI自动生成符合一元论要求的诊断结论，根据重要程度合并同危险因素、同系统、同位置上的异常疾病。</w:t>
      </w:r>
    </w:p>
    <w:p w14:paraId="11728172">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急、重、缓、轻”排序规则：AI自动按照中华医学会健康管理学会倡导的“急、重、缓、轻”次序为第一原则，辅以影像、检验、自上而下的异常项目进行排序，通过多因素分组并归类。除自动排序外，还支持按部位、需要干预程度等其他维度考虑的排序方案。</w:t>
      </w:r>
    </w:p>
    <w:p w14:paraId="70DCB71F">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kern w:val="2"/>
          <w:sz w:val="24"/>
          <w:szCs w:val="24"/>
          <w14:textFill>
            <w14:solidFill>
              <w14:schemeClr w14:val="tx1"/>
            </w14:solidFill>
          </w14:textFill>
        </w:rPr>
        <w:t>自动慢病分层：</w:t>
      </w:r>
      <w:r>
        <w:rPr>
          <w:rFonts w:hint="default" w:ascii="Times New Roman" w:hAnsi="Times New Roman" w:eastAsia="仿宋_GB2312" w:cs="仿宋"/>
          <w:color w:val="000000" w:themeColor="text1"/>
          <w:sz w:val="24"/>
          <w:szCs w:val="24"/>
          <w14:textFill>
            <w14:solidFill>
              <w14:schemeClr w14:val="tx1"/>
            </w14:solidFill>
          </w14:textFill>
        </w:rPr>
        <w:t>AI支持常见的慢病危险分层，干预目标，达标情况，并支持常见疾病的分型、分期、分级。</w:t>
      </w:r>
    </w:p>
    <w:p w14:paraId="5E6A0FC1">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kern w:val="2"/>
          <w:sz w:val="24"/>
          <w:szCs w:val="24"/>
          <w14:textFill>
            <w14:solidFill>
              <w14:schemeClr w14:val="tx1"/>
            </w14:solidFill>
          </w14:textFill>
        </w:rPr>
        <w:t>自动金标准诊断和干预意见：</w:t>
      </w:r>
      <w:r>
        <w:rPr>
          <w:rFonts w:hint="default" w:ascii="Times New Roman" w:hAnsi="Times New Roman" w:eastAsia="仿宋_GB2312" w:cs="仿宋"/>
          <w:color w:val="000000" w:themeColor="text1"/>
          <w:sz w:val="24"/>
          <w:szCs w:val="24"/>
          <w14:textFill>
            <w14:solidFill>
              <w14:schemeClr w14:val="tx1"/>
            </w14:solidFill>
          </w14:textFill>
        </w:rPr>
        <w:t>AI支持从检验检查中，自动提取金标准进行诊断，支持自动化智能提示生化类项目的严重程度，并按照严重程度自动给出对应的解释、干预建议。</w:t>
      </w:r>
    </w:p>
    <w:p w14:paraId="25EB43BE">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检验数据纠察：对于检验数据传输的结果，AI能进一步纠正检验科可能出现的漏诊、误诊等错误，减少医疗事故或客诉出现。</w:t>
      </w:r>
    </w:p>
    <w:p w14:paraId="4D92A7B0">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kern w:val="2"/>
          <w:sz w:val="24"/>
          <w:szCs w:val="24"/>
          <w14:textFill>
            <w14:solidFill>
              <w14:schemeClr w14:val="tx1"/>
            </w14:solidFill>
          </w14:textFill>
        </w:rPr>
        <w:t>AIGC结论建议：</w:t>
      </w:r>
      <w:r>
        <w:rPr>
          <w:rFonts w:hint="default" w:ascii="Times New Roman" w:hAnsi="Times New Roman" w:eastAsia="仿宋_GB2312" w:cs="仿宋"/>
          <w:color w:val="000000" w:themeColor="text1"/>
          <w:sz w:val="24"/>
          <w:szCs w:val="24"/>
          <w14:textFill>
            <w14:solidFill>
              <w14:schemeClr w14:val="tx1"/>
            </w14:solidFill>
          </w14:textFill>
        </w:rPr>
        <w:t>AI总检支持单条结论无限次调用，生成不同的解释建议，直到医生找到满意内容为止。生成的内容也支持再次修改。</w:t>
      </w:r>
    </w:p>
    <w:p w14:paraId="0E37F8B6">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结合</w:t>
      </w:r>
      <w:r>
        <w:rPr>
          <w:rFonts w:hint="default" w:ascii="Times New Roman" w:hAnsi="Times New Roman" w:eastAsia="仿宋_GB2312" w:cs="仿宋"/>
          <w:color w:val="000000" w:themeColor="text1"/>
          <w:kern w:val="2"/>
          <w:sz w:val="24"/>
          <w:szCs w:val="24"/>
          <w14:textFill>
            <w14:solidFill>
              <w14:schemeClr w14:val="tx1"/>
            </w14:solidFill>
          </w14:textFill>
        </w:rPr>
        <w:t>历次对比分析：</w:t>
      </w:r>
      <w:r>
        <w:rPr>
          <w:rFonts w:hint="default" w:ascii="Times New Roman" w:hAnsi="Times New Roman" w:eastAsia="仿宋_GB2312" w:cs="仿宋"/>
          <w:color w:val="000000" w:themeColor="text1"/>
          <w:sz w:val="24"/>
          <w:szCs w:val="24"/>
          <w14:textFill>
            <w14:solidFill>
              <w14:schemeClr w14:val="tx1"/>
            </w14:solidFill>
          </w14:textFill>
        </w:rPr>
        <w:t>AI结论与既往诊断对比分析，及时发现新发病，监测和分析病程进展，关注干预效果。</w:t>
      </w:r>
    </w:p>
    <w:p w14:paraId="144D1591">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生活方式与膳食营养处方方案：AI根据受检者体检数据，计算受检者每天需要的摄入能量值，推荐每天营养食谱方案，并根据慢病信息，推送对应营养保健食品，用于调理身体，改善体质。</w:t>
      </w:r>
    </w:p>
    <w:p w14:paraId="6C411F09">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疾病风险预测评估模型：通过指标变化，预测发病率危险层度，用于警示提醒主检医生。AI总检支持多种风险评估模型。能根据危险因素自动触发相关疾病的短期、中长期病程发展风险，其计算模型需出自国内权威出处且可考证。所出具的最终结论应与人工手动计算结论一致，针对个体能给出明确的单项异常控制靶目标的给出靶目标值，并自动载入健康指导建议中。</w:t>
      </w:r>
    </w:p>
    <w:p w14:paraId="1950816D">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AI自主学习：能够学习最新质控标准、专家共识和医学知识，以满足《健康体检主检报告撰写规范专家共识》主检报告时效性书写原则。</w:t>
      </w:r>
    </w:p>
    <w:p w14:paraId="4081EE77">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深度学习能力：根据总检医生修订后的最终报告情况，AI通过学习医生对总检结论的称呼习惯、排序习惯、诊断推理习惯、合并分析习惯，并自动应用于后续业务。</w:t>
      </w:r>
    </w:p>
    <w:p w14:paraId="53A62A17">
      <w:pPr>
        <w:numPr>
          <w:ilvl w:val="-1"/>
          <w:numId w:val="0"/>
        </w:numPr>
        <w:spacing w:line="360" w:lineRule="auto"/>
        <w:ind w:firstLine="480" w:firstLineChars="200"/>
        <w:rPr>
          <w:rFonts w:hint="default" w:ascii="Times New Roman" w:hAnsi="Times New Roman" w:eastAsia="仿宋_GB2312" w:cs="仿宋"/>
          <w:color w:val="000000" w:themeColor="text1"/>
          <w:sz w:val="24"/>
          <w:szCs w:val="24"/>
          <w14:textFill>
            <w14:solidFill>
              <w14:schemeClr w14:val="tx1"/>
            </w14:solidFill>
          </w14:textFill>
        </w:rPr>
      </w:pPr>
      <w:r>
        <w:rPr>
          <w:rFonts w:hint="default" w:ascii="Times New Roman" w:hAnsi="Times New Roman" w:eastAsia="仿宋_GB2312" w:cs="仿宋"/>
          <w:color w:val="000000" w:themeColor="text1"/>
          <w:sz w:val="24"/>
          <w:szCs w:val="24"/>
          <w14:textFill>
            <w14:solidFill>
              <w14:schemeClr w14:val="tx1"/>
            </w14:solidFill>
          </w14:textFill>
        </w:rPr>
        <w:t>其他功能</w:t>
      </w:r>
    </w:p>
    <w:p w14:paraId="28A98C8C">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对于影像类检查，AI可通过中文自然语义自动判定检查结论阴性与否，综合当次相关生化指标评估程度及相关关键信息，并根据程度给出相应等级的指导建议，而非固定格式化文本。</w:t>
      </w:r>
    </w:p>
    <w:p w14:paraId="0B81A8AF">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对于临床意义有限的项目、病史、家族史等项目，支持预定义是否进入主检结论。</w:t>
      </w:r>
    </w:p>
    <w:p w14:paraId="0831028A">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支持各种医学背景下的查体结论书写习惯或格式（不包含严重超出相关学科医疗质量控制标准或人工亦无法识读的文本）。</w:t>
      </w:r>
    </w:p>
    <w:p w14:paraId="5B3B2E1D">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针对系统所识读、提取、分析后所得的诊断，名称一般需符合ICD-10、《健康管理学名词》标准或主流学术刊物中通用名称，并自动给出相应的疾病解释与防治指导建议、自动规划其在主检结论中按部位排序的位置。</w:t>
      </w:r>
    </w:p>
    <w:p w14:paraId="08650167">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对于疾病解释应出自权威来源，包含但不限于人民卫生出版社临床医学教材、专家共识、诊疗指南、三级及以上医疗机构既往真实报告、国内医学专业出版社及资深副主任医师级以上所发表的医学学术出版物、世界卫生组织（WHO）公开的行业共识与指南等，可经系统提取摘要但不可增加或修改其主旨/核心内容或思想。</w:t>
      </w:r>
    </w:p>
    <w:p w14:paraId="25F3915B">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支持提前干预部分诊断的建议方向、就诊科室等信息。</w:t>
      </w:r>
    </w:p>
    <w:p w14:paraId="0C1C07BC">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根据《健康体检重要异常结果专家共识》自动计算A类、B类重要异常结果，并在主检结论界面给出醒目提示。</w:t>
      </w:r>
    </w:p>
    <w:p w14:paraId="2A616933">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AI根据体检项目推荐方法技术，在主检报告中向受检者自动推荐复查项目，应用的推荐算法需确保完全拥有相关发明专利以佐证。</w:t>
      </w:r>
    </w:p>
    <w:p w14:paraId="760DA250">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多个科室查出同一类型异常时，即使用词不同也能够综合评估分析，自动选择可能诊断所需的金标准检验检测方法，并给出最终（诊断）结论，且将其他结论按照一元论原则归档在疾病解释或建议内容中，清晰表达诊断原因。</w:t>
      </w:r>
    </w:p>
    <w:p w14:paraId="0418E0A3">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同一个部位有多个不同级别异常时，选取对受检者身体健康影响程度最大的一项作为一元化的主要结论，而非对各项异常逐一罗列。</w:t>
      </w:r>
    </w:p>
    <w:p w14:paraId="496E6D35">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对于可分级、分类、分型的疾病，系统应直接按诊疗规范进行定级、归类、配型，并根据具体分类、分级、分型给出相应的疾病解释与指导建议。</w:t>
      </w:r>
    </w:p>
    <w:p w14:paraId="2C60799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自动分析所学习素材与相应案例之间的联系与依存关系，不能仅针对诊断名字学习疾病解释或防治建议内容。</w:t>
      </w:r>
    </w:p>
    <w:p w14:paraId="0C25B947">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对于检验类项目，无需前期与检验科的各类数据对接，系统可直接识别或读懂检验科符合检验医学标准或达区域检验结果互认标准的各项检验名称、检验结果、参考范围应按体检系统所实时传送的本院标准。</w:t>
      </w:r>
    </w:p>
    <w:p w14:paraId="1E419257">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充分考虑不同检验方法、仪器校准、生理因素等可能导致的轻微指标异常，对于检验类异常结论，能进一步评估其异常程度，并根据其程度进行综合分析、诊断和给出适应其程度的指导建议，而非固定文本。</w:t>
      </w:r>
    </w:p>
    <w:p w14:paraId="5497DA43">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能够自动分析出检验组合项目或单项内，异常程度最严重的项目，并给出醒目的提示且计算出程度词，帮助医生快速评估风险和影响。</w:t>
      </w:r>
    </w:p>
    <w:p w14:paraId="609D2131">
      <w:pPr>
        <w:numPr>
          <w:ilvl w:val="-1"/>
          <w:numId w:val="0"/>
        </w:num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对于可量化的检验结果，能够自动分析检验科提示的文本型参考范围，分年龄、分性别、分程度动态评估，支持各类复杂范围的检验项目。</w:t>
      </w:r>
    </w:p>
    <w:p w14:paraId="070F416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能够结合检前问卷、既往史和既往报告综合分析评估。</w:t>
      </w:r>
    </w:p>
    <w:p w14:paraId="6F4BBAEA">
      <w:pPr>
        <w:keepNext/>
        <w:keepLines/>
        <w:numPr>
          <w:ilvl w:val="3"/>
          <w:numId w:val="1"/>
        </w:numPr>
        <w:spacing w:before="100" w:after="100" w:line="360" w:lineRule="auto"/>
        <w:ind w:left="1140" w:firstLine="0" w:firstLineChars="0"/>
        <w:outlineLvl w:val="3"/>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智能导检系统</w:t>
      </w:r>
    </w:p>
    <w:p w14:paraId="474EA84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支持检查室队列管理，分别显示已检、候检队列，体检者进入检查室确认身份后，系统自动置为在检状态，系统自动呼叫下一顺序体检者准备也可由医生可选择下一个体检者，室外屏自动刷新队列信息。</w:t>
      </w:r>
    </w:p>
    <w:p w14:paraId="2F9B9792">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导检登记</w:t>
      </w:r>
    </w:p>
    <w:p w14:paraId="7F1290B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前台导检登记：支持可通过体检签到即可自动入队。</w:t>
      </w:r>
    </w:p>
    <w:p w14:paraId="06465356">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导检自助机登记：支持导检自助机扫码入队导检，支持打印报道队列标签，支持查询导检队列。</w:t>
      </w:r>
    </w:p>
    <w:p w14:paraId="52F7CD2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护士站登记：支持导检护士站，扫码入队导检系统。</w:t>
      </w:r>
    </w:p>
    <w:p w14:paraId="078632E1">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导诊台（护士站）</w:t>
      </w:r>
    </w:p>
    <w:p w14:paraId="425A8FD2">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支持可独立设置队列的在线与离线状态（开启、关闭队列）</w:t>
      </w:r>
    </w:p>
    <w:p w14:paraId="274C39F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支持可灵活的调配人员队列、起到灵活的疏导。</w:t>
      </w:r>
    </w:p>
    <w:p w14:paraId="325887E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支持插队、分流、指定到某科室。</w:t>
      </w:r>
    </w:p>
    <w:p w14:paraId="09638F1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支持扫描条形码、二维码查询人员所在科室、并定位所在科室。</w:t>
      </w:r>
    </w:p>
    <w:p w14:paraId="4B74AF08">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动态显示各科室的人员在线量以及队列变化情况。</w:t>
      </w:r>
    </w:p>
    <w:p w14:paraId="566BABA8">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支持独立队列与全科导检队列的同屏显示。</w:t>
      </w:r>
    </w:p>
    <w:p w14:paraId="7BA53F7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支持能够合理处理vip客户的情况，导检系统会让vip客户优先完成所有项目的检查。</w:t>
      </w:r>
    </w:p>
    <w:p w14:paraId="0D81C17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支持调整队列时，可以指定上移、下移。</w:t>
      </w:r>
    </w:p>
    <w:p w14:paraId="45E76292">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队列锁定：支持队列临时锁定、解锁，便于导检护士根据队列压力灵活控制队列是否允许优先入队。</w:t>
      </w:r>
    </w:p>
    <w:p w14:paraId="58BD564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导检人员信息：支持显示所有人员导检队列信息。人员查询、导检队列、队列状态查询。</w:t>
      </w:r>
    </w:p>
    <w:p w14:paraId="72A4AAF3">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导检人员详情：支持显示当前人员所有队列信息，支持队列完成、队列更换、队列位置调整、队列弃检、剔除、撤回、导检队列添加、停止导检操作。</w:t>
      </w:r>
    </w:p>
    <w:p w14:paraId="323F2A7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支持人员查询，定位当前人员所属队列。队列变化、叫号、跳过次数等，导检运行轨迹。</w:t>
      </w:r>
    </w:p>
    <w:p w14:paraId="3C4C9FD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Vip、支持普通队列切换：切换人员属性，切换队列排队科室。</w:t>
      </w:r>
    </w:p>
    <w:p w14:paraId="629D1D66">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医生站</w:t>
      </w:r>
    </w:p>
    <w:p w14:paraId="407DBC8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支持一键呼叫“下一位”完成当前就检人员的检查状态标注的同时，呼叫下一人，同时具备“催检”、 “未到检”等辅助功能，操作简单、按键明显突出。</w:t>
      </w:r>
    </w:p>
    <w:p w14:paraId="32B6652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支持随时扫码叫号：叫号端直接扫码，将人员强行叫号到第一位检查。</w:t>
      </w:r>
    </w:p>
    <w:p w14:paraId="1A536868">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支持非连续的可选择性的呼叫。</w:t>
      </w:r>
    </w:p>
    <w:p w14:paraId="0CD90C1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过号：支持叫号不到人员，跳过处理。可自定义设置过号位数</w:t>
      </w:r>
    </w:p>
    <w:p w14:paraId="7DB18B92">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冻结：支持叫号不到人员或者特殊情况不方便检查，冻结此人，冻结后医生可选择是否其他队列继续排队操作。</w:t>
      </w:r>
    </w:p>
    <w:p w14:paraId="1F44493E">
      <w:pPr>
        <w:spacing w:line="360" w:lineRule="auto"/>
        <w:ind w:firstLine="480" w:firstLineChars="200"/>
        <w:rPr>
          <w:rFonts w:ascii="Times New Roman" w:hAnsi="Times New Roman" w:eastAsia="仿宋_GB2312" w:cs="仿宋"/>
          <w:color w:val="000000" w:themeColor="text1"/>
          <w:sz w:val="24"/>
          <w:lang w:bidi="ar"/>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自动叫号：完成当前人员，自动叫号下一个人，无需点击催检叫号。</w:t>
      </w:r>
    </w:p>
    <w:p w14:paraId="19BA83E7">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 xml:space="preserve">微信导检 </w:t>
      </w:r>
    </w:p>
    <w:p w14:paraId="2362E71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支持通过手机微信，微信推送体检客户即将就检的科室。</w:t>
      </w:r>
    </w:p>
    <w:p w14:paraId="24495E9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支持手机可显示体检顾客的基本信息、已检队列、未检队列、等候人员、等候时间。</w:t>
      </w:r>
    </w:p>
    <w:p w14:paraId="2DBD8D0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队列调整：支持用户自己弃检队列、更换队列。</w:t>
      </w:r>
    </w:p>
    <w:p w14:paraId="5BD85A2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体检导航：支持体检中心室内导航，当前科室、到下一站地图指引。</w:t>
      </w:r>
    </w:p>
    <w:p w14:paraId="16065EE3">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电子指引单：支持微信电子指引单各个检查科室项目检查状态和科室导引单的条码。支持查看已经检查完成的项目和未检完项目。</w:t>
      </w:r>
    </w:p>
    <w:p w14:paraId="0D72D51A">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统计功能</w:t>
      </w:r>
    </w:p>
    <w:p w14:paraId="0966077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支持可随时查阅，统计导检状态，以及医生工作的实效性、控制就诊的时间、评价医生的服务标准。</w:t>
      </w:r>
    </w:p>
    <w:p w14:paraId="2A39ED0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统计功能可以在平台和微信上实时查询，可以分科室、分项目、分管理者。</w:t>
      </w:r>
    </w:p>
    <w:p w14:paraId="0B45E162">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支持医生工作量及工作效率统计，检查人数、检查时间、平均检查时间、最长检查时间、最短检查时间。</w:t>
      </w:r>
    </w:p>
    <w:p w14:paraId="12E431EA">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系统设置</w:t>
      </w:r>
    </w:p>
    <w:p w14:paraId="575B9228">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支持可灵活设置导检队列、设置队列排队属性以及队列性别限制等参数</w:t>
      </w:r>
    </w:p>
    <w:p w14:paraId="6F02F28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支持可灵活设置导检项目、定义餐前、餐后等特殊项目、设置项目检查时间，分配执行科室。</w:t>
      </w:r>
    </w:p>
    <w:p w14:paraId="5F200C3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绿色通道：支持自定义绿色通道（人员类型），在不同队列排队位置，做到优先排队。</w:t>
      </w:r>
    </w:p>
    <w:p w14:paraId="6B82C4F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加密显示：支持控制屏幕显示姓名是否加密处理</w:t>
      </w:r>
    </w:p>
    <w:p w14:paraId="12CC4AF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同时叫号：支持双队列科室，是否允许同时叫号控制。</w:t>
      </w:r>
    </w:p>
    <w:p w14:paraId="4265E2E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Vip插队：支持控制vip人员是否允许入队插队控制</w:t>
      </w:r>
    </w:p>
    <w:p w14:paraId="59BE1EE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特定诊室：支持同一队列下设定多个诊室，不同诊室可接不同项目，做到同一个队列，各诊室叫号人员项目差异。</w:t>
      </w:r>
    </w:p>
    <w:p w14:paraId="6DB3F76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导检广播：支持导检广播语言播报</w:t>
      </w:r>
    </w:p>
    <w:p w14:paraId="2C271DC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导检推广：支持道具屏幕图片，视频显示上传控制</w:t>
      </w:r>
    </w:p>
    <w:p w14:paraId="73AF5D8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导检区域：系统支持一套系统多区域导检，各区域维护不同的队列和导检规则。</w:t>
      </w:r>
    </w:p>
    <w:p w14:paraId="29A4AB6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导检屏幕：支持导检屏幕安装，后台配置各屏幕显示队列样式、屏幕发声科室。</w:t>
      </w:r>
    </w:p>
    <w:p w14:paraId="2D50B62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定义与体检系统的接口、实现首检科室的显示方式（在体检系统的导引单上、自助设备的窗体信息提示上，以及微信等）</w:t>
      </w:r>
    </w:p>
    <w:p w14:paraId="0C69F727">
      <w:pPr>
        <w:keepNext/>
        <w:keepLines/>
        <w:numPr>
          <w:ilvl w:val="3"/>
          <w:numId w:val="1"/>
        </w:numPr>
        <w:spacing w:before="100" w:after="100" w:line="360" w:lineRule="auto"/>
        <w:ind w:left="1140" w:firstLine="0" w:firstLineChars="0"/>
        <w:outlineLvl w:val="3"/>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检后</w:t>
      </w:r>
      <w:r>
        <w:rPr>
          <w:rFonts w:hint="eastAsia" w:ascii="仿宋" w:hAnsi="仿宋" w:eastAsia="仿宋" w:cs="仿宋"/>
          <w:b/>
          <w:bCs/>
          <w:color w:val="auto"/>
          <w:sz w:val="28"/>
          <w:szCs w:val="32"/>
          <w:highlight w:val="none"/>
        </w:rPr>
        <w:t>健康</w:t>
      </w:r>
      <w:r>
        <w:rPr>
          <w:rFonts w:hint="eastAsia" w:ascii="仿宋" w:hAnsi="仿宋" w:eastAsia="仿宋" w:cs="仿宋"/>
          <w:b/>
          <w:bCs/>
          <w:color w:val="000000" w:themeColor="text1"/>
          <w:sz w:val="28"/>
          <w:szCs w:val="32"/>
          <w:highlight w:val="none"/>
          <w14:textFill>
            <w14:solidFill>
              <w14:schemeClr w14:val="tx1"/>
            </w14:solidFill>
          </w14:textFill>
        </w:rPr>
        <w:t>管理系统</w:t>
      </w:r>
    </w:p>
    <w:p w14:paraId="583B50FC">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服务监管</w:t>
      </w:r>
    </w:p>
    <w:p w14:paraId="769EA7C3">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支持实现平台在管数据、医生管理人数、医生任务执行情况、分级分标在管人员情况、医生随访服务数据等，便于管理人员对整个健康管理的情况及服务状况进行统筹把控。</w:t>
      </w:r>
    </w:p>
    <w:p w14:paraId="3F96EA56">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平台数据展示</w:t>
      </w:r>
    </w:p>
    <w:p w14:paraId="1BA8C0E2">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平台支持按时间段展示在管人员数量分布、服务数据、随访数据分布情况一览。根据实时服务情况进行数据动态更新。</w:t>
      </w:r>
    </w:p>
    <w:p w14:paraId="33FC5733">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医生管理人数情况</w:t>
      </w:r>
    </w:p>
    <w:p w14:paraId="72AA02BC">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支持实时动态医生在管人数情况，每个医生当前在管人数，删除人数等数据展示。可以查看每位医生服务有数情况。</w:t>
      </w:r>
    </w:p>
    <w:p w14:paraId="7F37E3E0">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医生任务情况</w:t>
      </w:r>
    </w:p>
    <w:p w14:paraId="1E2DF2B3">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支持医生任务完成情况展示，任务总数已完成任务、待办任务、过期任务、删除任务数。</w:t>
      </w:r>
    </w:p>
    <w:p w14:paraId="63C48D46">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分级分标管理情况</w:t>
      </w:r>
    </w:p>
    <w:p w14:paraId="066CA4E1">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在管人群分级分标情况，按红、橙、黄、蓝展现分级分标人数分布情况。</w:t>
      </w:r>
    </w:p>
    <w:p w14:paraId="10FDF52D">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医生随访情况</w:t>
      </w:r>
    </w:p>
    <w:p w14:paraId="79B383FB">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医生随访情况，从短信随访、电话随访、面访、门诊随访、其他随访展现服务情况。</w:t>
      </w:r>
    </w:p>
    <w:p w14:paraId="76DB1CB5">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医生工作站</w:t>
      </w:r>
    </w:p>
    <w:p w14:paraId="4EE93494">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任务中心按照规则形成医生任务中心，在当前任务中心形成待办待处理任务，过期未处理任务在过期任务中，完成的任务存储于历史任务中。支持可以根据需要进行批量任务建立。</w:t>
      </w:r>
    </w:p>
    <w:p w14:paraId="6392F019">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今日及待办任务</w:t>
      </w:r>
    </w:p>
    <w:p w14:paraId="1711E339">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查看、处理今日需完成的随访和提醒类任务，并可根据条件进行搜索；任务执行支持电话、短信、推送公众号等方式执行任务，并保留记录；支持批量处理，支持选择相同类型任务批量进行处理；新增任务处理，支持选择多个任务对象批量处理。</w:t>
      </w:r>
    </w:p>
    <w:p w14:paraId="2446CA04">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历史任务</w:t>
      </w:r>
    </w:p>
    <w:p w14:paraId="4AC0B9CB">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支持可以查看任务记录及已完成的随访记录，可根据条件进行搜索，可编辑和删除，用于了解个人实际任务完成情况。</w:t>
      </w:r>
    </w:p>
    <w:p w14:paraId="5EA47F61">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生成任务</w:t>
      </w:r>
    </w:p>
    <w:p w14:paraId="67B795E3">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医生可以根据管理对象类型，进行批量任务生成，任务会按选定的时间段自动平均分配任务。支持新增周期性的随访和提醒类任务，可编辑、删除，并根据条件进行搜索；新增单次的随访和提醒类任务，可编辑、删除，并根据条件进行搜索。</w:t>
      </w:r>
    </w:p>
    <w:p w14:paraId="08FE03A7">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管理日志</w:t>
      </w:r>
    </w:p>
    <w:p w14:paraId="13DEDD83">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支持按日间列表记录当前医生对所有用户完成的操作记录。</w:t>
      </w:r>
    </w:p>
    <w:p w14:paraId="67E494C6">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消息中心</w:t>
      </w:r>
    </w:p>
    <w:p w14:paraId="472C53E2">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通讯录</w:t>
      </w:r>
    </w:p>
    <w:p w14:paraId="0A9AEAC8">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支持通过建立管理对象的基础信息，并实现对管理对象进行分类分组管理，医生可以对管理对象打标签，便于医生快速对组内或是同类标签的管理对象进行批量服务。</w:t>
      </w:r>
    </w:p>
    <w:p w14:paraId="742DC0C9">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会话记录</w:t>
      </w:r>
    </w:p>
    <w:p w14:paraId="1A49DFD3">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医患可以在线沟通，系统提供文字、图片交流工具；支持同时管理对象可以上传第三方检查单据等图文，便于医生快速准确知识管理对象情况，医生提供膳食健康，生活方式，疾病诊疗方面的指导建议。</w:t>
      </w:r>
    </w:p>
    <w:p w14:paraId="1F1C5E6C">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系统消息</w:t>
      </w:r>
    </w:p>
    <w:p w14:paraId="1E5F14A0">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管理对象可以接收系统自动或医生推送的消息、重要信息及平台公告，如普筛普查，两癌筛查、健康调研，管理对象能实时知晓并积极参与。</w:t>
      </w:r>
    </w:p>
    <w:p w14:paraId="40A70B3A">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预警消息</w:t>
      </w:r>
    </w:p>
    <w:p w14:paraId="63668663">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当管理对象在体检、门诊及居家自我体征监测时，出现体征异常指标时系统会自动触发并给管理对象和管理医生发出预警信息，让医生和管理对象能及时引起注意，并尽快干预及就诊。</w:t>
      </w:r>
    </w:p>
    <w:p w14:paraId="6F3E6764">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健康预警</w:t>
      </w:r>
    </w:p>
    <w:p w14:paraId="481168F4">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危机值管理</w:t>
      </w:r>
    </w:p>
    <w:p w14:paraId="5EF43BC5">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危机值管理，支持设计定血压、血糖、体重、体温、血脂等指标预警值；可根据风险人群、疾病人群设定单个人预警值。动态危机值设定：对患病人群可以动态设定预警触发指标。</w:t>
      </w:r>
    </w:p>
    <w:p w14:paraId="5AA5DA51">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危急值提醒</w:t>
      </w:r>
    </w:p>
    <w:p w14:paraId="27B548E4">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当居家、体检时体征指标数据触发预警值时，对于异常指标会同步推送管理医生及管理对象进行提醒，介入干预。</w:t>
      </w:r>
    </w:p>
    <w:p w14:paraId="70BA2925">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预警处理</w:t>
      </w:r>
    </w:p>
    <w:p w14:paraId="30C953DF">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管理医生可以填报预警处理结果；可进行历史处理结果查询。</w:t>
      </w:r>
    </w:p>
    <w:p w14:paraId="36A36D5A">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体检客户管理</w:t>
      </w:r>
    </w:p>
    <w:p w14:paraId="36A6D948">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系统可以通过接口采集和手动录入建立档用户信息，管理用户的基本信息、健康信息；用户标识检索，按分级分标、疾病类型、分配日期、体检状态、随访状态、测评状态进行标识；总览用户基本信息以及疾病分标、体检综述、体检建议等。</w:t>
      </w:r>
    </w:p>
    <w:p w14:paraId="39EA72DA">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体检记录</w:t>
      </w:r>
    </w:p>
    <w:p w14:paraId="7244EAE9">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支持自动对接体检系统，获取体检用户信息，包括在检、总检等项目信息，体检状态。</w:t>
      </w:r>
    </w:p>
    <w:p w14:paraId="58F4E50E">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分级分标</w:t>
      </w:r>
    </w:p>
    <w:p w14:paraId="46042007">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结合体检数据对体检异常指标进行分级分标，红橙黄蓝四级自动实现数据识别，自动进行分级分标。</w:t>
      </w:r>
      <w:r>
        <w:rPr>
          <w:rFonts w:ascii="Times New Roman" w:hAnsi="Times New Roman" w:eastAsia="仿宋_GB2312" w:cs="仿宋"/>
          <w:color w:val="000000" w:themeColor="text1"/>
          <w:sz w:val="24"/>
          <w:szCs w:val="24"/>
          <w14:textFill>
            <w14:solidFill>
              <w14:schemeClr w14:val="tx1"/>
            </w14:solidFill>
          </w14:textFill>
        </w:rPr>
        <w:t>（提供红、橙、黄、蓝四色预警</w:t>
      </w:r>
      <w:r>
        <w:rPr>
          <w:rFonts w:hint="default" w:ascii="Times New Roman" w:hAnsi="Times New Roman" w:eastAsia="仿宋_GB2312" w:cs="仿宋"/>
          <w:color w:val="000000" w:themeColor="text1"/>
          <w:sz w:val="24"/>
          <w:szCs w:val="24"/>
          <w14:textFill>
            <w14:solidFill>
              <w14:schemeClr w14:val="tx1"/>
            </w14:solidFill>
          </w14:textFill>
        </w:rPr>
        <w:t>分标,</w:t>
      </w:r>
      <w:r>
        <w:rPr>
          <w:rFonts w:ascii="Times New Roman" w:hAnsi="Times New Roman" w:eastAsia="仿宋_GB2312" w:cs="仿宋"/>
          <w:color w:val="000000" w:themeColor="text1"/>
          <w:sz w:val="24"/>
          <w:szCs w:val="24"/>
          <w14:textFill>
            <w14:solidFill>
              <w14:schemeClr w14:val="tx1"/>
            </w14:solidFill>
          </w14:textFill>
        </w:rPr>
        <w:t>医生在管人数系统截图）</w:t>
      </w:r>
    </w:p>
    <w:p w14:paraId="274D937F">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用户分配</w:t>
      </w:r>
    </w:p>
    <w:p w14:paraId="662038A4">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主管可以结合医生的管理专长，支持按单位、分标、时间、疾病等方式进行分配，形成健管医生在管用户。</w:t>
      </w:r>
    </w:p>
    <w:p w14:paraId="7D29CCAF">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用户转移</w:t>
      </w:r>
    </w:p>
    <w:p w14:paraId="479E3F00">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主管可以按医生实际的岗位情况，将名下的用户迁移给其他医生，支持进行单个或批量转移。</w:t>
      </w:r>
    </w:p>
    <w:p w14:paraId="1CE3AC5B">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健康档案管理</w:t>
      </w:r>
    </w:p>
    <w:p w14:paraId="6557F23A">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实现医生为健康管理对象建立健康档案，包括基本健康信息包括，如血型、RH、过敏史、预防接种史、既往史、生育史、家族史、残疾情况、亲属健康情况、当前患有疾病情况、最近用药情况、基本体格情况、既往治疗情况等。同时对高血压、糖尿病、冠心病及心衰等疾病管理对象建立健康档案进行重点标识。管理对象可以通过移动查询个人档案。</w:t>
      </w:r>
    </w:p>
    <w:p w14:paraId="79F48CBC">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基本档案</w:t>
      </w:r>
    </w:p>
    <w:p w14:paraId="35C7F731">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完善和查看用户的健康档案（包括基础资料、体格检查报告、健康档案、健康体检）等信息。</w:t>
      </w:r>
    </w:p>
    <w:p w14:paraId="5362E60C">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健康检查</w:t>
      </w:r>
    </w:p>
    <w:p w14:paraId="14202CA2">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支持记录用户基础检查资料及体格检查资料。</w:t>
      </w:r>
    </w:p>
    <w:p w14:paraId="315D0743">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医疗记录</w:t>
      </w:r>
    </w:p>
    <w:p w14:paraId="58EC68F5">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通过对接医院HIS系统，查看用户医疗就诊记录信息，检查检验信息等。</w:t>
      </w:r>
    </w:p>
    <w:p w14:paraId="0083741F">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用药记录管理</w:t>
      </w:r>
    </w:p>
    <w:p w14:paraId="4E0A7911">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记录管理对象用药信息；可进行长期用药与临时用药管理标识；建立管理对象长期用药记录；支持查阅管理对象服用药品名称、时长等信息为日常健康管理提供依据。</w:t>
      </w:r>
    </w:p>
    <w:p w14:paraId="02D356AD">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个人档案</w:t>
      </w:r>
    </w:p>
    <w:p w14:paraId="00B0CD18">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支持形成个人的健康档案信息，如性别、年龄、血型、RH、过敏史、既往史、家族史、现病史、现用药情况。对高血压、糖尿病、冠心病及心衰等疾病进行标识。形成个人档案信息。</w:t>
      </w:r>
    </w:p>
    <w:p w14:paraId="19B8C593">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健康随访</w:t>
      </w:r>
    </w:p>
    <w:p w14:paraId="6080572F">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医生对管理对象制定相应的随访服务机制，包括预约到医院就诊、电话追踪和家庭访视等形式。随访内容主要测量核心指标并评价是否存在危急症状，询问管理对象症状和生活方式，包括心脑血管疾病、吸烟、饮酒、运动、摄盐情况、糖尿病、主食摄入情况等，了解管理对象的服药情况，管理对象可以通过移动端查看医生随访记录。</w:t>
      </w:r>
    </w:p>
    <w:p w14:paraId="369D9B65">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问卷随访</w:t>
      </w:r>
    </w:p>
    <w:p w14:paraId="575F3E44">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支持通过生活方式、复查、门诊、红标预警追踪、专家咨询、住院、药物、生活方式指导等进行随访。</w:t>
      </w:r>
    </w:p>
    <w:p w14:paraId="7BE4A8F7">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量表随访</w:t>
      </w:r>
    </w:p>
    <w:p w14:paraId="0E330C03">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支持按照高血压、高血糖、高血脂、高尿酸、脑卒中等量表进行专病随访，提供随访记录。</w:t>
      </w:r>
    </w:p>
    <w:p w14:paraId="5760815E">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短信随访</w:t>
      </w:r>
    </w:p>
    <w:p w14:paraId="2C4FC86B">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支持按疾病分标，结合知识库相关内容，进行疾病及复诊复查等随访，建立随记录。</w:t>
      </w:r>
    </w:p>
    <w:p w14:paraId="0BC87F79">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随访任务</w:t>
      </w:r>
    </w:p>
    <w:p w14:paraId="25CF0D31">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支持当前用户今日待办、过期、历史任务查询。</w:t>
      </w:r>
    </w:p>
    <w:p w14:paraId="1339C82D">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体检记录</w:t>
      </w:r>
    </w:p>
    <w:p w14:paraId="2AC122BE">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支持获取管理对象在本院的全部体检信息，并将体检信息进行保存，管理对象可以进行查看个人体检信息，系统会对管理对象历年体检指标形及趋势图，让管理对象清楚自我指标趋势及走向，增强自我管理意识。</w:t>
      </w:r>
    </w:p>
    <w:p w14:paraId="4E5E95EF">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记录及报告</w:t>
      </w:r>
    </w:p>
    <w:p w14:paraId="1DAAD388">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支持用户本院所有体检记录查询，包括套餐价格等，支持查看完整电子版体检报告。</w:t>
      </w:r>
    </w:p>
    <w:p w14:paraId="3D81DCDA">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十年体检比对</w:t>
      </w:r>
    </w:p>
    <w:p w14:paraId="3A0265DF">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支持本院所有体检重要指标数据K线比对，支持实现历史体检数据指标展示。</w:t>
      </w:r>
    </w:p>
    <w:p w14:paraId="090AEB37">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体检小结比对</w:t>
      </w:r>
    </w:p>
    <w:p w14:paraId="02EE503C">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支持按4年一屏对用户体检小结进行比对，方便快速掌握用户历年体检趋势，支持前后4年一轮查看。</w:t>
      </w:r>
    </w:p>
    <w:p w14:paraId="0B88CA91">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体检项目</w:t>
      </w:r>
    </w:p>
    <w:p w14:paraId="19CFDC12">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支持体检项目及内容展示，自动对单个指标，多年数据形成K线及数据比对。</w:t>
      </w:r>
    </w:p>
    <w:p w14:paraId="563A5C45">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化验项目</w:t>
      </w:r>
    </w:p>
    <w:p w14:paraId="17F2A770">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支持化验项目及内容展示，自动对单个指标多年数据形成K线及数据比对，指标异常提示。</w:t>
      </w:r>
    </w:p>
    <w:p w14:paraId="530E1FBF">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健康问卷</w:t>
      </w:r>
    </w:p>
    <w:p w14:paraId="5FE4B4BB">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提供体检问卷，健康评估问卷、中医体质辨识问卷、疾病风险评估问卷等，用户可以通过移动端进行健康问卷的填报，填报完成后问卷信息与系统进行同步形成健康报告。</w:t>
      </w:r>
    </w:p>
    <w:p w14:paraId="63F65BAC">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问卷填写</w:t>
      </w:r>
    </w:p>
    <w:p w14:paraId="7D27CB58">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用户通过移动端扫码后自动完成问卷内容填写，医护支持在线协助填写。</w:t>
      </w:r>
    </w:p>
    <w:p w14:paraId="7AB0E474">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问卷报告</w:t>
      </w:r>
    </w:p>
    <w:p w14:paraId="6F392F26">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结合评估算法，自动形成PHQ-2、ESS、IPSS、生活习惯等评估报告。</w:t>
      </w:r>
    </w:p>
    <w:p w14:paraId="7FD2AC21">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健康评估</w:t>
      </w:r>
    </w:p>
    <w:p w14:paraId="50225A69">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管理医生结合管理对象的医疗就诊记录、检查检验、测评问卷（包括吸烟与饮酒、饮食调查、运动调查、心理评估、疾病评估、自理能力评估、中医体质辨识）等，系统通过评估模型对管理对象进行健康测评，并形成完成的健康测评报告，供医生作为下阶段健康管理执行方式的依据。管理对象可以通过移动端查看个人健康评估情况。</w:t>
      </w:r>
    </w:p>
    <w:p w14:paraId="50F341B0">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饮食健康评估及调查</w:t>
      </w:r>
    </w:p>
    <w:p w14:paraId="1F2BEB16">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支持通过信息采集，进行调查；采集管理对象基本信息、疾病史、家族史、运动、烟酒、饮食、PHQ-2、ESS、IPSS等信息；形成运动、烟酒、饮食、PHQ-2、ESS、IPSS评估报告；提供健康改进建议。</w:t>
      </w:r>
    </w:p>
    <w:p w14:paraId="72E65EEA">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疾病风险评估</w:t>
      </w:r>
    </w:p>
    <w:p w14:paraId="0AD4327E">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疾病风险评估，疾病风险评估是通过科学的疾病风险评估模型进行分析，得出健康管理对象当前的健康状况及其风险指标。包括生活方式评估、心理健康评估、中医体质辨识、多发疾病风险评估（高血压、糖尿病、血脂异常、缺铁性贫血等）危险因素重点提示评估等。结合问卷形成疾病风险评估，生成疾病风险评估结果、包括高血压、糖尿病、血脂异常、心脑血管疾病等分析。管理对象可以通过移动端填报个人生活、疾病风险问卷后查看个人健康风险评估报告。</w:t>
      </w:r>
    </w:p>
    <w:p w14:paraId="09A1CC71">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中医体质辨识</w:t>
      </w:r>
    </w:p>
    <w:p w14:paraId="1F2CB52A">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依照国家中医药管理局中医体质辨识标准，支持九型体质数据检测，管理对象通过中医体质评估完成体质辨识；形成中医体质辨识报告，提供中医运动、膳食、运动、针灸、食疗、穴位按摩等偏颇体质调理方案。自动形成中医体质评估报告，形成结果记录。</w:t>
      </w:r>
    </w:p>
    <w:p w14:paraId="112EC2E2">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健康报告</w:t>
      </w:r>
    </w:p>
    <w:p w14:paraId="49F71B89">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支持生成个人健康报告，包含个人健康信息汇总、疾病风险评估、生活方式分析、心理评估与中医体质辨识、异常解释及健康指导，医生总结；（可预览报告整体；按要求修改区分病人类型）</w:t>
      </w:r>
    </w:p>
    <w:p w14:paraId="27E842E5">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健康干预</w:t>
      </w:r>
    </w:p>
    <w:p w14:paraId="145B02CB">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根据慢病管理对象疾病类型及症状体征，对管理对象进行评估和分类干预。针对不同的症状及疾病指标数据、生活饮食习惯、运动干预改善、中医适宜技术、心理调理等制定针对性的分类干预方案，同时需跟进干预方案的顺利实施。管理对象可以通过移动端查看医生干预方案并提供健康执行记录</w:t>
      </w:r>
    </w:p>
    <w:p w14:paraId="0286D0AF">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分级干预管理，系统根据分级分标评估模型，对检后管理对象出现体征异常进行红黄绿四级分标，红色指标为出现重大阳、重点疾病或重要指标出现较大异常的人群，需要立即进行预警管理；橙标，是指重要指标数据出现较大异常的人群，需要重点管理人群；黄标，指体征指标出现中度异常指标人群，需要介入管理；蓝标，指出现轻度体征指标异常，需要长期关注的人群；绿标，为健康状况良好的人群。</w:t>
      </w:r>
    </w:p>
    <w:p w14:paraId="09008020">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健康指导</w:t>
      </w:r>
    </w:p>
    <w:p w14:paraId="73400817">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结合评估结果，为用户建立总体目标和指导方针；创建干预管理计划；制定健康管理和随访计划，支持医生按需求制定随访计划；健康管理分类，支持营养膳食、运动治疗、心理调整、随访等分类管理。</w:t>
      </w:r>
    </w:p>
    <w:p w14:paraId="7A836197">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膳食营养</w:t>
      </w:r>
    </w:p>
    <w:p w14:paraId="1D43C988">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围绕膳食方案、记录进行管理；根据评估报告体征指标系统自动形成膳食干预方案；管理对象根据膳食配餐方案进行营养调理，并上传膳食记录；医生查看管理对象膳食记录并进行点评；建立周期性干预任务。</w:t>
      </w:r>
    </w:p>
    <w:p w14:paraId="4C971AA1">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膳食原则：支持膳食原则参数自行维护；膳食方案：支持针对个体、群体设计周期性食谱，可通过模板快速创建饮食干预，支持智能自动个性化膳食方案推荐，提供饮食禁忌建议；菜谱模板：针对人群特点设计高标准的膳食方案模板，支持自行维护；营养膳食记录，实现图文上传及记录。</w:t>
      </w:r>
    </w:p>
    <w:p w14:paraId="5BE5837B">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运动干预</w:t>
      </w:r>
    </w:p>
    <w:p w14:paraId="0EF1DC3B">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围绕运动方案、记录进行管理；支持根据评估报告体征指标系统自动形成运动干预方案；管理对象根据运动方案进行运动调理，并上传运动记录；医生查看管理对象运动记录情况；建立周期性干预任务。</w:t>
      </w:r>
    </w:p>
    <w:p w14:paraId="6F9A6F0A">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运动原则：支持运动治疗自行维护；运动方案：个性化健康运动方案，支持周期性运动任务创建；健康运动记录，实现可穿戴设备数据自动上传及记录。</w:t>
      </w:r>
    </w:p>
    <w:p w14:paraId="12A2C7E6">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心理调理</w:t>
      </w:r>
    </w:p>
    <w:p w14:paraId="09DB8060">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根据SL90心理评估结果；支持提供躯体化、强迫症状、交际敏感、抑郁、焦虑、敌对、恐怖、偏执、精神症状心理干预管理。</w:t>
      </w:r>
    </w:p>
    <w:p w14:paraId="44D890BB">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心理治疗原则：支持心理治疗内容自行维护；心理治疗方案：个性化心理调理方案，支持周期性任务创建；心理干预记录，记录心理干预过程记录。</w:t>
      </w:r>
    </w:p>
    <w:p w14:paraId="43353611">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中医干预</w:t>
      </w:r>
    </w:p>
    <w:p w14:paraId="6B6805BC">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支持围绕中医干预进行管理；从九型体质、季节养生进行干预管理；提供中医膳食、运动、穴位按摩、热敷、针灸等中医干预；</w:t>
      </w:r>
    </w:p>
    <w:p w14:paraId="10B0FC27">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中医干预原则：支持创建用户中医干预管理原则；中医方案：支持个性化中医管理方案，支持周期性管理方案创建。</w:t>
      </w:r>
    </w:p>
    <w:p w14:paraId="70C62B92">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导诊转诊</w:t>
      </w:r>
    </w:p>
    <w:p w14:paraId="7D828436">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健康管理医生在用户体检后，可以查看体检对象分级分标指标数据，并根据紧急程度与体检用户进行确定后，可与医院对口科室进行预约就诊，当预约成功后用户收到预约通知。管理医生可以查询就诊情况以便诊后开展健康管理服务。</w:t>
      </w:r>
    </w:p>
    <w:p w14:paraId="1316F558">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绿通就诊</w:t>
      </w:r>
    </w:p>
    <w:p w14:paraId="72CEEFD5">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健康管理医生与客户沟通后，可以直接对接科室进行快速挂号，形成挂号记录。</w:t>
      </w:r>
    </w:p>
    <w:p w14:paraId="07D3A76F">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健康转诊</w:t>
      </w:r>
    </w:p>
    <w:p w14:paraId="5DCAF3E9">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健康管理医生可以查看就诊情况，诊后用户可转回健康管理。</w:t>
      </w:r>
    </w:p>
    <w:p w14:paraId="4DFC2063">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健康咨询与教育</w:t>
      </w:r>
    </w:p>
    <w:p w14:paraId="5C7361A3">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健康咨询功能由健康管理医生，依托平台和医患移动端工具，可以实现提供膳食健康，生活方式，疾病诊疗方面的指导。对有慢性病或其他疾病的健康管理对象进行分门别类的管理。</w:t>
      </w:r>
    </w:p>
    <w:p w14:paraId="517584BA">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健康教育功能医生可以对所有的慢性病管理对象进行有针对性的健康教育，与管理对象一起制定生活方式改进目标，并在下一次随访时评估进展，告诉管理对象进行哪些症状时应立即就诊。</w:t>
      </w:r>
    </w:p>
    <w:p w14:paraId="2471BD99">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内容推送</w:t>
      </w:r>
    </w:p>
    <w:p w14:paraId="3A834AE2">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支持能够针对居民进行单一推送，基于标签或者疾病中心进行教育文字推送。</w:t>
      </w:r>
    </w:p>
    <w:p w14:paraId="59DC91B2">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历史记录</w:t>
      </w:r>
    </w:p>
    <w:p w14:paraId="7DCE5272">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支持能查看详细的历史推送列表信息，包括推送主题，推送时间，操作人员等。</w:t>
      </w:r>
    </w:p>
    <w:p w14:paraId="6F3DD81F">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知识库</w:t>
      </w:r>
    </w:p>
    <w:p w14:paraId="32990F14">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提供健康指导、膳食营养、运动处方、中医服务、短信库、宣教库支持库方案的管理和维护。</w:t>
      </w:r>
    </w:p>
    <w:p w14:paraId="34E448CF">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健康指导库</w:t>
      </w:r>
    </w:p>
    <w:p w14:paraId="34C9FF2C">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支持健康指导方案的创建、分类、内容维护，提供健康管理基础指导服务库。依据健康指导服务，提供服务支持库；提供饮食指导、运动指导、心理指导、中医指导、随访指导服务库</w:t>
      </w:r>
    </w:p>
    <w:p w14:paraId="444F09E2">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膳食营养库</w:t>
      </w:r>
    </w:p>
    <w:p w14:paraId="273B0735">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用于阶段方案的创建，支持自定义配置，包含营养及中国食谱，实现营养换算，自动形成配餐方案。</w:t>
      </w:r>
    </w:p>
    <w:p w14:paraId="1E904982">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围绕膳食服务提供支持库；提供常用食材营养成分库；提供常用菜谱原料配比、烹饪方法、营养配比库；提供功能性膳食处方、疾病调理处方、四季养生处方等。</w:t>
      </w:r>
    </w:p>
    <w:p w14:paraId="2060BE1F">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运动处方库</w:t>
      </w:r>
    </w:p>
    <w:p w14:paraId="3A6A6016">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支持常见运动方案的管理和维护，根据疾病体征提供运动建议方案。围绕运动服务提供服务支持库；按超重肥胖、高血压、糖尿病、血脂异常、高尿酸血症、骨质疏松、冠心病提供服务处方库。</w:t>
      </w:r>
    </w:p>
    <w:p w14:paraId="1DF50802">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中医服务库</w:t>
      </w:r>
    </w:p>
    <w:p w14:paraId="5C40EA4D">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中医方案的管理和维护，提供中医养生调理服务库。围绕运动服务提供服务支持库；按平和质、气郁质、阳虚质、阴虚质、痰湿质、湿热质、血瘀质、特禀质提供服务处方；按四季节春季、夏季、秋季、冬季提供服务库。</w:t>
      </w:r>
    </w:p>
    <w:p w14:paraId="416960F1">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宣教库</w:t>
      </w:r>
    </w:p>
    <w:p w14:paraId="02B8D6A5">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支持机构创建健康宣教文章库，能够进行教育文章分类管理，批量管理，自定义管理，多级菜单管理。</w:t>
      </w:r>
    </w:p>
    <w:p w14:paraId="080F2A4C">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按照超重肥胖、高尿酸、心血管、血脂异常、高血压、低血糖、饮食习惯、限盐限油等提供健康宣教库。</w:t>
      </w:r>
    </w:p>
    <w:p w14:paraId="48D65B7C">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短信服务库</w:t>
      </w:r>
    </w:p>
    <w:p w14:paraId="62808584">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支持短信模板的创建、分类、内容维护，提供检后服务和体检疾病建议、疾病解释，复诊复查等服务库。</w:t>
      </w:r>
    </w:p>
    <w:p w14:paraId="778F15EE">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统计分析</w:t>
      </w:r>
    </w:p>
    <w:p w14:paraId="47494AC4">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提供用户分布排名分析、用户健康状况分析、医院体检率统计、用户体检率分析、多发疾病分析、随访工作量统计（月随访量统计，医生随访量统计，用户随访量统计）。主要功能是通过图表和柱状图展示各统计分析结果，掌握人群的健康曲线。</w:t>
      </w:r>
    </w:p>
    <w:p w14:paraId="61C60C0E">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用户统计</w:t>
      </w:r>
    </w:p>
    <w:p w14:paraId="05C96089">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统计机构名下用户的年龄、吸烟、饮酒、疾病、生活自理能力等情况；支持机构名下总建档人员、某时间段的新增建档人员、各类级别人员、总服务管理人员、某时间段的新增服务管理人员、各管理阶段的人员统计；支持机构名下疾病分类、异常指标分类、危险因素分类的人员情况的统计，并可按性别、年龄段、单位等不同情况统计</w:t>
      </w:r>
    </w:p>
    <w:p w14:paraId="19892D61">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服务统计</w:t>
      </w:r>
    </w:p>
    <w:p w14:paraId="3E9EB243">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统计机构名下所有用户的服务情况，可根据时间进行查询搜索；支持各种随措施如短信、电话、干预方案推送、系统线上互动交流等情况的统计；支持各项干预活动参与人员的统计；</w:t>
      </w:r>
    </w:p>
    <w:p w14:paraId="69298DE1">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报表统计</w:t>
      </w:r>
    </w:p>
    <w:p w14:paraId="7A34CCE6">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各项指标的检测人次、检测项次、各项指标异常人员的复查情况统计。</w:t>
      </w:r>
    </w:p>
    <w:p w14:paraId="56A57D6D">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系统管理</w:t>
      </w:r>
    </w:p>
    <w:p w14:paraId="25C9B1C4">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用户日志</w:t>
      </w:r>
    </w:p>
    <w:p w14:paraId="45B566A6">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支持记录用户过程执行记录；包括签约、上传就诊记录、体检记录、上传膳食运动记录、随访记录、健康报告、效果评估等。</w:t>
      </w:r>
    </w:p>
    <w:p w14:paraId="5B2FBBDB">
      <w:pPr>
        <w:spacing w:line="360" w:lineRule="auto"/>
        <w:ind w:firstLineChars="200"/>
        <w:rPr>
          <w:rFonts w:hint="default" w:ascii="Times New Roman" w:hAnsi="Times New Roman" w:eastAsia="仿宋_GB2312" w:cs="仿宋"/>
          <w:b w:val="0"/>
          <w:color w:val="000000" w:themeColor="text1"/>
          <w:sz w:val="24"/>
          <w14:textFill>
            <w14:solidFill>
              <w14:schemeClr w14:val="tx1"/>
            </w14:solidFill>
          </w14:textFill>
        </w:rPr>
      </w:pPr>
      <w:r>
        <w:rPr>
          <w:rFonts w:hint="default" w:ascii="Times New Roman" w:hAnsi="Times New Roman" w:eastAsia="仿宋_GB2312" w:cs="仿宋"/>
          <w:b w:val="0"/>
          <w:color w:val="000000" w:themeColor="text1"/>
          <w:sz w:val="24"/>
          <w14:textFill>
            <w14:solidFill>
              <w14:schemeClr w14:val="tx1"/>
            </w14:solidFill>
          </w14:textFill>
        </w:rPr>
        <w:t>医师日志</w:t>
      </w:r>
    </w:p>
    <w:p w14:paraId="51469A52">
      <w:pPr>
        <w:spacing w:line="360" w:lineRule="auto"/>
        <w:ind w:firstLine="480" w:firstLineChars="200"/>
        <w:rPr>
          <w:rFonts w:hint="default"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支持记录医生操作痕迹，记录医护人员记录修改补充的内容及时间。</w:t>
      </w:r>
    </w:p>
    <w:p w14:paraId="1C9B2CDC">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医护移动端</w:t>
      </w:r>
    </w:p>
    <w:p w14:paraId="0814AB13">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交流互动</w:t>
      </w:r>
    </w:p>
    <w:p w14:paraId="1BF39F6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支持依托移动端应用建立交流互动，实现医患间的图文交流，便于管理工作的开展及服务效果的提升。</w:t>
      </w:r>
    </w:p>
    <w:p w14:paraId="6C368E9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消息</w:t>
      </w:r>
    </w:p>
    <w:p w14:paraId="04098A88">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支持用户交流互动信息，医护人员可以查看管理对象发送过来的消息，并对消息进行回复，形成互动交流记录。</w:t>
      </w:r>
    </w:p>
    <w:p w14:paraId="7D143C2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用户列表</w:t>
      </w:r>
    </w:p>
    <w:p w14:paraId="0C5384B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用户列表：显示用户姓名，基本信息；支持可快速进行用户档案，向用户发送消息。</w:t>
      </w:r>
    </w:p>
    <w:p w14:paraId="4D96CC3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用户档案</w:t>
      </w:r>
    </w:p>
    <w:p w14:paraId="2D24EF3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支持查看用户个人的基础资料、体检报告、健康档案、健康体检等相关信息。</w:t>
      </w:r>
    </w:p>
    <w:p w14:paraId="7CF8C76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测评报告</w:t>
      </w:r>
    </w:p>
    <w:p w14:paraId="6F0762E8">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管理医生结合用户的医疗就诊记录、检查检验、测评问卷（包括吸烟与饮酒、饮食调查、运动调查、心理评估、疾病评估、自理能力评估、中医体质辨识）等，通过科学的疾病风险评估模型进行分析，得出健康用户当前的健康状况及其风险指标。包括生活方式评估、心理健康评估、中医体质辨识、多发疾病风险评估（高血压、糖尿病、血脂异常、缺铁性贫血等）危险因素重点提示评估等。医生审核后形成完成的健康测评报告，系统自动推送给用户。</w:t>
      </w:r>
    </w:p>
    <w:p w14:paraId="096A550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健康指导</w:t>
      </w:r>
    </w:p>
    <w:p w14:paraId="4F4D5D1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查看医生为用户推送的健康指导总体目标和指导方针，并可选择以往周期查看。根据慢病患者疾病类型及症状体征，对患者进行评估和分类干预。针对不同的症状及疾病指标数据、生活饮食习惯、运动干预改善、中医适宜技术、心理调理等制定针对性的分类干预方案，患者端可以查看并执行医生下达的干预处方并记录。</w:t>
      </w:r>
    </w:p>
    <w:p w14:paraId="65F909E1">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精准干预</w:t>
      </w:r>
    </w:p>
    <w:p w14:paraId="1DFCE45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医生为用户推送的具体干预方案，并可选择以往周期查看。根据慢病患者疾病类型及症状体征，医生会对患者进行评估和分类干预。支持针对不同的症状及疾病指标数据、生活饮食习惯、运动干预改善、中医适宜技术、心理调理等制定针对性的分类干预方案。用户可以通过移动端查看医生干预方案并提供健康执行记录</w:t>
      </w:r>
    </w:p>
    <w:p w14:paraId="09D1A5A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健康记录</w:t>
      </w:r>
    </w:p>
    <w:p w14:paraId="4ACC66F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支持查看体征、问卷、运动、饮食记录信息。</w:t>
      </w:r>
    </w:p>
    <w:p w14:paraId="1E96B1C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随访记录</w:t>
      </w:r>
    </w:p>
    <w:p w14:paraId="162FD56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支持查看医生为用户推送的随访记录，并可选择以往周期查看；</w:t>
      </w:r>
    </w:p>
    <w:p w14:paraId="441B62C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效果评估</w:t>
      </w:r>
    </w:p>
    <w:p w14:paraId="69AA591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支持查看医生为用户做的效果评估，可选择以往周期查看。</w:t>
      </w:r>
    </w:p>
    <w:p w14:paraId="4729BD66">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历史数据查看</w:t>
      </w:r>
    </w:p>
    <w:p w14:paraId="2753C24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支持查看数据汇总页面、单项历史数据的趋势图和图表信息，以及可穿戴设备数据。</w:t>
      </w:r>
    </w:p>
    <w:p w14:paraId="5351F26B">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个人中心</w:t>
      </w:r>
    </w:p>
    <w:p w14:paraId="09CDC2A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个人中心主要提供医生账号绑定、个人信息的管理包括姓名、手机号码等信息。以及意见反馈功能。</w:t>
      </w:r>
    </w:p>
    <w:p w14:paraId="35B2051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账号绑定</w:t>
      </w:r>
    </w:p>
    <w:p w14:paraId="097B386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用户通过手机信息进行绑定及解绑。</w:t>
      </w:r>
    </w:p>
    <w:p w14:paraId="57306FF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个人信息</w:t>
      </w:r>
    </w:p>
    <w:p w14:paraId="7844EDD6">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支持查看绑定用户的个人信息，包括姓名，手机号码等个人信息。</w:t>
      </w:r>
    </w:p>
    <w:p w14:paraId="07651C0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意见反馈</w:t>
      </w:r>
    </w:p>
    <w:p w14:paraId="4CF15152">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用户向机构反馈意见。</w:t>
      </w:r>
    </w:p>
    <w:p w14:paraId="60C99EA3">
      <w:pPr>
        <w:numPr>
          <w:ilvl w:val="4"/>
          <w:numId w:val="1"/>
        </w:numPr>
        <w:tabs>
          <w:tab w:val="left" w:pos="360"/>
          <w:tab w:val="left" w:pos="420"/>
        </w:tabs>
        <w:spacing w:before="100" w:after="100" w:line="360" w:lineRule="auto"/>
        <w:ind w:left="1560" w:firstLine="0" w:firstLineChars="0"/>
        <w:outlineLvl w:val="4"/>
        <w:rPr>
          <w:rFonts w:hint="eastAsia" w:ascii="仿宋" w:hAnsi="仿宋" w:eastAsia="仿宋" w:cs="仿宋"/>
          <w:b/>
          <w:bCs/>
          <w:color w:val="000000" w:themeColor="text1"/>
          <w:sz w:val="28"/>
          <w:szCs w:val="32"/>
          <w:highlight w:val="none"/>
          <w14:textFill>
            <w14:solidFill>
              <w14:schemeClr w14:val="tx1"/>
            </w14:solidFill>
          </w14:textFill>
        </w:rPr>
      </w:pPr>
      <w:r>
        <w:rPr>
          <w:rFonts w:hint="eastAsia" w:ascii="仿宋" w:hAnsi="仿宋" w:eastAsia="仿宋" w:cs="仿宋"/>
          <w:b/>
          <w:bCs/>
          <w:color w:val="000000" w:themeColor="text1"/>
          <w:sz w:val="28"/>
          <w:szCs w:val="32"/>
          <w:highlight w:val="none"/>
          <w14:textFill>
            <w14:solidFill>
              <w14:schemeClr w14:val="tx1"/>
            </w14:solidFill>
          </w14:textFill>
        </w:rPr>
        <w:t>用户移动端</w:t>
      </w:r>
    </w:p>
    <w:p w14:paraId="31D7C9F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交流互动</w:t>
      </w:r>
    </w:p>
    <w:p w14:paraId="3E6C51D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支持实现医患间的图文交流，便于管理工作的开展及服务效果的提升。后台系统的主要功能包括分类分组及标签管理，医生管理，消息管理等。</w:t>
      </w:r>
    </w:p>
    <w:p w14:paraId="5C8C6CA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医生列表及主页</w:t>
      </w:r>
    </w:p>
    <w:p w14:paraId="12317B2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医生列表：支持可搜索医生，拨打电话；</w:t>
      </w:r>
    </w:p>
    <w:p w14:paraId="0F4DF59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医生主页：支持拨打电话，向此医生咨询，此医生可见。</w:t>
      </w:r>
    </w:p>
    <w:p w14:paraId="3CD254D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消息</w:t>
      </w:r>
    </w:p>
    <w:p w14:paraId="6C0E0A3B">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支持系统消息，由系统平台发送的通知类消息；支持互动消息，由医生对管理对象发起的管理服务消息；预警消息，当体征出现异常时，由系统推送的预警消息。</w:t>
      </w:r>
    </w:p>
    <w:p w14:paraId="71AB6DD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查看医生信息</w:t>
      </w:r>
    </w:p>
    <w:p w14:paraId="58A2E85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管理对象可以在移动端查看服务医生列表，“我的医生”有独立标签标识。管理对象可以查看医生基本信息，专长等，并可发起咨询。</w:t>
      </w:r>
    </w:p>
    <w:p w14:paraId="7CB833D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在线互动</w:t>
      </w:r>
    </w:p>
    <w:p w14:paraId="41A9779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可以在线沟通，系统提供图文交流工具；支持同时管理对象可以上传第三方检查单据等图文，便于医生快速准确知识管理对象情况，医生提供膳食健康，生活方式，疾病诊疗方面的指导建议。</w:t>
      </w:r>
    </w:p>
    <w:p w14:paraId="1D5E274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体检查询</w:t>
      </w:r>
    </w:p>
    <w:p w14:paraId="4015FB4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支持通过与体检系统对接，获取管理对象在本院的全部体检信息，并将体检信息进行保存，管理对象可以进行查看个人体检信息。</w:t>
      </w:r>
    </w:p>
    <w:p w14:paraId="2655B1E1">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记录及报告</w:t>
      </w:r>
    </w:p>
    <w:p w14:paraId="4095CB7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支持可以查询个人在本院做的所有体检记录，形成个人体检记录册。包括套餐价格等，支持查看完整电子版体检报告。</w:t>
      </w:r>
    </w:p>
    <w:p w14:paraId="4DABA66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报告查询</w:t>
      </w:r>
    </w:p>
    <w:p w14:paraId="4D1C18F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支持查看个人体检电子版报告。</w:t>
      </w:r>
    </w:p>
    <w:p w14:paraId="49F650C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健康记录</w:t>
      </w:r>
    </w:p>
    <w:p w14:paraId="09860A7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支持围绕服务需要，从健康问卷采集、体征数据记录、运动数据记录、用药记录、饮食记录等进行建设，形成健康记录信息。</w:t>
      </w:r>
    </w:p>
    <w:p w14:paraId="764B0EE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健康问卷</w:t>
      </w:r>
    </w:p>
    <w:p w14:paraId="38869D5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支持可以提前完成健康评估问卷的填写，系统自动归集至当次体检。</w:t>
      </w:r>
    </w:p>
    <w:p w14:paraId="1F4DDC4F">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体征数据</w:t>
      </w:r>
    </w:p>
    <w:p w14:paraId="090978CD">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按照活动规划，进行体征检测；定期体征检测，数据上传上报系统形成记录。录入及上传体温、尿酸、血脂四项、血压、血氧、血糖、测量数据。</w:t>
      </w:r>
    </w:p>
    <w:p w14:paraId="4B6C097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运动记录</w:t>
      </w:r>
    </w:p>
    <w:p w14:paraId="0AB50962">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支持记录个健康运动数据，可以同步微信数据；支持自动对接微信运动数据，获取当天运动数据，管理对象进行数据同步，完成运动打卡记录达到要求。</w:t>
      </w:r>
    </w:p>
    <w:p w14:paraId="5E35A993">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用药记录</w:t>
      </w:r>
    </w:p>
    <w:p w14:paraId="4BB7565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用户可以主动填报个人用药信息，便于健康管理医生服务。</w:t>
      </w:r>
    </w:p>
    <w:p w14:paraId="53788E6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饮食记录</w:t>
      </w:r>
    </w:p>
    <w:p w14:paraId="52FB680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支持主动上传记录个人饮食数据；支持饮食记录包括图文上传；完成饮食打卡记录。支持饮食记录包括图文上传，形成个人一日三餐饮食记录。（提供系统功能截图）</w:t>
      </w:r>
    </w:p>
    <w:p w14:paraId="11D3666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历史数据查看</w:t>
      </w:r>
    </w:p>
    <w:p w14:paraId="760C79A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支持查看数据汇总页面、单项历史数据的趋势图和图表信息。</w:t>
      </w:r>
    </w:p>
    <w:p w14:paraId="3E6EA59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用户档案</w:t>
      </w:r>
    </w:p>
    <w:p w14:paraId="35D32CD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支持查看用户个人的基础资料、体检报告、健康档案、健康体检、并可选择以往周期查看。</w:t>
      </w:r>
    </w:p>
    <w:p w14:paraId="016BA9D8">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测评报告</w:t>
      </w:r>
    </w:p>
    <w:p w14:paraId="1A5F7B5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支持查看用户个人的测评报告，并可选择以往周期查看。</w:t>
      </w:r>
    </w:p>
    <w:p w14:paraId="5C0C8BF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健康指导</w:t>
      </w:r>
    </w:p>
    <w:p w14:paraId="68620DEE">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支持查看医生为用户制定的健康指导总体目标和指导方针，并可选择以往周期查看。</w:t>
      </w:r>
    </w:p>
    <w:p w14:paraId="14BD566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精准干预</w:t>
      </w:r>
    </w:p>
    <w:p w14:paraId="3EA87952">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支持查看医生为用户制定的具体干预方案，并可选择以往周期查看。</w:t>
      </w:r>
    </w:p>
    <w:p w14:paraId="604318B4">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随访记录</w:t>
      </w:r>
    </w:p>
    <w:p w14:paraId="09178A0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支持查看医生为用户制定的随访记录，并可选择以往周期查看。</w:t>
      </w:r>
    </w:p>
    <w:p w14:paraId="67172A2C">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效果评估</w:t>
      </w:r>
    </w:p>
    <w:p w14:paraId="7EB9CEF2">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支持查看医生为用户做的效果评估，可选择以往周期查看。</w:t>
      </w:r>
    </w:p>
    <w:p w14:paraId="39450882">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健康资讯</w:t>
      </w:r>
    </w:p>
    <w:p w14:paraId="286440F7">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系统会定期按照人群分类，疾病类型等推送相应的健康教育，饮食膳食，运动健康等内容给用户。</w:t>
      </w:r>
    </w:p>
    <w:p w14:paraId="589A8E89">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账号绑定</w:t>
      </w:r>
    </w:p>
    <w:p w14:paraId="3C5AFF7A">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支持用户通过身份证，社保卡进行绑定及解绑。</w:t>
      </w:r>
    </w:p>
    <w:p w14:paraId="0A07BFC5">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个人信息</w:t>
      </w:r>
    </w:p>
    <w:p w14:paraId="665490E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支持查看绑定用户的个人信息，包括姓名，性别，年龄，可以完善身份证，手机号码等个人信息。</w:t>
      </w:r>
    </w:p>
    <w:p w14:paraId="5546D6F0">
      <w:pPr>
        <w:spacing w:line="360" w:lineRule="auto"/>
        <w:ind w:firstLine="480" w:firstLineChars="200"/>
        <w:rPr>
          <w:rFonts w:ascii="Times New Roman" w:hAnsi="Times New Roman" w:eastAsia="仿宋_GB2312" w:cs="仿宋"/>
          <w:color w:val="000000" w:themeColor="text1"/>
          <w:sz w:val="24"/>
          <w14:textFill>
            <w14:solidFill>
              <w14:schemeClr w14:val="tx1"/>
            </w14:solidFill>
          </w14:textFill>
        </w:rPr>
      </w:pPr>
      <w:r>
        <w:rPr>
          <w:rFonts w:hint="default" w:ascii="Times New Roman" w:hAnsi="Times New Roman" w:eastAsia="仿宋_GB2312" w:cs="仿宋"/>
          <w:color w:val="000000" w:themeColor="text1"/>
          <w:sz w:val="24"/>
          <w14:textFill>
            <w14:solidFill>
              <w14:schemeClr w14:val="tx1"/>
            </w14:solidFill>
          </w14:textFill>
        </w:rPr>
        <w:t>账号管理</w:t>
      </w:r>
    </w:p>
    <w:p w14:paraId="19B08ECE">
      <w:pPr>
        <w:keepNext w:val="0"/>
        <w:keepLines w:val="0"/>
        <w:widowControl/>
        <w:numPr>
          <w:ilvl w:val="-1"/>
          <w:numId w:val="0"/>
        </w:numPr>
        <w:spacing w:before="0" w:after="0" w:line="360" w:lineRule="auto"/>
        <w:ind w:left="0" w:firstLine="480" w:firstLineChars="200"/>
        <w:jc w:val="left"/>
        <w:outlineLvl w:val="9"/>
        <w:rPr>
          <w:rFonts w:hint="default" w:ascii="仿宋" w:hAnsi="仿宋" w:eastAsia="仿宋" w:cs="仿宋"/>
          <w:b w:val="0"/>
          <w:bCs w:val="0"/>
          <w:sz w:val="24"/>
          <w:szCs w:val="24"/>
          <w:highlight w:val="none"/>
          <w:lang w:val="en-US" w:eastAsia="zh-CN"/>
        </w:rPr>
      </w:pPr>
      <w:r>
        <w:rPr>
          <w:rFonts w:hint="default" w:ascii="Times New Roman" w:hAnsi="Times New Roman" w:eastAsia="仿宋_GB2312" w:cs="仿宋"/>
          <w:color w:val="000000" w:themeColor="text1"/>
          <w:sz w:val="24"/>
          <w14:textFill>
            <w14:solidFill>
              <w14:schemeClr w14:val="tx1"/>
            </w14:solidFill>
          </w14:textFill>
        </w:rPr>
        <w:t>账号授权：通过系统档案信息手机号进行公众号授权，完成账号授权绑定。信息维护：支持个人信息维护。</w:t>
      </w:r>
    </w:p>
    <w:p w14:paraId="60D85534">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sz w:val="30"/>
          <w:szCs w:val="32"/>
          <w:highlight w:val="none"/>
          <w:lang w:val="en-US" w:eastAsia="zh-CN"/>
        </w:rPr>
      </w:pPr>
      <w:r>
        <w:rPr>
          <w:rFonts w:hint="eastAsia" w:ascii="仿宋" w:hAnsi="仿宋" w:eastAsia="仿宋" w:cs="仿宋"/>
          <w:b/>
          <w:bCs/>
          <w:sz w:val="30"/>
          <w:szCs w:val="32"/>
          <w:highlight w:val="none"/>
          <w:lang w:val="en-US" w:eastAsia="zh-CN"/>
        </w:rPr>
        <w:t>中医药区域协同能力提升</w:t>
      </w:r>
      <w:r>
        <w:rPr>
          <w:rFonts w:hint="eastAsia" w:ascii="仿宋" w:hAnsi="仿宋" w:eastAsia="仿宋" w:cs="仿宋"/>
          <w:b/>
          <w:bCs/>
          <w:sz w:val="30"/>
          <w:szCs w:val="32"/>
          <w:highlight w:val="none"/>
          <w:lang w:val="en-US" w:eastAsia="zh-CN"/>
        </w:rPr>
        <w:tab/>
      </w:r>
    </w:p>
    <w:p w14:paraId="33961589">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中药全流程追溯与智能监管平台</w:t>
      </w:r>
    </w:p>
    <w:p w14:paraId="6DF8BE58">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bookmarkStart w:id="65" w:name="_Hlk226110884"/>
      <w:r>
        <w:rPr>
          <w:rFonts w:hint="eastAsia" w:ascii="仿宋" w:hAnsi="仿宋" w:eastAsia="仿宋" w:cs="仿宋"/>
          <w:b/>
          <w:bCs/>
          <w:sz w:val="28"/>
          <w:szCs w:val="32"/>
          <w:highlight w:val="none"/>
          <w:lang w:val="en-US" w:eastAsia="zh-CN"/>
        </w:rPr>
        <w:t>中药材全链条追溯数据管理</w:t>
      </w:r>
    </w:p>
    <w:p w14:paraId="177A0E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围绕中药材种植源头，提供种植企业信息管理与种植数据追溯功能，覆盖从</w:t>
      </w:r>
      <w:r>
        <w:rPr>
          <w:rFonts w:hint="eastAsia" w:ascii="Times New Roman" w:hAnsi="Times New Roman" w:eastAsia="仿宋_GB2312" w:cs="仿宋"/>
          <w:color w:val="000000" w:themeColor="text1"/>
          <w:sz w:val="24"/>
          <w14:textFill>
            <w14:solidFill>
              <w14:schemeClr w14:val="tx1"/>
            </w14:solidFill>
          </w14:textFill>
        </w:rPr>
        <w:t>种植、质检、仓储到销售运输的全流程数据，支持供应链链路追踪、信息审核及追溯码查询，实现中药材来源可查、去向可追。</w:t>
      </w:r>
    </w:p>
    <w:p w14:paraId="092A9275">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种植企业追溯</w:t>
      </w:r>
    </w:p>
    <w:p w14:paraId="189F58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种植企业追溯列表：支持展示入驻种植企业和上传种植基地、药材品种、药材批次数量，可点击查看企业详情</w:t>
      </w:r>
      <w:r>
        <w:rPr>
          <w:rFonts w:hint="eastAsia" w:ascii="Times New Roman" w:hAnsi="Times New Roman" w:eastAsia="仿宋_GB2312" w:cs="仿宋"/>
          <w:color w:val="000000" w:themeColor="text1"/>
          <w:sz w:val="24"/>
          <w14:textFill>
            <w14:solidFill>
              <w14:schemeClr w14:val="tx1"/>
            </w14:solidFill>
          </w14:textFill>
        </w:rPr>
        <w:t>。</w:t>
      </w:r>
    </w:p>
    <w:p w14:paraId="7CC0E0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种植企业详情：支持展示该企业所维护信息、所上传的基地信息</w:t>
      </w:r>
      <w:r>
        <w:rPr>
          <w:rFonts w:hint="eastAsia" w:ascii="Times New Roman" w:hAnsi="Times New Roman" w:eastAsia="仿宋_GB2312" w:cs="仿宋"/>
          <w:color w:val="000000" w:themeColor="text1"/>
          <w:sz w:val="24"/>
          <w14:textFill>
            <w14:solidFill>
              <w14:schemeClr w14:val="tx1"/>
            </w14:solidFill>
          </w14:textFill>
        </w:rPr>
        <w:t>，还有</w:t>
      </w:r>
      <w:r>
        <w:rPr>
          <w:rFonts w:ascii="Times New Roman" w:hAnsi="Times New Roman" w:eastAsia="仿宋_GB2312" w:cs="仿宋"/>
          <w:color w:val="000000" w:themeColor="text1"/>
          <w:sz w:val="24"/>
          <w14:textFill>
            <w14:solidFill>
              <w14:schemeClr w14:val="tx1"/>
            </w14:solidFill>
          </w14:textFill>
        </w:rPr>
        <w:t>所上传的追溯药材，可查看基地详情和药材追溯信息</w:t>
      </w:r>
      <w:r>
        <w:rPr>
          <w:rFonts w:hint="eastAsia" w:ascii="Times New Roman" w:hAnsi="Times New Roman" w:eastAsia="仿宋_GB2312" w:cs="仿宋"/>
          <w:color w:val="000000" w:themeColor="text1"/>
          <w:sz w:val="24"/>
          <w14:textFill>
            <w14:solidFill>
              <w14:schemeClr w14:val="tx1"/>
            </w14:solidFill>
          </w14:textFill>
        </w:rPr>
        <w:t>。</w:t>
      </w:r>
    </w:p>
    <w:p w14:paraId="5E69A7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追溯药材：支持展示该企业所上传的追溯药材，可跳转种植追溯详情</w:t>
      </w:r>
      <w:r>
        <w:rPr>
          <w:rFonts w:hint="eastAsia" w:ascii="Times New Roman" w:hAnsi="Times New Roman" w:eastAsia="仿宋_GB2312" w:cs="仿宋"/>
          <w:color w:val="000000" w:themeColor="text1"/>
          <w:sz w:val="24"/>
          <w14:textFill>
            <w14:solidFill>
              <w14:schemeClr w14:val="tx1"/>
            </w14:solidFill>
          </w14:textFill>
        </w:rPr>
        <w:t>。</w:t>
      </w:r>
    </w:p>
    <w:p w14:paraId="6C3144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种植基地：支持展示该基地所维护信息、所上传的环境信息</w:t>
      </w:r>
      <w:r>
        <w:rPr>
          <w:rFonts w:hint="eastAsia" w:ascii="Times New Roman" w:hAnsi="Times New Roman" w:eastAsia="仿宋_GB2312" w:cs="仿宋"/>
          <w:color w:val="000000" w:themeColor="text1"/>
          <w:sz w:val="24"/>
          <w14:textFill>
            <w14:solidFill>
              <w14:schemeClr w14:val="tx1"/>
            </w14:solidFill>
          </w14:textFill>
        </w:rPr>
        <w:t>，还</w:t>
      </w:r>
      <w:r>
        <w:rPr>
          <w:rFonts w:ascii="Times New Roman" w:hAnsi="Times New Roman" w:eastAsia="仿宋_GB2312" w:cs="仿宋"/>
          <w:color w:val="000000" w:themeColor="text1"/>
          <w:sz w:val="24"/>
          <w14:textFill>
            <w14:solidFill>
              <w14:schemeClr w14:val="tx1"/>
            </w14:solidFill>
          </w14:textFill>
        </w:rPr>
        <w:t>可查看该基地的互联网设备</w:t>
      </w:r>
      <w:r>
        <w:rPr>
          <w:rFonts w:hint="eastAsia" w:ascii="Times New Roman" w:hAnsi="Times New Roman" w:eastAsia="仿宋_GB2312" w:cs="仿宋"/>
          <w:color w:val="000000" w:themeColor="text1"/>
          <w:sz w:val="24"/>
          <w14:textFill>
            <w14:solidFill>
              <w14:schemeClr w14:val="tx1"/>
            </w14:solidFill>
          </w14:textFill>
        </w:rPr>
        <w:t>。</w:t>
      </w:r>
    </w:p>
    <w:p w14:paraId="45266276">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种植企业数据</w:t>
      </w:r>
    </w:p>
    <w:p w14:paraId="042E81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种植追溯数据列表：支持展示各个企业种植的药材所上报的最新环节，并可点击查看详情</w:t>
      </w:r>
      <w:r>
        <w:rPr>
          <w:rFonts w:hint="eastAsia" w:ascii="Times New Roman" w:hAnsi="Times New Roman" w:eastAsia="仿宋_GB2312" w:cs="仿宋"/>
          <w:color w:val="000000" w:themeColor="text1"/>
          <w:sz w:val="24"/>
          <w14:textFill>
            <w14:solidFill>
              <w14:schemeClr w14:val="tx1"/>
            </w14:solidFill>
          </w14:textFill>
        </w:rPr>
        <w:t>。</w:t>
      </w:r>
    </w:p>
    <w:p w14:paraId="4B2B1E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种植追溯：支持展示企业从中药材种植追溯管理系统所上传的从种植到包装全流程的药材信息</w:t>
      </w:r>
      <w:r>
        <w:rPr>
          <w:rFonts w:hint="eastAsia" w:ascii="Times New Roman" w:hAnsi="Times New Roman" w:eastAsia="仿宋_GB2312" w:cs="仿宋"/>
          <w:color w:val="000000" w:themeColor="text1"/>
          <w:sz w:val="24"/>
          <w14:textFill>
            <w14:solidFill>
              <w14:schemeClr w14:val="tx1"/>
            </w14:solidFill>
          </w14:textFill>
        </w:rPr>
        <w:t>。</w:t>
      </w:r>
    </w:p>
    <w:p w14:paraId="7C797E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质检报告：支持展示在完成种植全流程后企业所上报该药材的质检报告</w:t>
      </w:r>
      <w:r>
        <w:rPr>
          <w:rFonts w:hint="eastAsia" w:ascii="Times New Roman" w:hAnsi="Times New Roman" w:eastAsia="仿宋_GB2312" w:cs="仿宋"/>
          <w:color w:val="000000" w:themeColor="text1"/>
          <w:sz w:val="24"/>
          <w14:textFill>
            <w14:solidFill>
              <w14:schemeClr w14:val="tx1"/>
            </w14:solidFill>
          </w14:textFill>
        </w:rPr>
        <w:t>。</w:t>
      </w:r>
    </w:p>
    <w:p w14:paraId="63F133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仓储记录：支持展示</w:t>
      </w:r>
      <w:r>
        <w:rPr>
          <w:rFonts w:hint="eastAsia" w:ascii="Times New Roman" w:hAnsi="Times New Roman" w:eastAsia="仿宋_GB2312" w:cs="仿宋"/>
          <w:color w:val="000000" w:themeColor="text1"/>
          <w:sz w:val="24"/>
          <w14:textFill>
            <w14:solidFill>
              <w14:schemeClr w14:val="tx1"/>
            </w14:solidFill>
          </w14:textFill>
        </w:rPr>
        <w:t>药材</w:t>
      </w:r>
      <w:r>
        <w:rPr>
          <w:rFonts w:ascii="Times New Roman" w:hAnsi="Times New Roman" w:eastAsia="仿宋_GB2312" w:cs="仿宋"/>
          <w:color w:val="000000" w:themeColor="text1"/>
          <w:sz w:val="24"/>
          <w14:textFill>
            <w14:solidFill>
              <w14:schemeClr w14:val="tx1"/>
            </w14:solidFill>
          </w14:textFill>
        </w:rPr>
        <w:t>存储和出库信息</w:t>
      </w:r>
      <w:r>
        <w:rPr>
          <w:rFonts w:hint="eastAsia" w:ascii="Times New Roman" w:hAnsi="Times New Roman" w:eastAsia="仿宋_GB2312" w:cs="仿宋"/>
          <w:color w:val="000000" w:themeColor="text1"/>
          <w:sz w:val="24"/>
          <w14:textFill>
            <w14:solidFill>
              <w14:schemeClr w14:val="tx1"/>
            </w14:solidFill>
          </w14:textFill>
        </w:rPr>
        <w:t>。</w:t>
      </w:r>
    </w:p>
    <w:p w14:paraId="64D510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销售运输：支持展示药材销售记录和可能发生的退货记录</w:t>
      </w:r>
      <w:r>
        <w:rPr>
          <w:rFonts w:hint="eastAsia" w:ascii="Times New Roman" w:hAnsi="Times New Roman" w:eastAsia="仿宋_GB2312" w:cs="仿宋"/>
          <w:color w:val="000000" w:themeColor="text1"/>
          <w:sz w:val="24"/>
          <w14:textFill>
            <w14:solidFill>
              <w14:schemeClr w14:val="tx1"/>
            </w14:solidFill>
          </w14:textFill>
        </w:rPr>
        <w:t>。</w:t>
      </w:r>
    </w:p>
    <w:p w14:paraId="58B928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供应链追溯：支持查看药材往后的供应链路，可点击查看链路上</w:t>
      </w:r>
      <w:r>
        <w:rPr>
          <w:rFonts w:hint="eastAsia" w:ascii="Times New Roman" w:hAnsi="Times New Roman" w:eastAsia="仿宋_GB2312" w:cs="仿宋"/>
          <w:color w:val="000000" w:themeColor="text1"/>
          <w:sz w:val="24"/>
          <w14:textFill>
            <w14:solidFill>
              <w14:schemeClr w14:val="tx1"/>
            </w14:solidFill>
          </w14:textFill>
        </w:rPr>
        <w:t>各机构</w:t>
      </w:r>
      <w:r>
        <w:rPr>
          <w:rFonts w:ascii="Times New Roman" w:hAnsi="Times New Roman" w:eastAsia="仿宋_GB2312" w:cs="仿宋"/>
          <w:color w:val="000000" w:themeColor="text1"/>
          <w:sz w:val="24"/>
          <w14:textFill>
            <w14:solidFill>
              <w14:schemeClr w14:val="tx1"/>
            </w14:solidFill>
          </w14:textFill>
        </w:rPr>
        <w:t>上传药材的追溯信息</w:t>
      </w:r>
      <w:r>
        <w:rPr>
          <w:rFonts w:hint="eastAsia" w:ascii="Times New Roman" w:hAnsi="Times New Roman" w:eastAsia="仿宋_GB2312" w:cs="仿宋"/>
          <w:color w:val="000000" w:themeColor="text1"/>
          <w:sz w:val="24"/>
          <w14:textFill>
            <w14:solidFill>
              <w14:schemeClr w14:val="tx1"/>
            </w14:solidFill>
          </w14:textFill>
        </w:rPr>
        <w:t>。</w:t>
      </w:r>
    </w:p>
    <w:p w14:paraId="780719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信息审核：支持展示上传数据系统审核后有问题的数据</w:t>
      </w:r>
      <w:r>
        <w:rPr>
          <w:rFonts w:hint="eastAsia" w:ascii="Times New Roman" w:hAnsi="Times New Roman" w:eastAsia="仿宋_GB2312" w:cs="仿宋"/>
          <w:color w:val="000000" w:themeColor="text1"/>
          <w:sz w:val="24"/>
          <w14:textFill>
            <w14:solidFill>
              <w14:schemeClr w14:val="tx1"/>
            </w14:solidFill>
          </w14:textFill>
        </w:rPr>
        <w:t>。</w:t>
      </w:r>
    </w:p>
    <w:p w14:paraId="24455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ascii="Times New Roman" w:hAnsi="Times New Roman" w:eastAsia="仿宋_GB2312" w:cs="仿宋"/>
          <w:color w:val="000000" w:themeColor="text1"/>
          <w:sz w:val="24"/>
          <w14:textFill>
            <w14:solidFill>
              <w14:schemeClr w14:val="tx1"/>
            </w14:solidFill>
          </w14:textFill>
        </w:rPr>
        <w:t>种植追溯码查询：输入正确的药材追溯码可查询追溯信息</w:t>
      </w:r>
      <w:r>
        <w:rPr>
          <w:rFonts w:hint="eastAsia" w:ascii="Times New Roman" w:hAnsi="Times New Roman" w:eastAsia="仿宋_GB2312" w:cs="仿宋"/>
          <w:color w:val="000000" w:themeColor="text1"/>
          <w:sz w:val="24"/>
          <w14:textFill>
            <w14:solidFill>
              <w14:schemeClr w14:val="tx1"/>
            </w14:solidFill>
          </w14:textFill>
        </w:rPr>
        <w:t>。</w:t>
      </w:r>
    </w:p>
    <w:bookmarkEnd w:id="65"/>
    <w:p w14:paraId="27FB06F5">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中药饮片生产全链条追溯数据管理</w:t>
      </w:r>
    </w:p>
    <w:p w14:paraId="6C353667">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生产企业追溯</w:t>
      </w:r>
    </w:p>
    <w:p w14:paraId="1E4723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生产企业追溯列表：支持统计展示各个生产企业所上传的追溯信息，并可点击查看企业详情。</w:t>
      </w:r>
    </w:p>
    <w:p w14:paraId="66B1E0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企业信息：支持展示对应生产企业在平台中维护企业信息，可查看营业执照和企业荣誉。</w:t>
      </w:r>
    </w:p>
    <w:p w14:paraId="79FB0536">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生产追溯数据</w:t>
      </w:r>
    </w:p>
    <w:p w14:paraId="15C99A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生产追溯数据列表：支持展示各个企业生产的饮片所上报的最新环节，并可点击查看详情。</w:t>
      </w:r>
    </w:p>
    <w:p w14:paraId="6BF81D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饮片生产：支持展示企业从饮片生产追溯管理系统所上传的从领料到包装全流程的饮片信息。</w:t>
      </w:r>
    </w:p>
    <w:p w14:paraId="4104D6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原料信息：支持展示生产饮片所需的各个药材原料的采购、请领、放行、仓储信息。</w:t>
      </w:r>
    </w:p>
    <w:p w14:paraId="14D6C9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饮片仓储：支持展示饮片批号所生成不同追溯码的饮片所出入库信息与养护记录。</w:t>
      </w:r>
    </w:p>
    <w:p w14:paraId="5B88F6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销售去向：支持展示饮片批号所生成的销售记录。</w:t>
      </w:r>
    </w:p>
    <w:p w14:paraId="315903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成品放行：支持展示饮片批号所生成质检报告和放行记录。</w:t>
      </w:r>
    </w:p>
    <w:p w14:paraId="5E2AAF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供应链追溯：支持查看饮片往前后的供应链路，可点击查看链路上各几个上传饮片的追溯信息。</w:t>
      </w:r>
    </w:p>
    <w:p w14:paraId="3C226E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信息审核：支持展示上传数据系统审核后有问题的数据。</w:t>
      </w:r>
    </w:p>
    <w:p w14:paraId="36704F8B">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中药饮片流通全链条数据管理</w:t>
      </w:r>
    </w:p>
    <w:p w14:paraId="6AB84377">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流通企业追溯</w:t>
      </w:r>
    </w:p>
    <w:p w14:paraId="0FE1AE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流通企业追溯列表：支持统计展示各个流通企业所上传的追溯信息，并可点击查看企业详情。</w:t>
      </w:r>
    </w:p>
    <w:p w14:paraId="3BED93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企业信息：支持展示对应流通企业在平台中维护企业信息，可查看营业执照和企业荣誉。</w:t>
      </w:r>
    </w:p>
    <w:p w14:paraId="4A6A2F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追溯数据：支持展示企业上传的追溯饮片信息，可点击查看详情。</w:t>
      </w:r>
    </w:p>
    <w:p w14:paraId="7D1CF0E7">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流通追溯数据</w:t>
      </w:r>
    </w:p>
    <w:p w14:paraId="6A585D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流通企业追溯列表：支持展示各个企业流通的饮片所上报的最新环节，并可点击查看详情。</w:t>
      </w:r>
    </w:p>
    <w:p w14:paraId="08E4FD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饮片采购：支持以追溯码为主体查看本次饮片采购信息，验收记录。</w:t>
      </w:r>
    </w:p>
    <w:p w14:paraId="129E48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饮片仓储：支持展示采购饮片追溯码所采购饮片出入库信息。</w:t>
      </w:r>
    </w:p>
    <w:p w14:paraId="32D9ED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销售去向：支持展示采购饮片批号所生成不同追溯码的饮片所销售记录。</w:t>
      </w:r>
    </w:p>
    <w:p w14:paraId="5F89B6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供应链追溯：支持查看采购饮片前后的供应链路，可点击查看链路上各几个上传饮片的追溯信息。</w:t>
      </w:r>
    </w:p>
    <w:p w14:paraId="416ABE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信息审核：支持展示上传数据系统审核后有问题的数据。</w:t>
      </w:r>
    </w:p>
    <w:p w14:paraId="7B917343">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中药饮片医疗机构全链条数据管理</w:t>
      </w:r>
    </w:p>
    <w:p w14:paraId="45483B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面向医疗机构，提供机构信息管理与院内饮片使用数据追溯功能，覆盖饮片采购验收、仓储管理、院内使用去向及供应链前端追踪，实现饮片在医疗机构内部使用环节的全程可追溯。</w:t>
      </w:r>
    </w:p>
    <w:p w14:paraId="68C64790">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医疗机构追溯</w:t>
      </w:r>
    </w:p>
    <w:p w14:paraId="4AEFDD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流通企业追溯列表：支持统计展示各个医疗机构所上传的追溯信息，并可点击查看医疗机构详情。</w:t>
      </w:r>
    </w:p>
    <w:p w14:paraId="0EC4E4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企业信息：支持展示对应医疗机构在平台中维护医疗机构信息，可查看营业执照和企业荣誉。</w:t>
      </w:r>
    </w:p>
    <w:p w14:paraId="4D4ED2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追溯数据：支持展示企业上传的追溯饮片信息，可点击查看详情。</w:t>
      </w:r>
    </w:p>
    <w:p w14:paraId="727E9239">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医疗追溯数据</w:t>
      </w:r>
    </w:p>
    <w:p w14:paraId="6B648D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医疗机构追溯列表：支持展示各个医疗机构采购的饮片所上报的最新环节，并可点击查看详情。</w:t>
      </w:r>
    </w:p>
    <w:p w14:paraId="111ED2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饮片采购：支持以追溯码为主体查看本次饮片采购信息，验收记录。</w:t>
      </w:r>
    </w:p>
    <w:p w14:paraId="2F34E6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饮片仓储：支持展示采购饮片追溯码所采购的饮片出入库信息。</w:t>
      </w:r>
    </w:p>
    <w:p w14:paraId="6AF4BD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使用去向：支持展示采购饮片追溯码所在医疗机构内部使用部门去向。</w:t>
      </w:r>
    </w:p>
    <w:p w14:paraId="5293D6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供应链追溯：支持查看采购饮片往前的供应链路，可点击查看链路上各几个上传饮片的追溯信息。</w:t>
      </w:r>
    </w:p>
    <w:p w14:paraId="3429C1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信息审核：支持展示上传数据系统审核后有问题的数据。</w:t>
      </w:r>
    </w:p>
    <w:p w14:paraId="214F20BB">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追溯饮片评级审核</w:t>
      </w:r>
    </w:p>
    <w:p w14:paraId="667E8F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提供饮片批次评级审核管理功能，系统自动对饮片数据各维度进行预判，审核人员可查看、修改判定结果并生成最终评级，确保评级过程规范透明、可追溯。</w:t>
      </w:r>
    </w:p>
    <w:p w14:paraId="313B374E">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追溯饮片评级审核</w:t>
      </w:r>
    </w:p>
    <w:p w14:paraId="4E9185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审核列表：支持展示待审核和已审核的饮片批次，饮片数据进入系统之前就会对各个维度给予判断，可点击需审核的批次进行审核，审核完成后显示审核人、时间、审核等级。</w:t>
      </w:r>
    </w:p>
    <w:p w14:paraId="7DB855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审核评级：审核人员可对系统判断结果进行修改，填写原因，也可看完数据后无问题生成该饮片批次的评级。</w:t>
      </w:r>
    </w:p>
    <w:p w14:paraId="6901AA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审核详情：展示饮片评级，维度经过接口判断是否得分，不得分的原因，维度是否有被审核人修改，修改了展示修改原因。</w:t>
      </w:r>
    </w:p>
    <w:p w14:paraId="066AF65C">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中药企业全链条追溯查询</w:t>
      </w:r>
    </w:p>
    <w:p w14:paraId="034BDF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为种植企业、生产企业和流通企业提供专属追溯查询入口，支持企业端自主查看生产/流通/种植全流程数据、供应链链路信息及饮片评级管理，满足企业端自主管理与追溯需求。</w:t>
      </w:r>
    </w:p>
    <w:p w14:paraId="391DE124">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种植企业查询</w:t>
      </w:r>
    </w:p>
    <w:p w14:paraId="195BC9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首页：展示种植企业上报总览趋势，种植药材面积排名，最新上报数据。</w:t>
      </w:r>
    </w:p>
    <w:p w14:paraId="2D63BB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企业信息：支持展示该企业所维护信息、所上传的基地信息，还有所上传的追溯药材，可查看基地详情。</w:t>
      </w:r>
    </w:p>
    <w:p w14:paraId="08D6DD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基地详情：支持展示该基地所维护信息，所上传的追溯药材，可跳转种植追溯详情。</w:t>
      </w:r>
    </w:p>
    <w:p w14:paraId="57CB4A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种植追溯数据列表：支持展示本企业种植的药材所上报的最新环节，并可点击查看详情。</w:t>
      </w:r>
    </w:p>
    <w:p w14:paraId="27675B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种植追溯：支持展示企业从中药材种植追溯管理系统所上传的从种植到包装全流程的药材信息。</w:t>
      </w:r>
    </w:p>
    <w:p w14:paraId="25D78A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质检报告：支持展示在完成种植全流程后企业所上报该药材的质检报告。</w:t>
      </w:r>
    </w:p>
    <w:p w14:paraId="56B1C5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仓储记录：支持展示药材存储和出库信息。</w:t>
      </w:r>
    </w:p>
    <w:p w14:paraId="0F98D1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销售运输：支持展示药材销售记录和可能发生的退货记录。</w:t>
      </w:r>
    </w:p>
    <w:p w14:paraId="27A0DF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供应链追溯：支持查看药材往后的供应链路，可查看链路上各机构上传药材的基础追溯信息。</w:t>
      </w:r>
    </w:p>
    <w:p w14:paraId="45E53D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信息审核：支持展示上传数据系统审核后有问题的数据。</w:t>
      </w:r>
    </w:p>
    <w:p w14:paraId="527236A3">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生产企业查询</w:t>
      </w:r>
    </w:p>
    <w:p w14:paraId="6DC050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首页：展示生产企业上报总览趋势，产量饮片排名，最新上报数据。</w:t>
      </w:r>
    </w:p>
    <w:p w14:paraId="5DEBF7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企业信息：支持展示生产企业在平台中维护企业信息，可查看营业执照和企业荣誉。</w:t>
      </w:r>
    </w:p>
    <w:p w14:paraId="7EA764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生产追溯数据列表：支持展示本企业生产的饮片所上报的最新环节，并可点击查看详情。</w:t>
      </w:r>
    </w:p>
    <w:p w14:paraId="7545AE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饮片生产：支持展示企业从饮片生产追溯管理系统所上传的从领料到包装全流程的饮片信息。</w:t>
      </w:r>
    </w:p>
    <w:p w14:paraId="679A1C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原料信息：支持展示生产饮片所需的各个药材原料的采购、请领、放行、仓储信息。</w:t>
      </w:r>
    </w:p>
    <w:p w14:paraId="4DF3A3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饮片仓储：支持展示饮片批号所生成不同追溯码的饮片所出入库信息与养护记录。</w:t>
      </w:r>
    </w:p>
    <w:p w14:paraId="2890A2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销售去向：支持展示饮片批号所生成销售记录。</w:t>
      </w:r>
    </w:p>
    <w:p w14:paraId="714C7D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成品放行：支持展示饮片批号所生成质检报告和放行记录。</w:t>
      </w:r>
    </w:p>
    <w:p w14:paraId="144301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供应链追溯：支持查看饮片往前后的供应链路，可点击查看链路中各个链条环节基础信息，其中可点击查看种植企业公共追溯信息。</w:t>
      </w:r>
    </w:p>
    <w:p w14:paraId="2BE5AB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信息审核：支持展示上传数据系统审核后有问题的数据。</w:t>
      </w:r>
    </w:p>
    <w:p w14:paraId="4F0F29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评级饮片：展示该生产企业上传正在审核或者已审核的饮片，可查看评级详情。</w:t>
      </w:r>
    </w:p>
    <w:p w14:paraId="778147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上传评级：支持填写饮片评级相关的数据进行提交，填写部分数据时，会根据规则进行判断。</w:t>
      </w:r>
    </w:p>
    <w:p w14:paraId="201D1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审核评级：支持审核人员可对系统判断结果进行修改，填写原因，生成该饮片批次的评级。</w:t>
      </w:r>
    </w:p>
    <w:p w14:paraId="5B19DE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评级修改：支持企业人员提交评级后，在未审核之前都可以进行修改，每次修改后系统都会重新生成分数。</w:t>
      </w:r>
    </w:p>
    <w:p w14:paraId="465851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评级详情：支持展示饮片评级，维度经过接口判断是否得分，不得分的原因，维度是否有被审核人修改，修改了展示修改原因。</w:t>
      </w:r>
    </w:p>
    <w:p w14:paraId="0CBD7FB2">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流通企业查询</w:t>
      </w:r>
    </w:p>
    <w:p w14:paraId="153C5F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首页：展示流通企业上报总览趋势，采购饮片排名，最新上报数据。</w:t>
      </w:r>
    </w:p>
    <w:p w14:paraId="0C348B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企业信息：支持展示流通企业在平台中维护企业信息，可查看营业执照和企业荣誉。</w:t>
      </w:r>
    </w:p>
    <w:p w14:paraId="2902C4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流通追溯数据列表：支持展示本企业流通的饮片所上报的最新环节，并可点击查看详情。</w:t>
      </w:r>
    </w:p>
    <w:p w14:paraId="7966A0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饮片采购：支持以追溯码为主体查看本次饮片采购信息，验收记录。</w:t>
      </w:r>
    </w:p>
    <w:p w14:paraId="3591CE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饮片仓储：支持展示采购饮片追溯码所采购饮片出入库信息。</w:t>
      </w:r>
    </w:p>
    <w:p w14:paraId="69EDC5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销售去向：支持展示采购饮片批号所生成不同追溯码的饮片所销售记录。</w:t>
      </w:r>
    </w:p>
    <w:p w14:paraId="327195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供应链追溯：支持查看采购饮片往前后的供应链路，可点击查看链路中各个链条环节信息，其中可点击查看种植\生产企业公共追溯信息。</w:t>
      </w:r>
    </w:p>
    <w:p w14:paraId="2566D7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信息审核：支持展示上传数据系统审核后有问题的数据。</w:t>
      </w:r>
    </w:p>
    <w:p w14:paraId="052CA7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评级饮片：展示该流通企业上传的采购饮片所关联可查看的饮片评级，可查看已审核的评级详情。</w:t>
      </w:r>
    </w:p>
    <w:p w14:paraId="714491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评级详情：支持展示饮片的饮片评级、评级图谱。</w:t>
      </w:r>
    </w:p>
    <w:p w14:paraId="2C70BA0E">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中药医疗机构全链条追溯查询</w:t>
      </w:r>
    </w:p>
    <w:p w14:paraId="41FE0A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为医疗机构提供专属追溯查询入口，支持查看采购饮片全流程追溯数据、供应链前端信息及饮片评级复核，满足医疗机构对采购饮片的全程追溯与质控管理需求。</w:t>
      </w:r>
    </w:p>
    <w:p w14:paraId="1587259A">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医疗机构追溯查询模块</w:t>
      </w:r>
    </w:p>
    <w:p w14:paraId="413CAB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首页：展示医疗机构上报总览趋势，采购饮片排名，最新上报数据。</w:t>
      </w:r>
    </w:p>
    <w:p w14:paraId="23F3A4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医疗机构信息：支持展示医疗机构在平台中维护医院信息，可查看营业执照和医院荣誉。</w:t>
      </w:r>
    </w:p>
    <w:p w14:paraId="6D209B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医疗机构追溯列表：支持展示本医疗机构采购的饮片所上报的最新环节，并可点击查看详情。</w:t>
      </w:r>
    </w:p>
    <w:p w14:paraId="550B36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饮片采购：支持以追溯码为主体查看本次饮片采购信息，验收记录。</w:t>
      </w:r>
    </w:p>
    <w:p w14:paraId="53F837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饮片仓储：支持展示采购饮片追溯码所采购的饮片出入库信息。</w:t>
      </w:r>
    </w:p>
    <w:p w14:paraId="56F7BF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使用去向：支持展示采购饮片追溯码所在医疗机构内部使用部门去向。</w:t>
      </w:r>
    </w:p>
    <w:p w14:paraId="2B07E5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供应链追溯：支持查看采购饮片往前的供应链路，可点击查看链路上各几个上传饮片的追溯信息。</w:t>
      </w:r>
    </w:p>
    <w:p w14:paraId="5E41FF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评级列表：支持展示该医疗机构所采购饮片中有关联的审核之后饮片评级，可已审核的评级进行质控复核。</w:t>
      </w:r>
    </w:p>
    <w:p w14:paraId="4BE7D2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评级详情：支持展示饮片评级，维度经过接口判断得分结果和原因，医院可以对评级进行复核操作。</w:t>
      </w:r>
    </w:p>
    <w:p w14:paraId="4F40E158">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中药全链条追溯码扫码查询</w:t>
      </w:r>
    </w:p>
    <w:p w14:paraId="69C71D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提供追溯码扫码查询服务</w:t>
      </w:r>
      <w:r>
        <w:rPr>
          <w:rFonts w:hint="eastAsia" w:ascii="Times New Roman" w:hAnsi="Times New Roman" w:eastAsia="仿宋_GB2312" w:cs="仿宋"/>
          <w:color w:val="000000" w:themeColor="text1"/>
          <w:sz w:val="24"/>
          <w:lang w:eastAsia="zh-CN"/>
          <w14:textFill>
            <w14:solidFill>
              <w14:schemeClr w14:val="tx1"/>
            </w14:solidFill>
          </w14:textFill>
        </w:rPr>
        <w:t>，</w:t>
      </w:r>
      <w:r>
        <w:rPr>
          <w:rFonts w:hint="eastAsia" w:ascii="Times New Roman" w:hAnsi="Times New Roman" w:eastAsia="仿宋_GB2312" w:cs="仿宋"/>
          <w:color w:val="000000" w:themeColor="text1"/>
          <w:sz w:val="24"/>
          <w14:textFill>
            <w14:solidFill>
              <w14:schemeClr w14:val="tx1"/>
            </w14:solidFill>
          </w14:textFill>
        </w:rPr>
        <w:t>支持从处方扫码逐层追溯至饮片流通、生产加工及中药材种植源头，实现从处方到种植端的全链条透明查询。</w:t>
      </w:r>
    </w:p>
    <w:p w14:paraId="00A96326">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处方追溯码扫码查询</w:t>
      </w:r>
    </w:p>
    <w:p w14:paraId="17EE92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处方追溯码扫码：支持扫描中药处方追溯码，查看中药处方基本信息及中药饮片明细。</w:t>
      </w:r>
    </w:p>
    <w:p w14:paraId="51AF52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饮片流通追溯：支持查看可溯源饮片流通环节追溯信息，如流通企业、生产企业、生产日期。</w:t>
      </w:r>
    </w:p>
    <w:p w14:paraId="699C84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饮片生产追溯：支持查看可溯源饮片生产环节追溯信息：生产企业信息、生产日期、质检报告、原料采购中药材的追溯信息。</w:t>
      </w:r>
    </w:p>
    <w:p w14:paraId="35F4C4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药材种植追溯：支持查看可溯源饮片的中药材种植环节追溯信息：种植企业信息、种植日期、种源信息、田间管理、初加工等信息。</w:t>
      </w:r>
    </w:p>
    <w:p w14:paraId="792B539D">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中药全链条平台后台管理</w:t>
      </w:r>
    </w:p>
    <w:p w14:paraId="67472B68">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平台后台管理模块</w:t>
      </w:r>
    </w:p>
    <w:p w14:paraId="1CF9A1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企业管理：企业管理列表展示入驻的企业和医疗机构，可跳转企业详情或新增企业。</w:t>
      </w:r>
    </w:p>
    <w:p w14:paraId="711DBD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支持新增企业，填写企业的资料。</w:t>
      </w:r>
    </w:p>
    <w:p w14:paraId="2910FD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展示企业的详细信息。</w:t>
      </w:r>
    </w:p>
    <w:p w14:paraId="5DA1C3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药材管理：支持维护追溯平台上报药材的基本信息。</w:t>
      </w:r>
    </w:p>
    <w:p w14:paraId="7E9F1F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饮片管理：支持维护追溯平台上报饮片的基本信息。</w:t>
      </w:r>
    </w:p>
    <w:p w14:paraId="6A5F1F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基原管理：维护追溯平台上报药材基原的基本信息。</w:t>
      </w:r>
    </w:p>
    <w:p w14:paraId="6DC81A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审计日志：展示所有账户操作人员在各个操作系统内进行任何调用后台数据的操作记录。</w:t>
      </w:r>
    </w:p>
    <w:p w14:paraId="40854E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行政区划：支持展示行政区域数据对其管理维护。</w:t>
      </w:r>
    </w:p>
    <w:p w14:paraId="2D6DA1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操作员管理：支持管理维护监管系统的操作人员。</w:t>
      </w:r>
    </w:p>
    <w:p w14:paraId="3B63A2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角色管理：支持维护后台角色的权限。</w:t>
      </w:r>
    </w:p>
    <w:p w14:paraId="1BA874E0">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代煎质控监管数据查询与展示功能</w:t>
      </w:r>
    </w:p>
    <w:p w14:paraId="1F3C30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提供代煎质控监管数据的可视化展示与查询功能，涵盖处方上传动态、处方详情追溯、饮片追溯及人员资质管理，为医疗机构统一监管代煎业务提供数据支撑。</w:t>
      </w:r>
    </w:p>
    <w:p w14:paraId="1764E596">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首页</w:t>
      </w:r>
    </w:p>
    <w:p w14:paraId="62BD56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上传量实时动态：实时统计当日接入的处方各个状态的数量。</w:t>
      </w:r>
    </w:p>
    <w:p w14:paraId="7F5F89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近7日处方量趋势：展示7天内上传煎药处方总量趋势图。</w:t>
      </w:r>
    </w:p>
    <w:p w14:paraId="0C846B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患者最新评价：展示最新4条患者评价信息，方便快速查看最新评价信息。</w:t>
      </w:r>
    </w:p>
    <w:p w14:paraId="261ABE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药企处方完成情况：展示该账户可看医疗机构分给对应的代煎企业的处方状态。</w:t>
      </w:r>
    </w:p>
    <w:p w14:paraId="28C697B8">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处方查询</w:t>
      </w:r>
    </w:p>
    <w:p w14:paraId="674C8E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处方查单列表：处方查询界面汇集了医疗机构委托代煎服务的多家煎药中心的中药处方代煎业务数据，支持医疗机构统一监管。</w:t>
      </w:r>
    </w:p>
    <w:p w14:paraId="693FD6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处方详情：可查看处方单的详细信息，煎药信息、就诊信息、患者评价。</w:t>
      </w:r>
    </w:p>
    <w:p w14:paraId="226E4F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饮片明细：查看对应处方单内的所有饮片，对应的特殊煎药方式。</w:t>
      </w:r>
    </w:p>
    <w:p w14:paraId="578690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流程追溯：在系统实时查看处方代煎流程和展示物流跟踪记录、关键物流节点信息显示。</w:t>
      </w:r>
    </w:p>
    <w:p w14:paraId="39C088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饮片追溯：查看该处方内可追溯的饮片批号，并查看该批号的检验报告单，一个饮片会有多条批号，每条批号为一条记录。</w:t>
      </w:r>
    </w:p>
    <w:p w14:paraId="1C52CC6F">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人员资质</w:t>
      </w:r>
    </w:p>
    <w:p w14:paraId="134205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人员资质查询：汇总服务于当前医疗机构的所有煎药中心人员资质信息，医疗机构可按煎药中心和人员查询人员资质。</w:t>
      </w:r>
    </w:p>
    <w:p w14:paraId="5BD42C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资质有效期：对快过期或已过期所含的资质的员工进行提醒。</w:t>
      </w:r>
    </w:p>
    <w:p w14:paraId="597AFB3D">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代煎流程监控与预警功能</w:t>
      </w:r>
    </w:p>
    <w:p w14:paraId="5A54F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提供代煎全流程超时预警功能，支持设置煎煮流程、快递物流、人员资质及缺失流程等监控规则，系统自动判断节点超时并触发预警，保障代煎各环节按时按规执行。</w:t>
      </w:r>
    </w:p>
    <w:p w14:paraId="65027487">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监控与预警</w:t>
      </w:r>
    </w:p>
    <w:p w14:paraId="0D1DA5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煎煮流程事件：可设置浸泡超时、煎煮超时、浓缩超时的设定时间，其中设置的时间在对应开始流程超过设定时间还未进入下一流程的算超时。</w:t>
      </w:r>
    </w:p>
    <w:p w14:paraId="58A394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快递物流事件：设置签收超时时间，从揽件开始判断，超过设置时间未签收的算签收超时，不考虑地区。</w:t>
      </w:r>
    </w:p>
    <w:p w14:paraId="4F7ED8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资质过期事件：设置距离过期提醒时间，以证书的有效期判断，达到设置时间会进行提醒，对应环节应该是指人员资质提醒，大屏还按检查过期提醒。</w:t>
      </w:r>
    </w:p>
    <w:p w14:paraId="62FC0E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缺失浓缩事件：设置需要浓缩年龄，小于等于设置时间，流程中缺失浓缩流程进行预警。</w:t>
      </w:r>
    </w:p>
    <w:p w14:paraId="6E51A143">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代煎质控监管统计分析功能</w:t>
      </w:r>
    </w:p>
    <w:p w14:paraId="772C5E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提供代煎质控统计分析功能，涵盖处方时效质控、流程节点质控及患者评价统计分析，支持问题数据识别、详情导出与反馈跟踪，为代煎质量持续改进提供数据依据。</w:t>
      </w:r>
    </w:p>
    <w:p w14:paraId="4E667C44">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时效质控</w:t>
      </w:r>
    </w:p>
    <w:p w14:paraId="6CEE43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时效列表：对代煎企业所属处方数据上传至平台进行质控，显示出各个数据集所需要质控的数据和问题数据。</w:t>
      </w:r>
    </w:p>
    <w:p w14:paraId="45D444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中医门诊处方代煎：当企业处方上传至平台后，时间超过处方接收日期时间十分钟，那么判定为问题数据。</w:t>
      </w:r>
    </w:p>
    <w:p w14:paraId="3D6F85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中医门诊处方代煎节点：处方信息上传平台后，会根据各个节点上传的操作日期时间进行判断，上传平台的时间超过十分钟，判定为问题数据。</w:t>
      </w:r>
    </w:p>
    <w:p w14:paraId="544898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代煎中药配送：当企业把配送订单信息上传平台，超过订单创建日期时间30分钟，那么判定为问题数据。</w:t>
      </w:r>
    </w:p>
    <w:p w14:paraId="642AE4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代煎中药配送节点：上传配送订单对应的主状态“已揽件、派件中、已签收”，当上传平台的时间超过对应判断4个状态的节点更新日期时间30分钟，那么判定为问题数据。</w:t>
      </w:r>
    </w:p>
    <w:p w14:paraId="1E84431D">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流程质控</w:t>
      </w:r>
    </w:p>
    <w:p w14:paraId="768620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流程列表：对代煎企业所属流程和配送时间上传至平台进行质控，显示出各个数据集所需要质控的数据和问题数据。</w:t>
      </w:r>
    </w:p>
    <w:p w14:paraId="7788B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煎配流程节点：判断从浸泡开始到打包的缺失流程，浸泡之前的流程不进行判断，当该处方本该有对应流程时，却跳过流程算问题数据。</w:t>
      </w:r>
    </w:p>
    <w:p w14:paraId="77D425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配送流程节点：判断配送单时间段内的处方单到执行日期内，所对应的几个主流程节点是否有上传，若有节点未上传则有问题数据。</w:t>
      </w:r>
    </w:p>
    <w:p w14:paraId="6BC6813D">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患者评价</w:t>
      </w:r>
    </w:p>
    <w:p w14:paraId="580328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查询评价列表：查询患者在患者服务端应用中的评价信息。</w:t>
      </w:r>
    </w:p>
    <w:p w14:paraId="5C7695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患者评分统计：统计各个评分分数的评价数量，使用饼状图展示每种状态的占比。</w:t>
      </w:r>
    </w:p>
    <w:p w14:paraId="159333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投诉类型统计：统计各类投诉问题统计和比对，使用柱状图统计。</w:t>
      </w:r>
    </w:p>
    <w:p w14:paraId="3FA0F2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问题处理：对含有存在问题和意见反馈的评价进行处理。</w:t>
      </w:r>
    </w:p>
    <w:p w14:paraId="4171C502">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代煎质控监管基础管理</w:t>
      </w:r>
    </w:p>
    <w:p w14:paraId="75E017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涵盖用户账号管理、代煎企业管理、医疗机构管理、饮片数据管理、接口调用日志、角色权限及审计日志，为系统正常运行提供基础支撑。</w:t>
      </w:r>
    </w:p>
    <w:p w14:paraId="18C85DFF">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用户管理功能</w:t>
      </w:r>
    </w:p>
    <w:p w14:paraId="3F9455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用户查询：查询系统里所维护的平台账户用户。</w:t>
      </w:r>
    </w:p>
    <w:p w14:paraId="467168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新增账号：创建医疗机构和监管角色的各个账户。</w:t>
      </w:r>
    </w:p>
    <w:p w14:paraId="02889F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重置密码：对用户账号进行密码重置。</w:t>
      </w:r>
    </w:p>
    <w:p w14:paraId="67CD73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删除账户：可对用户账户进行删除操作。</w:t>
      </w:r>
    </w:p>
    <w:p w14:paraId="4FF047BE">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代煎列表</w:t>
      </w:r>
    </w:p>
    <w:p w14:paraId="49CE56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查询代煎企业：查询系统里所维护的代煎企业数据。</w:t>
      </w:r>
    </w:p>
    <w:p w14:paraId="69E1F2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新增代煎企业：创建代煎企业和相关信息。</w:t>
      </w:r>
    </w:p>
    <w:p w14:paraId="7E22EA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删除企业：可对代煎企业数据进行删除操作。</w:t>
      </w:r>
    </w:p>
    <w:p w14:paraId="2527EC11">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医院列表</w:t>
      </w:r>
    </w:p>
    <w:p w14:paraId="080861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查询医疗机构：查询系统中所维护的医疗机构及所含院区数据。</w:t>
      </w:r>
    </w:p>
    <w:p w14:paraId="217B14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新增医疗机构：创建医疗机构及所含院区数据。</w:t>
      </w:r>
    </w:p>
    <w:p w14:paraId="1FA1F4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删除医院：可对医疗机构及所含院区数据进行删除操作。</w:t>
      </w:r>
    </w:p>
    <w:p w14:paraId="7D3B32BC">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饮片管理</w:t>
      </w:r>
    </w:p>
    <w:p w14:paraId="1DF7FE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查询饮片：查询系统里所维护的饮片数据。</w:t>
      </w:r>
    </w:p>
    <w:p w14:paraId="6E6DE1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新增饮片：创建饮片数据。</w:t>
      </w:r>
    </w:p>
    <w:p w14:paraId="6A9B13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删除饮片：可对饮片数据进行删除操作。</w:t>
      </w:r>
    </w:p>
    <w:p w14:paraId="67EEDE7E">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代煎日志</w:t>
      </w:r>
    </w:p>
    <w:p w14:paraId="7AE0D4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代煎日志列表：展示煎药中心对接平台各个接口的调用数据进行分析统计，并查看调用企业信息。</w:t>
      </w:r>
    </w:p>
    <w:p w14:paraId="0F5BE0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查看详情：点击弹窗查看该日志的详情，展示请求参数和返回参数。</w:t>
      </w:r>
    </w:p>
    <w:p w14:paraId="3C2248E5">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权限管理</w:t>
      </w:r>
    </w:p>
    <w:p w14:paraId="797A4F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新增角色：输入角色名称和角色类型新增角色。</w:t>
      </w:r>
    </w:p>
    <w:p w14:paraId="474072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功能模块：选择该角色可展示的功能模块，并可进行修改。</w:t>
      </w:r>
    </w:p>
    <w:p w14:paraId="52A71C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删除角色：删除所创建的对应角色。</w:t>
      </w:r>
    </w:p>
    <w:p w14:paraId="79824C68">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审计日志</w:t>
      </w:r>
    </w:p>
    <w:p w14:paraId="53812D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Times New Roman" w:hAnsi="Times New Roman" w:eastAsia="仿宋_GB2312" w:cs="仿宋"/>
          <w:color w:val="000000" w:themeColor="text1"/>
          <w:sz w:val="24"/>
          <w14:textFill>
            <w14:solidFill>
              <w14:schemeClr w14:val="tx1"/>
            </w14:solidFill>
          </w14:textFill>
        </w:rPr>
        <w:t>审计日志：显示所有账户操作人员在平台系统内进行任何调用后台数据的操作记录。</w:t>
      </w:r>
    </w:p>
    <w:p w14:paraId="433DFDC9">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区域中药药事管理服务共享中心平台</w:t>
      </w:r>
    </w:p>
    <w:p w14:paraId="47980180">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区域共享审方中心平台</w:t>
      </w:r>
    </w:p>
    <w:p w14:paraId="7B1897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lang w:val="en-US" w:eastAsia="zh-CN"/>
          <w14:textFill>
            <w14:solidFill>
              <w14:schemeClr w14:val="tx1"/>
            </w14:solidFill>
          </w14:textFill>
        </w:rPr>
        <w:t>该模块</w:t>
      </w:r>
      <w:r>
        <w:rPr>
          <w:rFonts w:hint="eastAsia" w:ascii="Times New Roman" w:hAnsi="Times New Roman" w:eastAsia="仿宋_GB2312" w:cs="仿宋"/>
          <w:color w:val="000000" w:themeColor="text1"/>
          <w:sz w:val="24"/>
          <w14:textFill>
            <w14:solidFill>
              <w14:schemeClr w14:val="tx1"/>
            </w14:solidFill>
          </w14:textFill>
        </w:rPr>
        <w:t>提供中医处方合理用药管理与精准干预功能，涵盖医生辅助审方、前置智能审方、药师干预审方、处方点评、审方规则管理及用药交代知识库等，形成从处方开具到审核干预的完整用药管理闭环。</w:t>
      </w:r>
    </w:p>
    <w:p w14:paraId="2914504D">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医生辅助审方</w:t>
      </w:r>
    </w:p>
    <w:p w14:paraId="1B52D7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双签名确认：可对需要双签名的药品附上双签名。</w:t>
      </w:r>
    </w:p>
    <w:p w14:paraId="306A8B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确认提交：点击后提交给系统。</w:t>
      </w:r>
    </w:p>
    <w:p w14:paraId="2821C7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返回修改：返回到His系统。</w:t>
      </w:r>
    </w:p>
    <w:p w14:paraId="00B21D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审方结果：等待系统审方结果，若不通过显示相应内容。</w:t>
      </w:r>
    </w:p>
    <w:p w14:paraId="6806EF06">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rPr>
        <w:t>▲</w:t>
      </w:r>
      <w:r>
        <w:rPr>
          <w:rFonts w:hint="eastAsia" w:ascii="仿宋" w:hAnsi="仿宋" w:eastAsia="仿宋" w:cs="仿宋"/>
          <w:b/>
          <w:bCs/>
          <w:sz w:val="28"/>
          <w:szCs w:val="32"/>
          <w:highlight w:val="none"/>
          <w:lang w:val="en-US" w:eastAsia="zh-CN"/>
        </w:rPr>
        <w:t>前置智能审方</w:t>
      </w:r>
    </w:p>
    <w:p w14:paraId="2B1316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审方记录列表：查看医生开具处方后调研机审规则后所有的审方记录，包括前置审方拦截原因、审方是否通过、不通过原因等。</w:t>
      </w:r>
    </w:p>
    <w:p w14:paraId="74460C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审方记录详情：可查看审方记录的详情，可查看处方信息、药品明细、前置审方信息、医生通过原因。</w:t>
      </w:r>
    </w:p>
    <w:p w14:paraId="6D031120">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药师干预审方</w:t>
      </w:r>
    </w:p>
    <w:p w14:paraId="4E7436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药师审方列表：可查看需要药师审方干预的记录，其中当一个记录被一个药师审方时，不允许其他介入。</w:t>
      </w:r>
    </w:p>
    <w:p w14:paraId="21D58C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药师审方详情：根据审方记录的详情，药师可人工进行审核是否通过，并将审方结果反馈给His 系统。</w:t>
      </w:r>
    </w:p>
    <w:p w14:paraId="6A7DED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预审方提醒：当有需要药师干预的审方记录出现，会在顶部统计，并提醒医师。</w:t>
      </w:r>
    </w:p>
    <w:p w14:paraId="45A76F45">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处方列表</w:t>
      </w:r>
    </w:p>
    <w:p w14:paraId="3DB50A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处方列表：查看所有患者缴费完后所上传的处方。</w:t>
      </w:r>
    </w:p>
    <w:p w14:paraId="7D3569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关联接方：可将未关联的药品与系统药品进行关联。</w:t>
      </w:r>
    </w:p>
    <w:p w14:paraId="7C4445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处方清单导出：导出所选中的处方清单。</w:t>
      </w:r>
    </w:p>
    <w:p w14:paraId="1BFA7E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处方详情：可查看处方基本信息、接方信息、诊断信息、药品明细。</w:t>
      </w:r>
    </w:p>
    <w:p w14:paraId="7B0BB7EA">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rPr>
        <w:t>▲</w:t>
      </w:r>
      <w:r>
        <w:rPr>
          <w:rFonts w:hint="eastAsia" w:ascii="仿宋" w:hAnsi="仿宋" w:eastAsia="仿宋" w:cs="仿宋"/>
          <w:b/>
          <w:bCs/>
          <w:sz w:val="28"/>
          <w:szCs w:val="32"/>
          <w:highlight w:val="none"/>
          <w:lang w:val="en-US" w:eastAsia="zh-CN"/>
        </w:rPr>
        <w:t>处方点评</w:t>
      </w:r>
    </w:p>
    <w:p w14:paraId="54B6B5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点评列表：创建查看的点评任务，可领取点评任务进行点评。</w:t>
      </w:r>
    </w:p>
    <w:p w14:paraId="37AE48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新增点评任务：根据抽样条件，筛选抽样出所需要的处方，生成点评任务。</w:t>
      </w:r>
    </w:p>
    <w:p w14:paraId="13C09E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点评任务：查看点评任务的点评情况，并可对处方进行点评，并且可批量点评处方。</w:t>
      </w:r>
    </w:p>
    <w:p w14:paraId="7CBDBF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点评详情：查看处方的详细信息，根据信息来判断点评结果，选择点评问题和填写备注。</w:t>
      </w:r>
    </w:p>
    <w:p w14:paraId="21A6379F">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审方警示等级</w:t>
      </w:r>
    </w:p>
    <w:p w14:paraId="084B82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警示等级列表：显示维护所有的警示等级。</w:t>
      </w:r>
    </w:p>
    <w:p w14:paraId="09ABA0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警示提示：机审存在问题，不影响医生开方，仅提示医生，医生可无视继续提交开方。</w:t>
      </w:r>
    </w:p>
    <w:p w14:paraId="3C0ECD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双签名：显示仅做需要双签确认的原因，并要提交必须得双签后提交。</w:t>
      </w:r>
    </w:p>
    <w:p w14:paraId="5D2D05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直接拦截：显示不能允许开方的原因，必须返回修改。</w:t>
      </w:r>
    </w:p>
    <w:p w14:paraId="1C18ED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药师干预：机审时发现医生开的处方有问题，药师可对处方进行干预审方。</w:t>
      </w:r>
    </w:p>
    <w:p w14:paraId="14E264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超时通过：机审时发现医生开的处方有问题，药师可对处方进行干预审方，但药师超过所设置的超时时长，可自动通过。</w:t>
      </w:r>
    </w:p>
    <w:p w14:paraId="70CDF759">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审方规则管理</w:t>
      </w:r>
    </w:p>
    <w:p w14:paraId="5E734A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规则管理列表：查看所有维护的审方规则。</w:t>
      </w:r>
    </w:p>
    <w:p w14:paraId="19BA93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历史版本：查看历史规则的内容。</w:t>
      </w:r>
    </w:p>
    <w:p w14:paraId="4025B3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新增/编辑规则：可新增规则，新增节点、警示、分支，可点击保存草稿或审核通过成为正式的规则，以供机审时提供规则支持。</w:t>
      </w:r>
    </w:p>
    <w:p w14:paraId="514611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查看规则：查看所有审核通过，正在运行中的规则。</w:t>
      </w:r>
    </w:p>
    <w:p w14:paraId="06FF5E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草稿规则：可继续编辑规则，并且不会正式运作。</w:t>
      </w:r>
    </w:p>
    <w:p w14:paraId="0822BF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规则列表：查看所有小规则。</w:t>
      </w:r>
    </w:p>
    <w:p w14:paraId="53287BAA">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用药交代知识库</w:t>
      </w:r>
    </w:p>
    <w:p w14:paraId="5BCE39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用药交代知识库：系统数据库中可维护用药交代知识库，为患者推荐个性化的用药方案。</w:t>
      </w:r>
    </w:p>
    <w:p w14:paraId="5DDF6F69">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药品关联</w:t>
      </w:r>
    </w:p>
    <w:p w14:paraId="340C47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医院关联列表：展示各个医院所维护的关联药品。</w:t>
      </w:r>
    </w:p>
    <w:p w14:paraId="1EAB52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编辑关联：可通过药品名称和编码关联系统中药品。</w:t>
      </w:r>
    </w:p>
    <w:p w14:paraId="5F539ABB">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中药管理</w:t>
      </w:r>
    </w:p>
    <w:p w14:paraId="223EDD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中药列表：展示系统内所有中药饮片。</w:t>
      </w:r>
    </w:p>
    <w:p w14:paraId="611BFA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中药维护：可新增、启用、停用中药，维护名称、单位、剂量每天上限和下限、毒性等信息。</w:t>
      </w:r>
    </w:p>
    <w:p w14:paraId="38A8949A">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数据统计</w:t>
      </w:r>
    </w:p>
    <w:p w14:paraId="6F27D2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药品统计：统计流转的药品使用量和金额。</w:t>
      </w:r>
    </w:p>
    <w:p w14:paraId="24D479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药品汇总统计：按医疗机构汇总药品使用量，为医疗 机构对账提供数据依据。</w:t>
      </w:r>
    </w:p>
    <w:p w14:paraId="455C45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医院处方量统计：按医院统计处方量，包括：处方总量、 代煎处方总量、自煎处方总量、总帖数等。</w:t>
      </w:r>
    </w:p>
    <w:p w14:paraId="3BB14A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医生处方量统计：按各医院的医生统计处方量，包括： 处方总量、代煎处方总量、自煎处方 总量、总帖数等。</w:t>
      </w:r>
    </w:p>
    <w:p w14:paraId="580CBD44">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患者中药药事服务应用</w:t>
      </w:r>
    </w:p>
    <w:p w14:paraId="693AB4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为患者提供中药药事服务应用入口，涵盖用药咨询、代煎进度查询、用药交代及患者评价等功能，通过微信公众号为患者提供便捷的药事服务体验。</w:t>
      </w:r>
    </w:p>
    <w:p w14:paraId="24AC603E">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用药咨询</w:t>
      </w:r>
    </w:p>
    <w:p w14:paraId="007436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咨询回复：对用药咨询服务上的患者用药咨询问题进行回复，并可查看已回复的咨询。</w:t>
      </w:r>
    </w:p>
    <w:p w14:paraId="598E71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知识回答：支持药师可通过此模块，可参考常见知识问答的内容，对患者的咨询给予答复，同时也可查询所有咨询历史记录。</w:t>
      </w:r>
    </w:p>
    <w:p w14:paraId="4F5CE2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知识库：支持建立知识库，便于药师日常学习，以及辅助药师答复患者的咨询不断学习，提供药事服务专业技能。</w:t>
      </w:r>
    </w:p>
    <w:p w14:paraId="568B0C93">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微信公众号应用</w:t>
      </w:r>
    </w:p>
    <w:p w14:paraId="1A417F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绑定就诊人：新增患者进行就诊人绑定。</w:t>
      </w:r>
    </w:p>
    <w:p w14:paraId="5CCD26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咨询记录列表：患者查看自己的历史咨询记录，显示历史咨询处方的咨询时间、咨询内容、是否回复以及所开处方的相关信息。</w:t>
      </w:r>
    </w:p>
    <w:p w14:paraId="70458C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选择处方：就诊人查看自己的处方，并选择想要咨询的处方。</w:t>
      </w:r>
    </w:p>
    <w:p w14:paraId="2359E3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提交咨询：支持患者通过微信向药师发起图文咨询操作说明。</w:t>
      </w:r>
    </w:p>
    <w:p w14:paraId="24379C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咨询详情：患者查看之前咨询记录的详情，查看回复信息。</w:t>
      </w:r>
    </w:p>
    <w:p w14:paraId="1EFE0514">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代煎进度查单</w:t>
      </w:r>
    </w:p>
    <w:p w14:paraId="0CFBC6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代煎流程：支持查看处方的流程状态和流程节点，可查看部分节点的拍摄照片。</w:t>
      </w:r>
    </w:p>
    <w:p w14:paraId="0C6274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物流跟踪：支持展示处方的快递或送医院流程。</w:t>
      </w:r>
    </w:p>
    <w:p w14:paraId="104DDC48">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用药交代</w:t>
      </w:r>
    </w:p>
    <w:p w14:paraId="5DE960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用药交代：根据处方的饮片和用药交代知识库为患者推荐个性化的用药交代方案。</w:t>
      </w:r>
    </w:p>
    <w:p w14:paraId="7E6A0A1E">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患者评价</w:t>
      </w:r>
    </w:p>
    <w:p w14:paraId="4C011D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患者评价：支持患者可对处方进行评价。</w:t>
      </w:r>
    </w:p>
    <w:p w14:paraId="476824F8">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中药药事服务统一AI赋能平台</w:t>
      </w:r>
    </w:p>
    <w:p w14:paraId="532CAF80">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AI 能力中台核心功能</w:t>
      </w:r>
    </w:p>
    <w:p w14:paraId="0C97BB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多类型模型接入：支持 AI 模型的接入、配置；</w:t>
      </w:r>
    </w:p>
    <w:p w14:paraId="387A66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支持通用大语言模型、中药审方模型、视觉识别模型、代煎优化算法模型。</w:t>
      </w:r>
    </w:p>
    <w:p w14:paraId="37A049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多源数据接入：对接医院业务系统、企业代煎管理系统、知识库、视觉样本库等多类型数据。</w:t>
      </w:r>
    </w:p>
    <w:p w14:paraId="53CBB2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特征工程处理：支持文本、数值、图像数据的特征抽取与指标计算，生成统计类、结构化、向量化特征集。</w:t>
      </w:r>
    </w:p>
    <w:p w14:paraId="187D03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私有化部署支持：保障患者隐私与医疗数据安全，满足院内数据管控要求。</w:t>
      </w:r>
    </w:p>
    <w:p w14:paraId="66197587">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智能审方系统功能</w:t>
      </w:r>
    </w:p>
    <w:p w14:paraId="6E4961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处方数据处理：支持中药饮片 / 中成药处方的药名、剂量、炮制方式、用法用量等信息提取。</w:t>
      </w:r>
    </w:p>
    <w:p w14:paraId="5DDBC3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支持提供标准接口，由市级基层医疗机构 HIS、基层HIS、互联网医院平台等系统接入处方，按门诊 / 住院、普通 / 特殊人群、常规 / 疑难处方分类标识。</w:t>
      </w:r>
    </w:p>
    <w:p w14:paraId="74F1CA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智能审方核心能力：自动校验 “十八反”“十九畏”、剂量越界、妊娠禁忌、证候不符等风险。</w:t>
      </w:r>
    </w:p>
    <w:p w14:paraId="53B63B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高风险问题强警示与拦截建议，中低风险问题标记与依据说明。</w:t>
      </w:r>
    </w:p>
    <w:p w14:paraId="16FCA3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核查先煎、后下等特殊用法规范性，以及频次、疗程合理性。</w:t>
      </w:r>
    </w:p>
    <w:p w14:paraId="646C8C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提供审方结果输出，基于审方结果提供剂量调整、用法优化等专业建议。</w:t>
      </w:r>
    </w:p>
    <w:p w14:paraId="0C53EC63">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代煎优化系统功能</w:t>
      </w:r>
    </w:p>
    <w:p w14:paraId="654FB3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代煎数据采集：对接代煎企业代煎信息系统，采集代煎数据，包括代煎饮片、特殊煎煮方法、煎煮时间要求、用法、包装药液量等。</w:t>
      </w:r>
    </w:p>
    <w:p w14:paraId="584ECC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采集代煎中心产线参数（调剂/煎煮产线的产能、煎煮产线对应煎煮锅数量、调剂产线调剂产能等），用于分析优化生产排程。</w:t>
      </w:r>
    </w:p>
    <w:p w14:paraId="4A0950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对接煎药中心信息系统，采集设备运行状态，实时更新产线产能。</w:t>
      </w:r>
    </w:p>
    <w:p w14:paraId="71332D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工艺参数智能优化：基于药材不同吸水、处方药味重量等计算。</w:t>
      </w:r>
    </w:p>
    <w:p w14:paraId="2E36A6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结合药材特性与功效目的生成科学煎煮时长，如普通类、解表类、滋补类。</w:t>
      </w:r>
    </w:p>
    <w:p w14:paraId="564CB8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自动识别先煎、后下、烊化等特殊要求，匹配对应工艺参数。</w:t>
      </w:r>
    </w:p>
    <w:p w14:paraId="56C14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生产排程优化：基于产线能力、当前负载、设备状态，实现任务智能分配</w:t>
      </w:r>
    </w:p>
    <w:p w14:paraId="23BE3C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结合订单紧急程度、工艺特殊要求、患者需求等因素排序。</w:t>
      </w:r>
    </w:p>
    <w:p w14:paraId="5F03A2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生成最优生产执行顺序，减少设备切换成本与等待时间。</w:t>
      </w:r>
    </w:p>
    <w:p w14:paraId="6119657D">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智能视觉复核系统功能</w:t>
      </w:r>
    </w:p>
    <w:p w14:paraId="7F2E89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视觉数据采集与处理：支持人工调剂台、自动调剂柜等场景的复核图像采集。</w:t>
      </w:r>
    </w:p>
    <w:p w14:paraId="580EC3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提供亮度调整、角度校正、背景分离等图像优化处理。</w:t>
      </w:r>
    </w:p>
    <w:p w14:paraId="420911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维护覆盖多产地、多炮制方式、多规格的中药饮片标准样本库。</w:t>
      </w:r>
    </w:p>
    <w:p w14:paraId="0B8FE7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通过随机裁剪、旋转、光照模拟等方式扩充视觉训练样本。</w:t>
      </w:r>
    </w:p>
    <w:p w14:paraId="2E8F50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饮片视觉识别：基于轻量级 YOLO 模型，实现饮片快速定位与实时框选。</w:t>
      </w:r>
    </w:p>
    <w:p w14:paraId="105023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基于度量学习与特征对比，精准区分外观相似药材。</w:t>
      </w:r>
    </w:p>
    <w:p w14:paraId="39C4C0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复核校验核心能力：自动比对识别结果与处方药味清单，判定药味匹配一致性。</w:t>
      </w:r>
    </w:p>
    <w:p w14:paraId="3577AF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复核结果管理与集成：输出品类标签、置信度、复核结论、风险提示等信息。</w:t>
      </w:r>
    </w:p>
    <w:p w14:paraId="7EA670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自动保存复核过程图像与识别标注结果，支持历史记录查询与追溯。</w:t>
      </w:r>
    </w:p>
    <w:p w14:paraId="0FC16640">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统计分析与报表功能</w:t>
      </w:r>
    </w:p>
    <w:p w14:paraId="529DDF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药事服务统计：统计处方数量、类型分布、特殊人群处方占比等数据。</w:t>
      </w:r>
    </w:p>
    <w:p w14:paraId="7C030B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统计审方通过率、风险拦截率、风险类型分布等数据。</w:t>
      </w:r>
    </w:p>
    <w:p w14:paraId="0AD535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统计代煎订单量、完成率、平均耗时等数据。</w:t>
      </w:r>
    </w:p>
    <w:p w14:paraId="267328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统计复核准确率、错配拦截率、异常识别率等数据。</w:t>
      </w:r>
    </w:p>
    <w:p w14:paraId="4AFBF5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质量监控报表：生成用药风险分布、高频风险药味等质量监控报表。</w:t>
      </w:r>
    </w:p>
    <w:p w14:paraId="202B7E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统计代煎工艺合规率、参数偏离次数等数据报表。</w:t>
      </w:r>
    </w:p>
    <w:p w14:paraId="381F4C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记录调剂错配、数量偏差等差错情况，生成差错分析报表。</w:t>
      </w:r>
    </w:p>
    <w:p w14:paraId="39C820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报表导出：支持报表以 Excel格式导出，满足业务归档需求。</w:t>
      </w:r>
    </w:p>
    <w:p w14:paraId="3412F640">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数据监管驾驶舱</w:t>
      </w:r>
    </w:p>
    <w:p w14:paraId="3FDEAA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从全局视角提供区域共享审方中心平台的数据可视化展示，涵盖处方流转统计、审方结果分析、机构接入动态及拦截原因排名等核心指标，为区域药事管理决策提供数据支撑。</w:t>
      </w:r>
    </w:p>
    <w:p w14:paraId="300A9E9F">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处方量统计</w:t>
      </w:r>
    </w:p>
    <w:p w14:paraId="2BF507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展示当日接收的处方各个流转状态内的数量，并以趋势展示近7天处方。</w:t>
      </w:r>
    </w:p>
    <w:p w14:paraId="1603F648">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今日流转处方</w:t>
      </w:r>
    </w:p>
    <w:p w14:paraId="115C09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展示当日转化为已发送的处方数量。</w:t>
      </w:r>
    </w:p>
    <w:p w14:paraId="7999EE6F">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审方问题统计</w:t>
      </w:r>
    </w:p>
    <w:p w14:paraId="0D2629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统计当日的审方问题。</w:t>
      </w:r>
    </w:p>
    <w:p w14:paraId="64CF358C">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今日趋势</w:t>
      </w:r>
    </w:p>
    <w:p w14:paraId="30CE48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展示当日每小时各类处方的变化趋势。</w:t>
      </w:r>
    </w:p>
    <w:p w14:paraId="48FFA79C">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医院审方统计</w:t>
      </w:r>
    </w:p>
    <w:p w14:paraId="537464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统计各个医院当日接入的处方在审核列表的审核结果。</w:t>
      </w:r>
    </w:p>
    <w:p w14:paraId="1B8E15F1">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平台实时动态</w:t>
      </w:r>
    </w:p>
    <w:p w14:paraId="5C452A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展示接入平台处方实时数据动态。</w:t>
      </w:r>
    </w:p>
    <w:p w14:paraId="338A7981">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当月拦截排名</w:t>
      </w:r>
    </w:p>
    <w:p w14:paraId="54A247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展示当月前置审方，处方的拦截原因次数排名，从高到低排序。</w:t>
      </w:r>
    </w:p>
    <w:p w14:paraId="72DD3B7A">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中西医联合用药决策模型</w:t>
      </w:r>
    </w:p>
    <w:p w14:paraId="4C42EACA">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多源异构数据的采集与管理</w:t>
      </w:r>
    </w:p>
    <w:p w14:paraId="406C50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提供中西药联用决策模型的数据基础管理能力，涵盖经典医籍、学术论文、药品说明书及临床数据采集，支持数据分类存储、版本管理、清洗脱敏与术语标准化，为后续知识图谱构建提供高质量数据支撑。</w:t>
      </w:r>
    </w:p>
    <w:p w14:paraId="63DF5266">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数据采集</w:t>
      </w:r>
    </w:p>
    <w:p w14:paraId="5D7764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经典医籍文献采集：支持经典医籍的信息录入、图片存储。</w:t>
      </w:r>
    </w:p>
    <w:p w14:paraId="308A9C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学术论文采集：支持学术论文的信息录入、图片存储。</w:t>
      </w:r>
    </w:p>
    <w:p w14:paraId="60002C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药品说明书采集：支持中药、中成药、西药说明书的信息录入、图片存储。</w:t>
      </w:r>
    </w:p>
    <w:p w14:paraId="0A1CD1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合规临床数据采集：通过 API 对接 HIS系统，获取中药 / 西药相关电子病历、处方、不良反应等合规临床数据并存储。</w:t>
      </w:r>
    </w:p>
    <w:p w14:paraId="64A5D576">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数据管理</w:t>
      </w:r>
    </w:p>
    <w:p w14:paraId="117FF2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数据分类存储：按 “经典医籍/学术论文/药品说明书/临床数据” 分类存储数据，支持按数据源类型、时间维度检索。</w:t>
      </w:r>
    </w:p>
    <w:p w14:paraId="0AD341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数据版本管理：支持数据修改的版本记录，历史版本查询，保留版本更新轨迹。</w:t>
      </w:r>
    </w:p>
    <w:p w14:paraId="01355D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数据检索：支持按关键词（如药物名、证候名）、数据类型快速检索目标数据。</w:t>
      </w:r>
    </w:p>
    <w:p w14:paraId="75B3A6A1">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数据治理</w:t>
      </w:r>
    </w:p>
    <w:p w14:paraId="4ECFAD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数据清洗：自动去除重复数据、修正格式错误、补全缺失字段，提升数据完整性。</w:t>
      </w:r>
    </w:p>
    <w:p w14:paraId="155561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术语映射：基于基础词典，实现 “一药多名” 映射（如 “黄耆”→“黄芪”），为术语统一做前置处理。</w:t>
      </w:r>
    </w:p>
    <w:p w14:paraId="72881B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合规脱敏：对临床数据进行脱敏，符合个人信息保护的合规要求。</w:t>
      </w:r>
    </w:p>
    <w:p w14:paraId="461F04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数据质量校验：自动校验数据格式、内容有效性，标记低质量数据并推送人工复核。</w:t>
      </w:r>
    </w:p>
    <w:p w14:paraId="75CA8964">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知识图谱</w:t>
      </w:r>
    </w:p>
    <w:p w14:paraId="51354D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提供中西药联用知识图谱构建与可视化功能，支持配置药物、成分、靶点、疾病、证候等核心节点及关联关系，形成推理链路，支持图谱可视化展示与动态更新。</w:t>
      </w:r>
    </w:p>
    <w:p w14:paraId="4A08F518">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知识图谱核心构建</w:t>
      </w:r>
    </w:p>
    <w:p w14:paraId="65BE76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节点与关系定义：配置 “药物 成分 靶点 疾病 证候” 等核心节点，定义 “药物 相互作用”“方剂 适用证候” 等关联关系。</w:t>
      </w:r>
    </w:p>
    <w:p w14:paraId="477178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实体关系关联构建：基于标注后数据，自动关联实体与关系，形成 “药物→成分→靶点→西药代谢酶” 等推理链路。</w:t>
      </w:r>
    </w:p>
    <w:p w14:paraId="03B71A3E">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知识图谱可视化与更新</w:t>
      </w:r>
    </w:p>
    <w:p w14:paraId="2BF46B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图谱可视化展示：提供节点、关联路径查询、推理链路可视化呈现。</w:t>
      </w:r>
    </w:p>
    <w:p w14:paraId="65C851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图谱动态更新：新数据标注完成后自动触发图谱节点/关系更新。</w:t>
      </w:r>
    </w:p>
    <w:p w14:paraId="1132E9ED">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人机协同的智能标注平台</w:t>
      </w:r>
    </w:p>
    <w:p w14:paraId="4C04F8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提供中西药联用数据标注的全流程管理功能，涵盖任务分配、智能辅助标注、质量管控及标注数据管理，通过AI预标注与人工审核相结合的方式，保障标注数据质量与效率。</w:t>
      </w:r>
    </w:p>
    <w:p w14:paraId="37693BBD">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标注任务管理</w:t>
      </w:r>
    </w:p>
    <w:p w14:paraId="6512B1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任务创建与分配：支持待标注数据配置标注类型（实体 / 关系标注），按标注员专业领域定向分配任务。</w:t>
      </w:r>
    </w:p>
    <w:p w14:paraId="12C717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任务进度监控：实时展示任务完成率、标注员工作量，支持任务进度提醒与逾期预警。</w:t>
      </w:r>
    </w:p>
    <w:p w14:paraId="1C587C99">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智能辅助标注</w:t>
      </w:r>
    </w:p>
    <w:p w14:paraId="5E1809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实体/关系预标注：调用领域 NER 模型，自动识别并高亮核心实体，基于图谱规则预标注实体关系。</w:t>
      </w:r>
    </w:p>
    <w:p w14:paraId="112277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标注建议推荐：关联术语词典、知识库，推送标准表述为标注参考。</w:t>
      </w:r>
    </w:p>
    <w:p w14:paraId="03A914B2">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标注质量管控</w:t>
      </w:r>
    </w:p>
    <w:p w14:paraId="4A3609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自动质检：内置标注规则库，自动校验标注内容，标记疑似错误。</w:t>
      </w:r>
    </w:p>
    <w:p w14:paraId="58E7F2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人工审核：支持审核员审核标注结果，提供 “通过/打回” 操作，注明审核意见。</w:t>
      </w:r>
    </w:p>
    <w:p w14:paraId="1D682FED">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标注数据管理</w:t>
      </w:r>
    </w:p>
    <w:p w14:paraId="2488F8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标注结果存储：分类存储实体/关系标注数据，关联原始数据。</w:t>
      </w:r>
    </w:p>
    <w:p w14:paraId="1C59DD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标注数据查询：支持标注数据查询，根据条件快速检索。</w:t>
      </w:r>
    </w:p>
    <w:p w14:paraId="25EBF75E">
      <w:pPr>
        <w:keepNext/>
        <w:keepLines/>
        <w:widowControl w:val="0"/>
        <w:numPr>
          <w:ilvl w:val="3"/>
          <w:numId w:val="1"/>
        </w:numPr>
        <w:spacing w:before="100" w:after="100" w:line="360" w:lineRule="auto"/>
        <w:ind w:left="1140" w:leftChars="0" w:firstLine="0" w:firstLineChars="0"/>
        <w:jc w:val="both"/>
        <w:outlineLvl w:val="3"/>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中西药联用大模型</w:t>
      </w:r>
    </w:p>
    <w:p w14:paraId="470430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提供中西药联用决策模型的核心能力，采用混合专家（MoE）架构融合知识图谱与多模态推理技术，通过持续预训练、监督微调与强化学习迭代优化，形成具备联用风险识别、剂量调整建议等能力的临床辅助决策工具。</w:t>
      </w:r>
    </w:p>
    <w:p w14:paraId="6F79EADE">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模型架构设计</w:t>
      </w:r>
    </w:p>
    <w:p w14:paraId="7DD79F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混合式专家模型架构：采用MoE的混合专家模型架构，将模型分为多个专家网络，并设计一个智能路由网络，根据输入处方的特征（如包含的药物类别等），动态选择激活最相关的几个专家网络进行计算，从而在保证精度的同时，大幅提升推理效率。</w:t>
      </w:r>
    </w:p>
    <w:p w14:paraId="73AFAF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知识图谱增强的预训练范式：在模型预训练阶段，除常规的掩码语言模型（MLM）任务外，引入知识图谱嵌入任务。例如，随机遮盖知识图谱中的一条边，让模型预测缺失的关系，从而将结构化知识深度融入模型的表示空间。</w:t>
      </w:r>
    </w:p>
    <w:p w14:paraId="7A8661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多模态融合推理引擎：依托多模态数据融合技术整合文本、结构化数据及关联知识。设计一个统一的向量空间，将处方文本、患者检验值（结构化数据）和知识图谱子图（关联知识）都映射为高维向量，并采用跨模态注意力机制，让模型在决策时能够同时关注文本描述、数值异常和知识路径。例如，在审核一个含“华法林”和“丹参”的处方时，模型能同时关联文本知识（丹参增强抗凝）、知识图谱路径（丹参－&gt;抑制－&gt;CYP2C9－&gt;华法林代谢减慢），进行综合判断。</w:t>
      </w:r>
    </w:p>
    <w:p w14:paraId="20E7A38E">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分阶段渐进式训练与优化策略</w:t>
      </w:r>
    </w:p>
    <w:p w14:paraId="6C4363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领域持续预训练：使用大量的通用医学文献、中医药典籍对大模型进行长时间周期的持续预训练，使其深度内化中西医医学语言范式和领域基础知识。</w:t>
      </w:r>
    </w:p>
    <w:p w14:paraId="7C8230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监督微调：使用前期构建的高质量、经过专家标注的中药—化药相互作用高质量数据集对模型进行微调。</w:t>
      </w:r>
    </w:p>
    <w:p w14:paraId="5BA536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基于人类反馈的强化学习（RLHF）：邀请各医疗机构的资深临床药师和医师对模型生成的多个审核意见进行排序和打分，并据此构建奖励模型。使用PPO等近端策略优化算法，根据奖励模型的分数来优化大模型，使其决策更符合临床最佳实践，更贴近专家的诊疗意见。</w:t>
      </w:r>
    </w:p>
    <w:p w14:paraId="20823E8B">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模型的验证与评估</w:t>
      </w:r>
    </w:p>
    <w:p w14:paraId="6F87CE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采用离线量化评估的方式，在一个由专家标注的、从未用于训练的“黄金标准”测试集上，使用精确率、召回率、F1分数、AUC等核心指标开展模型的校验和评估。</w:t>
      </w:r>
    </w:p>
    <w:p w14:paraId="0EBFCBAC">
      <w:pPr>
        <w:keepNext/>
        <w:keepLines/>
        <w:widowControl w:val="0"/>
        <w:numPr>
          <w:ilvl w:val="4"/>
          <w:numId w:val="1"/>
        </w:numPr>
        <w:spacing w:before="100" w:after="100" w:line="360" w:lineRule="auto"/>
        <w:ind w:left="1560" w:leftChars="0" w:firstLine="0" w:firstLineChars="0"/>
        <w:jc w:val="both"/>
        <w:outlineLvl w:val="4"/>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模型闭环迭代机制的构建</w:t>
      </w:r>
    </w:p>
    <w:p w14:paraId="3C45BF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采集真实临床医师或药师对模型给出的结果有任何修订，作为新的校验标注数据，与专家评估过程中产生的校验数据一起，形成新的训练样本。</w:t>
      </w:r>
    </w:p>
    <w:p w14:paraId="380C54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
          <w:color w:val="000000" w:themeColor="text1"/>
          <w:sz w:val="24"/>
          <w14:textFill>
            <w14:solidFill>
              <w14:schemeClr w14:val="tx1"/>
            </w14:solidFill>
          </w14:textFill>
        </w:rPr>
      </w:pPr>
      <w:r>
        <w:rPr>
          <w:rFonts w:hint="eastAsia" w:ascii="Times New Roman" w:hAnsi="Times New Roman" w:eastAsia="仿宋_GB2312" w:cs="仿宋"/>
          <w:color w:val="000000" w:themeColor="text1"/>
          <w:sz w:val="24"/>
          <w14:textFill>
            <w14:solidFill>
              <w14:schemeClr w14:val="tx1"/>
            </w14:solidFill>
          </w14:textFill>
        </w:rPr>
        <w:t>基于反馈数据采集，定期对模型进行增量训练或微调，如此循环往复，使模型在实践过程中不断“学习进化”，从而不断提升模型对联用风险的精准识别与预警能力。</w:t>
      </w:r>
    </w:p>
    <w:p w14:paraId="0BE611DF">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sz w:val="30"/>
          <w:szCs w:val="32"/>
          <w:highlight w:val="none"/>
          <w:lang w:val="en-US" w:eastAsia="zh-CN"/>
        </w:rPr>
      </w:pPr>
      <w:r>
        <w:rPr>
          <w:rFonts w:hint="eastAsia" w:ascii="仿宋" w:hAnsi="仿宋" w:eastAsia="仿宋" w:cs="仿宋"/>
          <w:b/>
          <w:bCs/>
          <w:sz w:val="30"/>
          <w:szCs w:val="32"/>
          <w:highlight w:val="none"/>
          <w:lang w:val="en-US" w:eastAsia="zh-CN"/>
        </w:rPr>
        <w:t>创新应用中枢</w:t>
      </w:r>
      <w:r>
        <w:rPr>
          <w:rFonts w:hint="eastAsia" w:ascii="仿宋" w:hAnsi="仿宋" w:eastAsia="仿宋" w:cs="仿宋"/>
          <w:b/>
          <w:bCs/>
          <w:sz w:val="30"/>
          <w:szCs w:val="32"/>
          <w:highlight w:val="none"/>
          <w:lang w:val="en-US" w:eastAsia="zh-CN"/>
        </w:rPr>
        <w:tab/>
      </w:r>
    </w:p>
    <w:p w14:paraId="2F7A31E5">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中医知识库统一管理平台</w:t>
      </w:r>
    </w:p>
    <w:p w14:paraId="598514DC">
      <w:pPr>
        <w:keepNext/>
        <w:keepLines/>
        <w:widowControl w:val="0"/>
        <w:numPr>
          <w:ilvl w:val="3"/>
          <w:numId w:val="1"/>
        </w:numPr>
        <w:spacing w:before="100" w:after="100" w:line="360" w:lineRule="auto"/>
        <w:ind w:left="497" w:leftChars="0" w:firstLine="0" w:firstLineChars="0"/>
        <w:jc w:val="both"/>
        <w:outlineLvl w:val="3"/>
        <w:rPr>
          <w:rFonts w:hint="default" w:ascii="仿宋" w:hAnsi="仿宋" w:eastAsia="仿宋" w:cs="仿宋"/>
          <w:b/>
          <w:bCs/>
          <w:kern w:val="2"/>
          <w:sz w:val="28"/>
          <w:szCs w:val="32"/>
          <w:highlight w:val="none"/>
          <w:lang w:val="en-US" w:eastAsia="zh-CN" w:bidi="ar-SA"/>
        </w:rPr>
      </w:pPr>
      <w:r>
        <w:rPr>
          <w:rFonts w:hint="default" w:ascii="仿宋" w:hAnsi="仿宋" w:eastAsia="仿宋" w:cs="仿宋"/>
          <w:b/>
          <w:bCs/>
          <w:kern w:val="2"/>
          <w:sz w:val="28"/>
          <w:szCs w:val="32"/>
          <w:highlight w:val="none"/>
          <w:lang w:val="en-US" w:eastAsia="zh-CN" w:bidi="ar-SA"/>
        </w:rPr>
        <w:t>统一项目知识库接入</w:t>
      </w:r>
    </w:p>
    <w:p w14:paraId="1C6A7410">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医院宣教知识库</w:t>
      </w:r>
    </w:p>
    <w:p w14:paraId="70AED97C">
      <w:pPr>
        <w:pStyle w:val="13"/>
        <w:bidi w:val="0"/>
      </w:pPr>
      <w:r>
        <w:t>知识库</w:t>
      </w:r>
      <w:r>
        <w:rPr>
          <w:rFonts w:hint="eastAsia"/>
          <w:lang w:eastAsia="zh-CN"/>
        </w:rPr>
        <w:t>支持</w:t>
      </w:r>
      <w:r>
        <w:t>接入宣教课程内容，包括图文、视频、音频等多模态格式。</w:t>
      </w:r>
    </w:p>
    <w:p w14:paraId="38F82076">
      <w:pPr>
        <w:pStyle w:val="13"/>
        <w:bidi w:val="0"/>
      </w:pPr>
      <w:r>
        <w:rPr>
          <w:rFonts w:hint="eastAsia"/>
          <w:lang w:eastAsia="zh-CN"/>
        </w:rPr>
        <w:t>支持</w:t>
      </w:r>
      <w:r>
        <w:t>入院宣教、出院宣教、安全宣教、疾病宣教、药物宣教、手术宣教、疼痛宣教、压疮宣教、饮食宣教、检查宣教、检验宣教、导管宣教、护理常识、康复宣教、居家护理等15类宣教知识的标准化接入与管理。</w:t>
      </w:r>
    </w:p>
    <w:p w14:paraId="498B06E3">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医院通用咨询知识库</w:t>
      </w:r>
    </w:p>
    <w:p w14:paraId="790BD45E">
      <w:pPr>
        <w:pStyle w:val="13"/>
        <w:bidi w:val="0"/>
      </w:pPr>
      <w:r>
        <w:rPr>
          <w:rFonts w:hint="eastAsia"/>
          <w:lang w:eastAsia="zh-CN"/>
        </w:rPr>
        <w:t>支持</w:t>
      </w:r>
      <w:r>
        <w:t>接入患者服务知识库，知识库内容应涵盖医院和科室的通用知识，包括科室和医生的疾病相关的知识。</w:t>
      </w:r>
    </w:p>
    <w:p w14:paraId="33956051">
      <w:pPr>
        <w:pStyle w:val="13"/>
        <w:bidi w:val="0"/>
      </w:pPr>
      <w:r>
        <w:rPr>
          <w:rFonts w:hint="eastAsia"/>
          <w:lang w:eastAsia="zh-CN"/>
        </w:rPr>
        <w:t>支持</w:t>
      </w:r>
      <w:r>
        <w:t>接入具备独立医生IP的专属问题知识库。</w:t>
      </w:r>
    </w:p>
    <w:p w14:paraId="6EA47770">
      <w:pPr>
        <w:pStyle w:val="13"/>
        <w:bidi w:val="0"/>
      </w:pPr>
      <w:r>
        <w:rPr>
          <w:rFonts w:hint="eastAsia"/>
          <w:lang w:eastAsia="zh-CN"/>
        </w:rPr>
        <w:t>支持</w:t>
      </w:r>
      <w:r>
        <w:t>接入患者常用咨询问题知识库，涵盖对患者就诊容易忽略的注意事项提醒、院诊疗项目的介绍、医学知识科普咨询等场景知识库。</w:t>
      </w:r>
    </w:p>
    <w:p w14:paraId="4267B338">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超声报告解读知识库</w:t>
      </w:r>
    </w:p>
    <w:p w14:paraId="26AD7622">
      <w:pPr>
        <w:pStyle w:val="13"/>
        <w:bidi w:val="0"/>
      </w:pPr>
      <w:r>
        <w:rPr>
          <w:rFonts w:hint="eastAsia"/>
          <w:lang w:eastAsia="zh-CN"/>
        </w:rPr>
        <w:t>支持</w:t>
      </w:r>
      <w:r>
        <w:t>接入超声医学专科知识库，涵盖各部位超声检查的正常表现、异常征象、诊断标准及鉴别诊断要点。</w:t>
      </w:r>
    </w:p>
    <w:p w14:paraId="0A8AFD60">
      <w:pPr>
        <w:pStyle w:val="13"/>
        <w:bidi w:val="0"/>
      </w:pPr>
      <w:r>
        <w:rPr>
          <w:rFonts w:hint="eastAsia"/>
          <w:lang w:eastAsia="zh-CN"/>
        </w:rPr>
        <w:t>支持</w:t>
      </w:r>
      <w:r>
        <w:t>超声报告结构化模板配置，辅助医生快速生成规范化报告。</w:t>
      </w:r>
    </w:p>
    <w:p w14:paraId="2C8394E0">
      <w:pPr>
        <w:pStyle w:val="13"/>
        <w:bidi w:val="0"/>
      </w:pPr>
      <w:r>
        <w:rPr>
          <w:rFonts w:hint="eastAsia"/>
          <w:lang w:eastAsia="zh-CN"/>
        </w:rPr>
        <w:t>支持</w:t>
      </w:r>
      <w:r>
        <w:t>超声图像特征与诊断结论的关联知识管理，实现报告内容的智能推荐与质控。</w:t>
      </w:r>
    </w:p>
    <w:p w14:paraId="5AF65B02">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病历生成系列知识库</w:t>
      </w:r>
    </w:p>
    <w:p w14:paraId="4C280C50">
      <w:pPr>
        <w:pStyle w:val="13"/>
        <w:bidi w:val="0"/>
      </w:pPr>
      <w:r>
        <w:rPr>
          <w:rFonts w:hint="eastAsia"/>
          <w:lang w:eastAsia="zh-CN"/>
        </w:rPr>
        <w:t>支持</w:t>
      </w:r>
      <w:r>
        <w:t>接入常见疾病临床诊疗指南，涵盖疾病的问诊逻辑、诊断标准、治疗方案及随访管理要点。</w:t>
      </w:r>
    </w:p>
    <w:p w14:paraId="019DE6DA">
      <w:pPr>
        <w:pStyle w:val="13"/>
        <w:bidi w:val="0"/>
      </w:pPr>
      <w:r>
        <w:rPr>
          <w:rFonts w:hint="eastAsia"/>
          <w:lang w:eastAsia="zh-CN"/>
        </w:rPr>
        <w:t>支持</w:t>
      </w:r>
      <w:r>
        <w:t>接入线上问诊数据集，包括问诊对话样本及对应的结构化病历标注。</w:t>
      </w:r>
    </w:p>
    <w:p w14:paraId="1AC99539">
      <w:pPr>
        <w:pStyle w:val="13"/>
        <w:bidi w:val="0"/>
      </w:pPr>
      <w:r>
        <w:rPr>
          <w:rFonts w:hint="eastAsia"/>
          <w:lang w:eastAsia="zh-CN"/>
        </w:rPr>
        <w:t>支持</w:t>
      </w:r>
      <w:r>
        <w:t>接入医患对话录音数据集，支持语音转写文本及病历信息抽取标注。</w:t>
      </w:r>
    </w:p>
    <w:p w14:paraId="0D48540A">
      <w:pPr>
        <w:pStyle w:val="13"/>
        <w:bidi w:val="0"/>
      </w:pPr>
      <w:r>
        <w:rPr>
          <w:rFonts w:hint="eastAsia"/>
          <w:lang w:eastAsia="zh-CN"/>
        </w:rPr>
        <w:t>支持</w:t>
      </w:r>
      <w:r>
        <w:t>接入分诊咨询数据集，包括患者主诉与分诊结果的对应关系。</w:t>
      </w:r>
    </w:p>
    <w:p w14:paraId="48109A2F">
      <w:pPr>
        <w:pStyle w:val="13"/>
        <w:bidi w:val="0"/>
      </w:pPr>
      <w:r>
        <w:rPr>
          <w:rFonts w:hint="eastAsia"/>
          <w:lang w:eastAsia="zh-CN"/>
        </w:rPr>
        <w:t>支持</w:t>
      </w:r>
      <w:r>
        <w:t>接入医学考试题库，包括中国、美国、台湾地区的医学委员会考试题及AIIMS/NEET PG入学考试真题。</w:t>
      </w:r>
    </w:p>
    <w:p w14:paraId="75D81FCB">
      <w:pPr>
        <w:pStyle w:val="13"/>
        <w:bidi w:val="0"/>
      </w:pPr>
      <w:r>
        <w:rPr>
          <w:rFonts w:hint="eastAsia"/>
          <w:lang w:eastAsia="zh-CN"/>
        </w:rPr>
        <w:t>支持</w:t>
      </w:r>
      <w:r>
        <w:t>接入医疗文本处理数据集，包括诊疗决策树抽取、医学命名实体识别、实体关系抽取、因果实体关系抽取、临床发现事件抽取、临床术语标准化等任务的标注数据。</w:t>
      </w:r>
    </w:p>
    <w:p w14:paraId="300818D7">
      <w:pPr>
        <w:pStyle w:val="13"/>
        <w:bidi w:val="0"/>
      </w:pPr>
      <w:r>
        <w:rPr>
          <w:rFonts w:hint="eastAsia"/>
          <w:lang w:eastAsia="zh-CN"/>
        </w:rPr>
        <w:t>支持</w:t>
      </w:r>
      <w:r>
        <w:t>接入医学知识库数据集，包括药品说明书、ICD-10诊断编码、中国药典、医学期刊指南库、医学论文等。</w:t>
      </w:r>
    </w:p>
    <w:p w14:paraId="74FB26F0">
      <w:pPr>
        <w:pStyle w:val="13"/>
        <w:bidi w:val="0"/>
      </w:pPr>
      <w:r>
        <w:rPr>
          <w:rFonts w:hint="eastAsia"/>
          <w:lang w:eastAsia="zh-CN"/>
        </w:rPr>
        <w:t>支持</w:t>
      </w:r>
      <w:r>
        <w:t>接入医学检索与问答数据集，包括段落检索、查询意图分类、查询相关性判断等任务数据。</w:t>
      </w:r>
    </w:p>
    <w:p w14:paraId="3425FEE8">
      <w:pPr>
        <w:pStyle w:val="13"/>
        <w:bidi w:val="0"/>
      </w:pPr>
      <w:r>
        <w:rPr>
          <w:rFonts w:hint="eastAsia"/>
          <w:lang w:eastAsia="zh-CN"/>
        </w:rPr>
        <w:t>支持</w:t>
      </w:r>
      <w:r>
        <w:t>接入医疗对话数据集，包括智能对话诊疗、蕴含实体的对话生成等场景数据。</w:t>
      </w:r>
    </w:p>
    <w:p w14:paraId="1E252438">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缺陷病历质控知识库</w:t>
      </w:r>
    </w:p>
    <w:p w14:paraId="728101F3">
      <w:pPr>
        <w:pStyle w:val="13"/>
        <w:bidi w:val="0"/>
      </w:pPr>
      <w:r>
        <w:rPr>
          <w:rFonts w:hint="eastAsia"/>
          <w:lang w:eastAsia="zh-CN"/>
        </w:rPr>
        <w:t>支持</w:t>
      </w:r>
      <w:r>
        <w:t>接入基于医院历史病历数据构建的病历缺陷样本库。</w:t>
      </w:r>
    </w:p>
    <w:p w14:paraId="097191EB">
      <w:pPr>
        <w:pStyle w:val="13"/>
        <w:bidi w:val="0"/>
      </w:pPr>
      <w:r>
        <w:rPr>
          <w:rFonts w:hint="eastAsia"/>
          <w:lang w:eastAsia="zh-CN"/>
        </w:rPr>
        <w:t>支持</w:t>
      </w:r>
      <w:r>
        <w:t>接入质控反馈案例库，包括典型缺陷案例及整改建议。</w:t>
      </w:r>
    </w:p>
    <w:p w14:paraId="6F603A9F">
      <w:pPr>
        <w:pStyle w:val="13"/>
        <w:bidi w:val="0"/>
      </w:pPr>
      <w:r>
        <w:rPr>
          <w:rFonts w:hint="eastAsia"/>
          <w:lang w:eastAsia="zh-CN"/>
        </w:rPr>
        <w:t>支持</w:t>
      </w:r>
      <w:r>
        <w:t>构建病历缺陷误判RAG知识库，支撑智能质控模型的持续优化。</w:t>
      </w:r>
    </w:p>
    <w:p w14:paraId="72DB16A4">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护理教学资源知识库</w:t>
      </w:r>
    </w:p>
    <w:p w14:paraId="4776C29B">
      <w:pPr>
        <w:pStyle w:val="13"/>
        <w:bidi w:val="0"/>
      </w:pPr>
      <w:r>
        <w:rPr>
          <w:rFonts w:hint="eastAsia"/>
          <w:lang w:eastAsia="zh-CN"/>
        </w:rPr>
        <w:t>支持</w:t>
      </w:r>
      <w:r>
        <w:t>接入医疗三基三严知识库，涵盖基础医学理论、临床医学知识、医学法律法规等八大类内容。</w:t>
      </w:r>
    </w:p>
    <w:p w14:paraId="505AE9D2">
      <w:pPr>
        <w:pStyle w:val="13"/>
        <w:bidi w:val="0"/>
      </w:pPr>
      <w:r>
        <w:rPr>
          <w:rFonts w:hint="eastAsia"/>
          <w:lang w:eastAsia="zh-CN"/>
        </w:rPr>
        <w:t>支持</w:t>
      </w:r>
      <w:r>
        <w:t>接入中医护理专科知识库，包括中医护理技术操作规范、辨证施护要点等。</w:t>
      </w:r>
    </w:p>
    <w:p w14:paraId="0D1BFDDF">
      <w:pPr>
        <w:pStyle w:val="13"/>
        <w:bidi w:val="0"/>
      </w:pPr>
      <w:r>
        <w:rPr>
          <w:rFonts w:hint="eastAsia"/>
          <w:lang w:eastAsia="zh-CN"/>
        </w:rPr>
        <w:t>支持</w:t>
      </w:r>
      <w:r>
        <w:t>接入内外妇儿护理学知识库，涵盖各专科护理常规、急救护理、重症监护等内容。</w:t>
      </w:r>
    </w:p>
    <w:p w14:paraId="2FE59ABB">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药事相关知识库</w:t>
      </w:r>
    </w:p>
    <w:p w14:paraId="2AFD53B1">
      <w:pPr>
        <w:pStyle w:val="13"/>
        <w:bidi w:val="0"/>
      </w:pPr>
      <w:r>
        <w:rPr>
          <w:rFonts w:hint="eastAsia"/>
          <w:lang w:eastAsia="zh-CN"/>
        </w:rPr>
        <w:t>支持</w:t>
      </w:r>
      <w:r>
        <w:t>接入中药知识库，涵盖中药饮片、中成药的功效主治、性味归经、用法用量、配伍禁忌等。</w:t>
      </w:r>
    </w:p>
    <w:p w14:paraId="6FE38F31">
      <w:pPr>
        <w:pStyle w:val="13"/>
        <w:bidi w:val="0"/>
      </w:pPr>
      <w:r>
        <w:rPr>
          <w:rFonts w:hint="eastAsia"/>
          <w:lang w:eastAsia="zh-CN"/>
        </w:rPr>
        <w:t>支持</w:t>
      </w:r>
      <w:r>
        <w:t>接入用药交代知识库，包括药品服用方法、注意事项、不良反应监测等患者用药指导内容。</w:t>
      </w:r>
    </w:p>
    <w:p w14:paraId="358010ED">
      <w:pPr>
        <w:pStyle w:val="13"/>
        <w:bidi w:val="0"/>
      </w:pPr>
      <w:r>
        <w:rPr>
          <w:rFonts w:hint="eastAsia"/>
          <w:lang w:eastAsia="zh-CN"/>
        </w:rPr>
        <w:t>支持</w:t>
      </w:r>
      <w:r>
        <w:t>接入用药咨询知识库，涵盖药师日常咨询常见问题及标准答复。</w:t>
      </w:r>
    </w:p>
    <w:p w14:paraId="4420B9AD">
      <w:pPr>
        <w:pStyle w:val="13"/>
        <w:bidi w:val="0"/>
      </w:pPr>
      <w:r>
        <w:rPr>
          <w:rFonts w:hint="eastAsia"/>
          <w:lang w:eastAsia="zh-CN"/>
        </w:rPr>
        <w:t>支持</w:t>
      </w:r>
      <w:r>
        <w:t>接入西药联用决策知识图谱，基于中成药、西药说明书、学术论文、经典医籍文献等知识构建。</w:t>
      </w:r>
    </w:p>
    <w:p w14:paraId="092147A5">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体检咨询知识库</w:t>
      </w:r>
    </w:p>
    <w:p w14:paraId="56C6CB18">
      <w:pPr>
        <w:pStyle w:val="13"/>
        <w:bidi w:val="0"/>
      </w:pPr>
      <w:r>
        <w:rPr>
          <w:rFonts w:hint="eastAsia"/>
          <w:lang w:eastAsia="zh-CN"/>
        </w:rPr>
        <w:t>支持</w:t>
      </w:r>
      <w:r>
        <w:t>接入体检业务全流程知识库，涵盖体检套餐介绍、体检项目临床意义、体检前准备事项、体检后注意事项、体检报告解读等内容。</w:t>
      </w:r>
    </w:p>
    <w:p w14:paraId="6A35AFFB">
      <w:pPr>
        <w:pStyle w:val="13"/>
        <w:bidi w:val="0"/>
      </w:pPr>
      <w:r>
        <w:rPr>
          <w:rFonts w:hint="eastAsia"/>
          <w:lang w:eastAsia="zh-CN"/>
        </w:rPr>
        <w:t>支持</w:t>
      </w:r>
      <w:r>
        <w:t>接入体检异常结果处理建议知识库，包括异常指标的临床意义、复查建议、专科转诊指引等。</w:t>
      </w:r>
    </w:p>
    <w:p w14:paraId="5DA204C8">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扩展知识库接入</w:t>
      </w:r>
    </w:p>
    <w:p w14:paraId="5E95E69D">
      <w:pPr>
        <w:pStyle w:val="13"/>
        <w:bidi w:val="0"/>
      </w:pPr>
      <w:r>
        <w:t>应内置西药药品字典，包含不少于18960份结构化药品说明书，覆盖不少于7247个通用名药品。</w:t>
      </w:r>
    </w:p>
    <w:p w14:paraId="360E8200">
      <w:pPr>
        <w:pStyle w:val="13"/>
        <w:bidi w:val="0"/>
      </w:pPr>
      <w:r>
        <w:t>应预置质控与医保规则引擎，包括不少于32套医保用药审核规则、不少于28套诊疗项目审核规则及不少于28套病案首页质控规则。</w:t>
      </w:r>
    </w:p>
    <w:p w14:paraId="6410786E">
      <w:pPr>
        <w:pStyle w:val="13"/>
        <w:bidi w:val="0"/>
      </w:pPr>
      <w:r>
        <w:t>应提供科普与健康知识库，包含不少于3200条权威医学辟谣科普文本及不少于12000条医学考试试题。</w:t>
      </w:r>
    </w:p>
    <w:p w14:paraId="639495F1">
      <w:pPr>
        <w:keepNext/>
        <w:keepLines/>
        <w:widowControl w:val="0"/>
        <w:numPr>
          <w:ilvl w:val="3"/>
          <w:numId w:val="1"/>
        </w:numPr>
        <w:spacing w:before="100" w:after="100" w:line="360" w:lineRule="auto"/>
        <w:ind w:left="497" w:leftChars="0" w:firstLine="0" w:firstLineChars="0"/>
        <w:jc w:val="both"/>
        <w:outlineLvl w:val="3"/>
        <w:rPr>
          <w:rFonts w:hint="default" w:ascii="仿宋" w:hAnsi="仿宋" w:eastAsia="仿宋" w:cs="仿宋"/>
          <w:b/>
          <w:bCs/>
          <w:kern w:val="2"/>
          <w:sz w:val="28"/>
          <w:szCs w:val="32"/>
          <w:highlight w:val="none"/>
          <w:lang w:val="en-US" w:eastAsia="zh-CN" w:bidi="ar-SA"/>
        </w:rPr>
      </w:pPr>
      <w:r>
        <w:rPr>
          <w:rFonts w:hint="default" w:ascii="仿宋" w:hAnsi="仿宋" w:eastAsia="仿宋" w:cs="仿宋"/>
          <w:b/>
          <w:bCs/>
          <w:kern w:val="2"/>
          <w:sz w:val="28"/>
          <w:szCs w:val="32"/>
          <w:highlight w:val="none"/>
          <w:lang w:val="en-US" w:eastAsia="zh-CN" w:bidi="ar-SA"/>
        </w:rPr>
        <w:t>中医知识库统一管理</w:t>
      </w:r>
    </w:p>
    <w:p w14:paraId="56F1FF2C">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智能问答模块</w:t>
      </w:r>
    </w:p>
    <w:p w14:paraId="293F0DC2">
      <w:pPr>
        <w:pStyle w:val="13"/>
        <w:bidi w:val="0"/>
      </w:pPr>
      <w:r>
        <w:rPr>
          <w:rFonts w:hint="eastAsia"/>
          <w:lang w:eastAsia="zh-CN"/>
        </w:rPr>
        <w:t>支持</w:t>
      </w:r>
      <w:r>
        <w:t>中医专业术语词典与语义理解模型，实现中医自然语言问题的精准识别与意图理解，支持专业术语与口语化提问方式。</w:t>
      </w:r>
    </w:p>
    <w:p w14:paraId="4823551A">
      <w:pPr>
        <w:pStyle w:val="13"/>
        <w:bidi w:val="0"/>
      </w:pPr>
      <w:r>
        <w:t>具备多轮对话管理能力，支持会话上下文记忆与连贯交互，适配中医问诊的多轮追问场景。</w:t>
      </w:r>
    </w:p>
    <w:p w14:paraId="6162329B">
      <w:pPr>
        <w:pStyle w:val="13"/>
        <w:bidi w:val="0"/>
      </w:pPr>
      <w:r>
        <w:rPr>
          <w:rFonts w:hint="eastAsia"/>
          <w:lang w:val="en-US" w:eastAsia="zh-CN"/>
        </w:rPr>
        <w:t>支持</w:t>
      </w:r>
      <w:r>
        <w:t>构建中医专属意图分类模型，支持中医诊疗咨询、穴位查询、古籍解读、养生建议等意图的自动识别。</w:t>
      </w:r>
    </w:p>
    <w:p w14:paraId="5E4AF468">
      <w:pPr>
        <w:pStyle w:val="13"/>
        <w:bidi w:val="0"/>
      </w:pPr>
      <w:r>
        <w:rPr>
          <w:rFonts w:hint="eastAsia"/>
          <w:lang w:eastAsia="zh-CN"/>
        </w:rPr>
        <w:t>支持</w:t>
      </w:r>
      <w:r>
        <w:t>知识库自动检索与答案生成，实现意图识别后的知识匹配与精准回答。</w:t>
      </w:r>
    </w:p>
    <w:p w14:paraId="7F2701A3">
      <w:pPr>
        <w:pStyle w:val="13"/>
        <w:bidi w:val="0"/>
      </w:pPr>
      <w:r>
        <w:rPr>
          <w:rFonts w:hint="eastAsia"/>
          <w:lang w:val="en-US" w:eastAsia="zh-CN"/>
        </w:rPr>
        <w:t>支持</w:t>
      </w:r>
      <w:r>
        <w:t>多路召回机制，结合向量语义检索与全文关键词检索，提升知识召回的全面性与准确性。</w:t>
      </w:r>
    </w:p>
    <w:p w14:paraId="4E31423A">
      <w:pPr>
        <w:pStyle w:val="13"/>
        <w:bidi w:val="0"/>
      </w:pPr>
      <w:r>
        <w:t>具备智能重排能力，基于用户需求、上下文环境及知识相关性对召回结果进行排序优化。</w:t>
      </w:r>
    </w:p>
    <w:p w14:paraId="2BE924A7">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问答辅助功能</w:t>
      </w:r>
    </w:p>
    <w:p w14:paraId="471B5FCC">
      <w:pPr>
        <w:pStyle w:val="13"/>
        <w:bidi w:val="0"/>
      </w:pPr>
      <w:r>
        <w:rPr>
          <w:rFonts w:hint="eastAsia"/>
          <w:lang w:eastAsia="zh-CN"/>
        </w:rPr>
        <w:t>支持</w:t>
      </w:r>
      <w:r>
        <w:t>答案溯源，展示回答引用的知识来源及原文片段，提供源文件下载功能。</w:t>
      </w:r>
    </w:p>
    <w:p w14:paraId="07632DCF">
      <w:pPr>
        <w:pStyle w:val="13"/>
        <w:bidi w:val="0"/>
      </w:pPr>
      <w:r>
        <w:rPr>
          <w:rFonts w:hint="eastAsia"/>
          <w:lang w:eastAsia="zh-CN"/>
        </w:rPr>
        <w:t>支持</w:t>
      </w:r>
      <w:r>
        <w:t>图片问答，用户上传中医相关图片后，系统通过多模态模型识别并回答相关问题，适配舌诊、脉诊等场景。</w:t>
      </w:r>
    </w:p>
    <w:p w14:paraId="1047B256">
      <w:pPr>
        <w:pStyle w:val="13"/>
        <w:bidi w:val="0"/>
      </w:pPr>
      <w:r>
        <w:rPr>
          <w:rFonts w:hint="eastAsia"/>
          <w:lang w:eastAsia="zh-CN"/>
        </w:rPr>
        <w:t>支持</w:t>
      </w:r>
      <w:r>
        <w:t>文档问答，用户上传本地文档后，系统解析文档内容并回答相关问题。</w:t>
      </w:r>
    </w:p>
    <w:p w14:paraId="70F25843">
      <w:pPr>
        <w:pStyle w:val="13"/>
        <w:bidi w:val="0"/>
      </w:pPr>
      <w:r>
        <w:rPr>
          <w:rFonts w:hint="eastAsia"/>
          <w:lang w:eastAsia="zh-CN"/>
        </w:rPr>
        <w:t>支持</w:t>
      </w:r>
      <w:r>
        <w:t>对话历史管理，用户可查看、检索、筛选历史对话记录。</w:t>
      </w:r>
    </w:p>
    <w:p w14:paraId="6DF5D0A7">
      <w:pPr>
        <w:pStyle w:val="13"/>
        <w:bidi w:val="0"/>
      </w:pPr>
      <w:r>
        <w:rPr>
          <w:rFonts w:hint="eastAsia"/>
          <w:lang w:eastAsia="zh-CN"/>
        </w:rPr>
        <w:t>支持</w:t>
      </w:r>
      <w:r>
        <w:t>临时会话模式，会话记录不保存，适配隐私问诊场景。</w:t>
      </w:r>
    </w:p>
    <w:p w14:paraId="66B4955F">
      <w:pPr>
        <w:pStyle w:val="13"/>
        <w:bidi w:val="0"/>
      </w:pPr>
      <w:r>
        <w:rPr>
          <w:rFonts w:hint="eastAsia"/>
          <w:lang w:eastAsia="zh-CN"/>
        </w:rPr>
        <w:t>支持</w:t>
      </w:r>
      <w:r>
        <w:t>深度思考模式，展示答案生成的详细思考过程，包括意图分析、知识检索、答案组织等环节。</w:t>
      </w:r>
    </w:p>
    <w:p w14:paraId="33B247B8">
      <w:pPr>
        <w:pStyle w:val="13"/>
        <w:bidi w:val="0"/>
      </w:pPr>
      <w:r>
        <w:rPr>
          <w:rFonts w:hint="eastAsia"/>
          <w:lang w:eastAsia="zh-CN"/>
        </w:rPr>
        <w:t>支持</w:t>
      </w:r>
      <w:r>
        <w:t>联网检索功能，获取最新中医行业资讯与研究成果，并展示引用来源。</w:t>
      </w:r>
    </w:p>
    <w:p w14:paraId="4268FC7E">
      <w:pPr>
        <w:pStyle w:val="13"/>
        <w:bidi w:val="0"/>
      </w:pPr>
      <w:r>
        <w:rPr>
          <w:rFonts w:hint="eastAsia"/>
          <w:lang w:eastAsia="zh-CN"/>
        </w:rPr>
        <w:t>支持</w:t>
      </w:r>
      <w:r>
        <w:t>知识反馈功能，用户可对回答内容进行反馈，系统记录反馈信息用于优化迭代。</w:t>
      </w:r>
    </w:p>
    <w:p w14:paraId="79D4CB4E">
      <w:pPr>
        <w:pStyle w:val="13"/>
        <w:bidi w:val="0"/>
      </w:pPr>
      <w:r>
        <w:rPr>
          <w:rFonts w:hint="eastAsia"/>
          <w:lang w:eastAsia="zh-CN"/>
        </w:rPr>
        <w:t>支持</w:t>
      </w:r>
      <w:r>
        <w:t>智能联想功能，根据用户输入实时推荐相关问题，提升交互效率。</w:t>
      </w:r>
    </w:p>
    <w:p w14:paraId="3576E932">
      <w:pPr>
        <w:pStyle w:val="13"/>
        <w:bidi w:val="0"/>
      </w:pPr>
      <w:r>
        <w:rPr>
          <w:rFonts w:hint="eastAsia"/>
          <w:lang w:eastAsia="zh-CN"/>
        </w:rPr>
        <w:t>支持</w:t>
      </w:r>
      <w:r>
        <w:t>推荐问题生成，回答完成后自动生成5个相关问题，引导用户深入探索。</w:t>
      </w:r>
    </w:p>
    <w:p w14:paraId="3B3B8DB8">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知识库管理</w:t>
      </w:r>
    </w:p>
    <w:p w14:paraId="2B6A0D54">
      <w:pPr>
        <w:pStyle w:val="13"/>
        <w:bidi w:val="0"/>
      </w:pPr>
      <w:r>
        <w:rPr>
          <w:rFonts w:hint="eastAsia"/>
          <w:lang w:eastAsia="zh-CN"/>
        </w:rPr>
        <w:t>支持</w:t>
      </w:r>
      <w:r>
        <w:t>知识库创建与基础信息配置，包括名称、描述、分类、负责人等参数设置。</w:t>
      </w:r>
    </w:p>
    <w:p w14:paraId="49B8DE9B">
      <w:pPr>
        <w:pStyle w:val="13"/>
        <w:bidi w:val="0"/>
      </w:pPr>
      <w:r>
        <w:rPr>
          <w:rFonts w:hint="eastAsia"/>
          <w:lang w:eastAsia="zh-CN"/>
        </w:rPr>
        <w:t>支持</w:t>
      </w:r>
      <w:r>
        <w:t>知识库列表查看与检索，展示知识库基本信息及状态，支持关键词与分类筛选。</w:t>
      </w:r>
    </w:p>
    <w:p w14:paraId="3EEAC233">
      <w:pPr>
        <w:pStyle w:val="13"/>
        <w:bidi w:val="0"/>
      </w:pPr>
      <w:r>
        <w:rPr>
          <w:rFonts w:hint="eastAsia"/>
          <w:lang w:eastAsia="zh-CN"/>
        </w:rPr>
        <w:t>支持</w:t>
      </w:r>
      <w:r>
        <w:t>知识库权限配置，包括角色、部门、账号的权限分配，支持公开、私密、受限三种访问模式。</w:t>
      </w:r>
    </w:p>
    <w:p w14:paraId="0F651781">
      <w:pPr>
        <w:pStyle w:val="13"/>
        <w:bidi w:val="0"/>
      </w:pPr>
      <w:r>
        <w:rPr>
          <w:rFonts w:hint="eastAsia"/>
          <w:lang w:eastAsia="zh-CN"/>
        </w:rPr>
        <w:t>支持</w:t>
      </w:r>
      <w:r>
        <w:t>知识库发布管理，实现知识库与应用的关联，支持批量发布与单个发布。</w:t>
      </w:r>
    </w:p>
    <w:p w14:paraId="79FFF26C">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智能管理</w:t>
      </w:r>
    </w:p>
    <w:p w14:paraId="2EC9C749">
      <w:pPr>
        <w:pStyle w:val="13"/>
        <w:bidi w:val="0"/>
      </w:pPr>
      <w:r>
        <w:rPr>
          <w:rFonts w:hint="eastAsia"/>
          <w:lang w:eastAsia="zh-CN"/>
        </w:rPr>
        <w:t>支持</w:t>
      </w:r>
      <w:r>
        <w:t>知识向量化处理，采用BERT、Sentence-BERT等嵌入技术，将中医文本转换为向量存储于postgresql、Neo-4j等数据库。</w:t>
      </w:r>
    </w:p>
    <w:p w14:paraId="72755C47">
      <w:pPr>
        <w:pStyle w:val="13"/>
        <w:bidi w:val="0"/>
      </w:pPr>
      <w:r>
        <w:rPr>
          <w:rFonts w:hint="eastAsia"/>
          <w:lang w:eastAsia="zh-CN"/>
        </w:rPr>
        <w:t>支持</w:t>
      </w:r>
      <w:r>
        <w:t>查询检索与答案生成，将用户查询向量化后在向量数据库检索，结合大语言模型生成准确流畅的答案。</w:t>
      </w:r>
    </w:p>
    <w:p w14:paraId="29E06F3E">
      <w:pPr>
        <w:keepNext/>
        <w:keepLines/>
        <w:widowControl w:val="0"/>
        <w:numPr>
          <w:ilvl w:val="3"/>
          <w:numId w:val="1"/>
        </w:numPr>
        <w:spacing w:before="100" w:after="100" w:line="360" w:lineRule="auto"/>
        <w:ind w:left="497" w:leftChars="0" w:firstLine="0" w:firstLineChars="0"/>
        <w:jc w:val="both"/>
        <w:outlineLvl w:val="3"/>
        <w:rPr>
          <w:rFonts w:hint="default" w:ascii="仿宋" w:hAnsi="仿宋" w:eastAsia="仿宋" w:cs="仿宋"/>
          <w:b/>
          <w:bCs/>
          <w:kern w:val="2"/>
          <w:sz w:val="28"/>
          <w:szCs w:val="32"/>
          <w:highlight w:val="none"/>
          <w:lang w:val="en-US" w:eastAsia="zh-CN" w:bidi="ar-SA"/>
        </w:rPr>
      </w:pPr>
      <w:r>
        <w:rPr>
          <w:rFonts w:hint="default" w:ascii="仿宋" w:hAnsi="仿宋" w:eastAsia="仿宋" w:cs="仿宋"/>
          <w:b/>
          <w:bCs/>
          <w:kern w:val="2"/>
          <w:sz w:val="28"/>
          <w:szCs w:val="32"/>
          <w:highlight w:val="none"/>
          <w:lang w:val="en-US" w:eastAsia="zh-CN" w:bidi="ar-SA"/>
        </w:rPr>
        <w:t>知识库导入</w:t>
      </w:r>
    </w:p>
    <w:p w14:paraId="04F3A290">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常规导入</w:t>
      </w:r>
    </w:p>
    <w:p w14:paraId="38E05B8F">
      <w:pPr>
        <w:pStyle w:val="13"/>
        <w:bidi w:val="0"/>
      </w:pPr>
      <w:r>
        <w:rPr>
          <w:rFonts w:hint="eastAsia"/>
          <w:lang w:eastAsia="zh-CN"/>
        </w:rPr>
        <w:t>支持</w:t>
      </w:r>
      <w:r>
        <w:t>文档导入功能，支持doc、docx、pdf、txt等格式，自动解析提取文本信息。</w:t>
      </w:r>
    </w:p>
    <w:p w14:paraId="3AFB88AA">
      <w:pPr>
        <w:pStyle w:val="13"/>
        <w:bidi w:val="0"/>
      </w:pPr>
      <w:r>
        <w:rPr>
          <w:rFonts w:hint="eastAsia"/>
          <w:lang w:eastAsia="zh-CN"/>
        </w:rPr>
        <w:t>支持</w:t>
      </w:r>
      <w:r>
        <w:t>表格导入功能，支持xls、xlsx等格式，保留表格结构与关联关系。</w:t>
      </w:r>
    </w:p>
    <w:p w14:paraId="1EA5A6E2">
      <w:pPr>
        <w:pStyle w:val="13"/>
        <w:bidi w:val="0"/>
      </w:pPr>
      <w:r>
        <w:rPr>
          <w:rFonts w:hint="eastAsia"/>
          <w:lang w:eastAsia="zh-CN"/>
        </w:rPr>
        <w:t>支持</w:t>
      </w:r>
      <w:r>
        <w:t>图片导入功能，支持jpg、png、gif等格式，自动识别格式并生成基础信息。</w:t>
      </w:r>
    </w:p>
    <w:p w14:paraId="365EB0F8">
      <w:pPr>
        <w:pStyle w:val="13"/>
        <w:bidi w:val="0"/>
      </w:pPr>
      <w:r>
        <w:rPr>
          <w:rFonts w:hint="eastAsia"/>
          <w:lang w:eastAsia="zh-CN"/>
        </w:rPr>
        <w:t>支持</w:t>
      </w:r>
      <w:r>
        <w:t>手动导入功能，提供文本编辑框，支持复制、粘贴、编辑等操作。</w:t>
      </w:r>
    </w:p>
    <w:p w14:paraId="317565A6">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特色导入</w:t>
      </w:r>
    </w:p>
    <w:p w14:paraId="4F1AC881">
      <w:pPr>
        <w:pStyle w:val="13"/>
        <w:bidi w:val="0"/>
      </w:pPr>
      <w:r>
        <w:rPr>
          <w:rFonts w:hint="eastAsia"/>
          <w:lang w:eastAsia="zh-CN"/>
        </w:rPr>
        <w:t>支持</w:t>
      </w:r>
      <w:r>
        <w:t>QA问答对自动导入，识别表格前两列数据自动生成问答对。</w:t>
      </w:r>
    </w:p>
    <w:p w14:paraId="62CAB79D">
      <w:pPr>
        <w:pStyle w:val="13"/>
        <w:bidi w:val="0"/>
      </w:pPr>
      <w:r>
        <w:rPr>
          <w:rFonts w:hint="eastAsia"/>
          <w:lang w:eastAsia="zh-CN"/>
        </w:rPr>
        <w:t>支持</w:t>
      </w:r>
      <w:r>
        <w:t>多源知识整合，包括项目采购的中医知识库批量导入，以及供应商提供的专业医学知识通过专用接口快速导入融合。</w:t>
      </w:r>
    </w:p>
    <w:p w14:paraId="445107F7">
      <w:pPr>
        <w:keepNext/>
        <w:keepLines/>
        <w:widowControl w:val="0"/>
        <w:numPr>
          <w:ilvl w:val="3"/>
          <w:numId w:val="1"/>
        </w:numPr>
        <w:spacing w:before="100" w:after="100" w:line="360" w:lineRule="auto"/>
        <w:ind w:left="497" w:leftChars="0" w:firstLine="0" w:firstLineChars="0"/>
        <w:jc w:val="both"/>
        <w:outlineLvl w:val="3"/>
        <w:rPr>
          <w:rFonts w:hint="default" w:ascii="仿宋" w:hAnsi="仿宋" w:eastAsia="仿宋" w:cs="仿宋"/>
          <w:b/>
          <w:bCs/>
          <w:kern w:val="2"/>
          <w:sz w:val="28"/>
          <w:szCs w:val="32"/>
          <w:highlight w:val="none"/>
          <w:lang w:val="en-US" w:eastAsia="zh-CN" w:bidi="ar-SA"/>
        </w:rPr>
      </w:pPr>
      <w:r>
        <w:rPr>
          <w:rFonts w:hint="default" w:ascii="仿宋" w:hAnsi="仿宋" w:eastAsia="仿宋" w:cs="仿宋"/>
          <w:b/>
          <w:bCs/>
          <w:kern w:val="2"/>
          <w:sz w:val="28"/>
          <w:szCs w:val="32"/>
          <w:highlight w:val="none"/>
          <w:lang w:val="en-US" w:eastAsia="zh-CN" w:bidi="ar-SA"/>
        </w:rPr>
        <w:t>知识库分段</w:t>
      </w:r>
    </w:p>
    <w:p w14:paraId="4C67EABA">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文本分段</w:t>
      </w:r>
    </w:p>
    <w:p w14:paraId="7431D442">
      <w:pPr>
        <w:pStyle w:val="13"/>
        <w:bidi w:val="0"/>
      </w:pPr>
      <w:r>
        <w:rPr>
          <w:rFonts w:hint="eastAsia"/>
          <w:lang w:eastAsia="zh-CN"/>
        </w:rPr>
        <w:t>支持</w:t>
      </w:r>
      <w:r>
        <w:t>智能分段，自动识别文档类型与布局，根据段落、标题、标点进行精准分段，识别中医文档特殊排版。</w:t>
      </w:r>
    </w:p>
    <w:p w14:paraId="2738C9AF">
      <w:pPr>
        <w:pStyle w:val="13"/>
        <w:bidi w:val="0"/>
      </w:pPr>
      <w:r>
        <w:rPr>
          <w:rFonts w:hint="eastAsia"/>
          <w:lang w:eastAsia="zh-CN"/>
        </w:rPr>
        <w:t>支持</w:t>
      </w:r>
      <w:r>
        <w:t>快速分段，适用于纯文本类文档，采用高效算法根据段落分隔符快速分段。</w:t>
      </w:r>
    </w:p>
    <w:p w14:paraId="48A9B9B3">
      <w:pPr>
        <w:pStyle w:val="13"/>
        <w:bidi w:val="0"/>
      </w:pPr>
      <w:r>
        <w:rPr>
          <w:rFonts w:hint="eastAsia"/>
          <w:lang w:eastAsia="zh-CN"/>
        </w:rPr>
        <w:t>支持</w:t>
      </w:r>
      <w:r>
        <w:t>自定义分段，用户可配置分段规则及预处理规则，支持设置分段符、分段长度等参数。</w:t>
      </w:r>
    </w:p>
    <w:p w14:paraId="791D1B3F">
      <w:pPr>
        <w:pStyle w:val="13"/>
        <w:bidi w:val="0"/>
      </w:pPr>
      <w:r>
        <w:rPr>
          <w:rFonts w:hint="eastAsia"/>
          <w:lang w:eastAsia="zh-CN"/>
        </w:rPr>
        <w:t>支持</w:t>
      </w:r>
      <w:r>
        <w:t>文档不分段模式，将整个文档作为完整块处理，适用于1000字以内短文档。</w:t>
      </w:r>
    </w:p>
    <w:p w14:paraId="41C493C6">
      <w:pPr>
        <w:pStyle w:val="13"/>
        <w:bidi w:val="0"/>
      </w:pPr>
      <w:r>
        <w:rPr>
          <w:rFonts w:hint="eastAsia"/>
          <w:lang w:eastAsia="zh-CN"/>
        </w:rPr>
        <w:t>支持</w:t>
      </w:r>
      <w:r>
        <w:t>问答对拆分，通过大模型提取文档中的问题与答案，生成QA问答对。</w:t>
      </w:r>
    </w:p>
    <w:p w14:paraId="31FB20FF">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表格分段</w:t>
      </w:r>
    </w:p>
    <w:p w14:paraId="583D4AF1">
      <w:pPr>
        <w:pStyle w:val="13"/>
        <w:bidi w:val="0"/>
      </w:pPr>
      <w:r>
        <w:rPr>
          <w:rFonts w:hint="eastAsia"/>
          <w:lang w:eastAsia="zh-CN"/>
        </w:rPr>
        <w:t>支持</w:t>
      </w:r>
      <w:r>
        <w:t>按列聚合，将指定列内容相同的多行数据聚合为一个分段。</w:t>
      </w:r>
    </w:p>
    <w:p w14:paraId="1E5877B1">
      <w:pPr>
        <w:pStyle w:val="13"/>
        <w:bidi w:val="0"/>
      </w:pPr>
      <w:r>
        <w:rPr>
          <w:rFonts w:hint="eastAsia"/>
          <w:lang w:eastAsia="zh-CN"/>
        </w:rPr>
        <w:t>支持</w:t>
      </w:r>
      <w:r>
        <w:t>按行分段，将每行数据识别提取为一个独立分段。</w:t>
      </w:r>
    </w:p>
    <w:p w14:paraId="7F9BF499">
      <w:pPr>
        <w:pStyle w:val="13"/>
        <w:bidi w:val="0"/>
      </w:pPr>
      <w:r>
        <w:rPr>
          <w:rFonts w:hint="eastAsia"/>
          <w:lang w:eastAsia="zh-CN"/>
        </w:rPr>
        <w:t>支持</w:t>
      </w:r>
      <w:r>
        <w:t>表格不分段模式，将整个表格作为整体处理，适用于1000字以内短表格。</w:t>
      </w:r>
    </w:p>
    <w:p w14:paraId="7BC0AC00">
      <w:pPr>
        <w:keepNext/>
        <w:keepLines/>
        <w:widowControl w:val="0"/>
        <w:numPr>
          <w:ilvl w:val="3"/>
          <w:numId w:val="1"/>
        </w:numPr>
        <w:spacing w:before="100" w:after="100" w:line="360" w:lineRule="auto"/>
        <w:ind w:left="497" w:leftChars="0" w:firstLine="0" w:firstLineChars="0"/>
        <w:jc w:val="both"/>
        <w:outlineLvl w:val="3"/>
        <w:rPr>
          <w:rFonts w:hint="default" w:ascii="仿宋" w:hAnsi="仿宋" w:eastAsia="仿宋" w:cs="仿宋"/>
          <w:b/>
          <w:bCs/>
          <w:kern w:val="2"/>
          <w:sz w:val="28"/>
          <w:szCs w:val="32"/>
          <w:highlight w:val="none"/>
          <w:lang w:val="en-US" w:eastAsia="zh-CN" w:bidi="ar-SA"/>
        </w:rPr>
      </w:pPr>
      <w:r>
        <w:rPr>
          <w:rFonts w:hint="default" w:ascii="仿宋" w:hAnsi="仿宋" w:eastAsia="仿宋" w:cs="仿宋"/>
          <w:b/>
          <w:bCs/>
          <w:kern w:val="2"/>
          <w:sz w:val="28"/>
          <w:szCs w:val="32"/>
          <w:highlight w:val="none"/>
          <w:lang w:val="en-US" w:eastAsia="zh-CN" w:bidi="ar-SA"/>
        </w:rPr>
        <w:t>知识图谱构建</w:t>
      </w:r>
    </w:p>
    <w:p w14:paraId="38120FCD">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核心构建</w:t>
      </w:r>
    </w:p>
    <w:p w14:paraId="5FF69089">
      <w:pPr>
        <w:pStyle w:val="13"/>
        <w:bidi w:val="0"/>
      </w:pPr>
      <w:r>
        <w:rPr>
          <w:rFonts w:hint="eastAsia"/>
          <w:lang w:eastAsia="zh-CN"/>
        </w:rPr>
        <w:t>支持</w:t>
      </w:r>
      <w:r>
        <w:t>中医领域本体建模，构建标准化、可扩展的节点与关系体系，覆盖基础要素（药物、方剂、成分、穴位、经络）、诊疗要素（疾病、证候、症状、治法）、关联要素（靶点、代谢酶、人群、体质）三层节点结构。</w:t>
      </w:r>
    </w:p>
    <w:p w14:paraId="23EA6A57">
      <w:pPr>
        <w:pStyle w:val="13"/>
        <w:bidi w:val="0"/>
      </w:pPr>
      <w:r>
        <w:rPr>
          <w:rFonts w:hint="eastAsia"/>
          <w:lang w:eastAsia="zh-CN"/>
        </w:rPr>
        <w:t>支持</w:t>
      </w:r>
      <w:r>
        <w:t>节点属性配置，包括唯一标识、属性字段、数据来源标签等。</w:t>
      </w:r>
    </w:p>
    <w:p w14:paraId="0B73C25A">
      <w:pPr>
        <w:pStyle w:val="13"/>
        <w:bidi w:val="0"/>
      </w:pPr>
      <w:r>
        <w:rPr>
          <w:rFonts w:hint="eastAsia"/>
          <w:lang w:eastAsia="zh-CN"/>
        </w:rPr>
        <w:t>支持</w:t>
      </w:r>
      <w:r>
        <w:t>关联关系定义，包括药物相互作用、方剂-证候关系、方剂组成、疾病-证候关系、证候-症状关系、成分-靶点关系、穴位-经络关系、治法-方剂关系、药物禁忌等，关系字段包含关联强度、依据来源等信息。</w:t>
      </w:r>
    </w:p>
    <w:p w14:paraId="13F2FDEB">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实体关系关联</w:t>
      </w:r>
    </w:p>
    <w:p w14:paraId="3D2E221C">
      <w:pPr>
        <w:pStyle w:val="13"/>
        <w:bidi w:val="0"/>
      </w:pPr>
      <w:r>
        <w:rPr>
          <w:rFonts w:hint="eastAsia"/>
          <w:lang w:eastAsia="zh-CN"/>
        </w:rPr>
        <w:t>支持</w:t>
      </w:r>
      <w:r>
        <w:t>自动化实体抽取与匹配，通过NLP技术从标注数据中抽取实体并与标准节点匹配，新实体触发审核流程。</w:t>
      </w:r>
    </w:p>
    <w:p w14:paraId="6FF39829">
      <w:pPr>
        <w:pStyle w:val="13"/>
        <w:bidi w:val="0"/>
      </w:pPr>
      <w:r>
        <w:rPr>
          <w:rFonts w:hint="eastAsia"/>
          <w:lang w:eastAsia="zh-CN"/>
        </w:rPr>
        <w:t>支持</w:t>
      </w:r>
      <w:r>
        <w:t>智能化关系关联生成，基于预定义规则和大模型语义理解自动识别实体间逻辑关联。</w:t>
      </w:r>
    </w:p>
    <w:p w14:paraId="21EB38EF">
      <w:pPr>
        <w:pStyle w:val="13"/>
        <w:bidi w:val="0"/>
      </w:pPr>
      <w:r>
        <w:rPr>
          <w:rFonts w:hint="eastAsia"/>
          <w:lang w:eastAsia="zh-CN"/>
        </w:rPr>
        <w:t>支持</w:t>
      </w:r>
      <w:r>
        <w:t>人工校验与修正，提供审核界面标记疑似不合理关联，支持专业人员校验、修正、删除及手动编辑。</w:t>
      </w:r>
    </w:p>
    <w:p w14:paraId="71381A80">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可视化与更新</w:t>
      </w:r>
    </w:p>
    <w:p w14:paraId="685A222B">
      <w:pPr>
        <w:pStyle w:val="13"/>
        <w:bidi w:val="0"/>
      </w:pPr>
      <w:r>
        <w:rPr>
          <w:rFonts w:hint="eastAsia"/>
          <w:lang w:eastAsia="zh-CN"/>
        </w:rPr>
        <w:t>支持</w:t>
      </w:r>
      <w:r>
        <w:t>图谱可视化展示，采用交互式技术实现节点、关系、推理链路的查询、筛选与呈现。</w:t>
      </w:r>
    </w:p>
    <w:p w14:paraId="3293F61B">
      <w:pPr>
        <w:pStyle w:val="13"/>
        <w:bidi w:val="0"/>
      </w:pPr>
      <w:r>
        <w:rPr>
          <w:rFonts w:hint="eastAsia"/>
          <w:lang w:eastAsia="zh-CN"/>
        </w:rPr>
        <w:t>支持</w:t>
      </w:r>
      <w:r>
        <w:t>多条件组合查询，按节点名称、属性、关系类型筛选，支持模糊与精准匹配。</w:t>
      </w:r>
    </w:p>
    <w:p w14:paraId="696FA550">
      <w:pPr>
        <w:pStyle w:val="13"/>
        <w:bidi w:val="0"/>
      </w:pPr>
      <w:r>
        <w:rPr>
          <w:rFonts w:hint="eastAsia"/>
          <w:lang w:eastAsia="zh-CN"/>
        </w:rPr>
        <w:t>支持</w:t>
      </w:r>
      <w:r>
        <w:t>节点与关系详情查看，展示属性信息、数据来源、关联知识，支持跳转原文档。</w:t>
      </w:r>
    </w:p>
    <w:p w14:paraId="36F11363">
      <w:pPr>
        <w:pStyle w:val="13"/>
        <w:bidi w:val="0"/>
      </w:pPr>
      <w:r>
        <w:rPr>
          <w:rFonts w:hint="eastAsia"/>
          <w:lang w:eastAsia="zh-CN"/>
        </w:rPr>
        <w:t>支持</w:t>
      </w:r>
      <w:r>
        <w:t>交互式操作，包括图谱缩放、拖拽、节点重组、链路收藏等。</w:t>
      </w:r>
    </w:p>
    <w:p w14:paraId="2FE19F6B">
      <w:pPr>
        <w:pStyle w:val="13"/>
        <w:bidi w:val="0"/>
      </w:pPr>
      <w:r>
        <w:rPr>
          <w:rFonts w:hint="eastAsia"/>
          <w:lang w:eastAsia="zh-CN"/>
        </w:rPr>
        <w:t>支持</w:t>
      </w:r>
      <w:r>
        <w:t>动态更新机制，知识库数据变更后自动触发图谱更新，支持增量与全量更新模式。</w:t>
      </w:r>
    </w:p>
    <w:p w14:paraId="46A71884">
      <w:pPr>
        <w:pStyle w:val="13"/>
        <w:bidi w:val="0"/>
      </w:pPr>
      <w:r>
        <w:rPr>
          <w:rFonts w:hint="eastAsia"/>
          <w:lang w:eastAsia="zh-CN"/>
        </w:rPr>
        <w:t>支持</w:t>
      </w:r>
      <w:r>
        <w:t>更新审核与版本管理，记录更新日志，新增内容需人工审核，支持版本追溯与回滚。</w:t>
      </w:r>
    </w:p>
    <w:p w14:paraId="5C2A1759">
      <w:pPr>
        <w:pStyle w:val="13"/>
        <w:bidi w:val="0"/>
      </w:pPr>
      <w:r>
        <w:rPr>
          <w:rFonts w:hint="eastAsia"/>
          <w:lang w:eastAsia="zh-CN"/>
        </w:rPr>
        <w:t>支持</w:t>
      </w:r>
      <w:r>
        <w:t>更新提醒通知，向管理员推送更新内容、范围及审核状态。</w:t>
      </w:r>
    </w:p>
    <w:p w14:paraId="28843B32">
      <w:pPr>
        <w:keepNext/>
        <w:keepLines/>
        <w:widowControl w:val="0"/>
        <w:numPr>
          <w:ilvl w:val="3"/>
          <w:numId w:val="1"/>
        </w:numPr>
        <w:spacing w:before="100" w:after="100" w:line="360" w:lineRule="auto"/>
        <w:ind w:left="497" w:leftChars="0" w:firstLine="0" w:firstLineChars="0"/>
        <w:jc w:val="both"/>
        <w:outlineLvl w:val="3"/>
        <w:rPr>
          <w:rFonts w:hint="default" w:ascii="仿宋" w:hAnsi="仿宋" w:eastAsia="仿宋" w:cs="仿宋"/>
          <w:b/>
          <w:bCs/>
          <w:kern w:val="2"/>
          <w:sz w:val="28"/>
          <w:szCs w:val="32"/>
          <w:highlight w:val="none"/>
          <w:lang w:val="en-US" w:eastAsia="zh-CN" w:bidi="ar-SA"/>
        </w:rPr>
      </w:pPr>
      <w:r>
        <w:rPr>
          <w:rFonts w:hint="default" w:ascii="仿宋" w:hAnsi="仿宋" w:eastAsia="仿宋" w:cs="仿宋"/>
          <w:b/>
          <w:bCs/>
          <w:kern w:val="2"/>
          <w:sz w:val="28"/>
          <w:szCs w:val="32"/>
          <w:highlight w:val="none"/>
          <w:lang w:val="en-US" w:eastAsia="zh-CN" w:bidi="ar-SA"/>
        </w:rPr>
        <w:t>文档管理</w:t>
      </w:r>
    </w:p>
    <w:p w14:paraId="11715383">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目录与标签</w:t>
      </w:r>
    </w:p>
    <w:p w14:paraId="4B894B01">
      <w:pPr>
        <w:pStyle w:val="13"/>
        <w:bidi w:val="0"/>
      </w:pPr>
      <w:r>
        <w:rPr>
          <w:rFonts w:hint="eastAsia"/>
          <w:lang w:eastAsia="zh-CN"/>
        </w:rPr>
        <w:t>支持</w:t>
      </w:r>
      <w:r>
        <w:t>两级文件夹创建，用于分类管理中医文档，支持编辑、删除、重命名及拖拽排序。</w:t>
      </w:r>
    </w:p>
    <w:p w14:paraId="0B9472CF">
      <w:pPr>
        <w:pStyle w:val="13"/>
        <w:bidi w:val="0"/>
      </w:pPr>
      <w:r>
        <w:rPr>
          <w:rFonts w:hint="eastAsia"/>
          <w:lang w:eastAsia="zh-CN"/>
        </w:rPr>
        <w:t>支持</w:t>
      </w:r>
      <w:r>
        <w:t>文档标签自动生成，大模型提取三个核心关键词，支持手动编辑与多标签配置。</w:t>
      </w:r>
    </w:p>
    <w:p w14:paraId="06C6E9B5">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文档属性</w:t>
      </w:r>
    </w:p>
    <w:p w14:paraId="2DDF8120">
      <w:pPr>
        <w:pStyle w:val="13"/>
        <w:bidi w:val="0"/>
      </w:pPr>
      <w:r>
        <w:rPr>
          <w:rFonts w:hint="eastAsia"/>
          <w:lang w:eastAsia="zh-CN"/>
        </w:rPr>
        <w:t>支持</w:t>
      </w:r>
      <w:r>
        <w:t>文档摘要自动生成，大模型生成一段话概括核心内容，支持手动编辑。</w:t>
      </w:r>
    </w:p>
    <w:p w14:paraId="2668BA11">
      <w:pPr>
        <w:pStyle w:val="13"/>
        <w:bidi w:val="0"/>
      </w:pPr>
      <w:r>
        <w:rPr>
          <w:rFonts w:hint="eastAsia"/>
          <w:lang w:eastAsia="zh-CN"/>
        </w:rPr>
        <w:t>支持</w:t>
      </w:r>
      <w:r>
        <w:t>文档有效期配置，设置生效与过期时间，过期文档自动下架。</w:t>
      </w:r>
    </w:p>
    <w:p w14:paraId="7810463C">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检测与管理</w:t>
      </w:r>
    </w:p>
    <w:p w14:paraId="73A71A29">
      <w:pPr>
        <w:pStyle w:val="13"/>
        <w:bidi w:val="0"/>
      </w:pPr>
      <w:r>
        <w:rPr>
          <w:rFonts w:hint="eastAsia"/>
          <w:lang w:eastAsia="zh-CN"/>
        </w:rPr>
        <w:t>支持</w:t>
      </w:r>
      <w:r>
        <w:t>文档质量检测，包括重复度、片段过短、标点占比过高、知识冲突等检测。</w:t>
      </w:r>
    </w:p>
    <w:p w14:paraId="61D47FBD">
      <w:pPr>
        <w:pStyle w:val="13"/>
        <w:bidi w:val="0"/>
      </w:pPr>
      <w:r>
        <w:rPr>
          <w:rFonts w:hint="eastAsia"/>
          <w:lang w:eastAsia="zh-CN"/>
        </w:rPr>
        <w:t>支持</w:t>
      </w:r>
      <w:r>
        <w:t>入库进度查看，展示导入任务数量、进度、状态及资源使用情况。</w:t>
      </w:r>
    </w:p>
    <w:p w14:paraId="284EF511">
      <w:pPr>
        <w:pStyle w:val="13"/>
        <w:bidi w:val="0"/>
      </w:pPr>
      <w:r>
        <w:rPr>
          <w:rFonts w:hint="eastAsia"/>
          <w:lang w:eastAsia="zh-CN"/>
        </w:rPr>
        <w:t>支持</w:t>
      </w:r>
      <w:r>
        <w:t>召回测试功能，模拟提问测试并调整分段内容与关联问题。</w:t>
      </w:r>
    </w:p>
    <w:p w14:paraId="20E9B8E5">
      <w:pPr>
        <w:pStyle w:val="13"/>
        <w:bidi w:val="0"/>
      </w:pPr>
      <w:r>
        <w:rPr>
          <w:rFonts w:hint="eastAsia"/>
          <w:lang w:eastAsia="zh-CN"/>
        </w:rPr>
        <w:t>支持</w:t>
      </w:r>
      <w:r>
        <w:t>文档状态监控，实时显示导入进度、排队情况、失败原因。</w:t>
      </w:r>
    </w:p>
    <w:p w14:paraId="72548958">
      <w:pPr>
        <w:pStyle w:val="13"/>
        <w:bidi w:val="0"/>
      </w:pPr>
      <w:r>
        <w:rPr>
          <w:rFonts w:hint="eastAsia"/>
          <w:lang w:eastAsia="zh-CN"/>
        </w:rPr>
        <w:t>支持</w:t>
      </w:r>
      <w:r>
        <w:t>批量管理操作，包括批量上架、下架、删除、移动、重新分段等。</w:t>
      </w:r>
    </w:p>
    <w:p w14:paraId="08D8E9DF">
      <w:pPr>
        <w:keepNext/>
        <w:keepLines/>
        <w:widowControl w:val="0"/>
        <w:numPr>
          <w:ilvl w:val="3"/>
          <w:numId w:val="1"/>
        </w:numPr>
        <w:spacing w:before="100" w:after="100" w:line="360" w:lineRule="auto"/>
        <w:ind w:left="497" w:leftChars="0" w:firstLine="0" w:firstLineChars="0"/>
        <w:jc w:val="both"/>
        <w:outlineLvl w:val="3"/>
        <w:rPr>
          <w:rFonts w:hint="default" w:ascii="仿宋" w:hAnsi="仿宋" w:eastAsia="仿宋" w:cs="仿宋"/>
          <w:b/>
          <w:bCs/>
          <w:kern w:val="2"/>
          <w:sz w:val="28"/>
          <w:szCs w:val="32"/>
          <w:highlight w:val="none"/>
          <w:lang w:val="en-US" w:eastAsia="zh-CN" w:bidi="ar-SA"/>
        </w:rPr>
      </w:pPr>
      <w:r>
        <w:rPr>
          <w:rFonts w:hint="default" w:ascii="仿宋" w:hAnsi="仿宋" w:eastAsia="仿宋" w:cs="仿宋"/>
          <w:b/>
          <w:bCs/>
          <w:kern w:val="2"/>
          <w:sz w:val="28"/>
          <w:szCs w:val="32"/>
          <w:highlight w:val="none"/>
          <w:lang w:val="en-US" w:eastAsia="zh-CN" w:bidi="ar-SA"/>
        </w:rPr>
        <w:t>分段管理</w:t>
      </w:r>
    </w:p>
    <w:p w14:paraId="447FBA02">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查看与修改</w:t>
      </w:r>
    </w:p>
    <w:p w14:paraId="0E574B4E">
      <w:pPr>
        <w:pStyle w:val="13"/>
        <w:bidi w:val="0"/>
      </w:pPr>
      <w:r>
        <w:rPr>
          <w:rFonts w:hint="eastAsia"/>
          <w:lang w:eastAsia="zh-CN"/>
        </w:rPr>
        <w:t>支持</w:t>
      </w:r>
      <w:r>
        <w:t>原文对比展示，清晰呈现分段结果与原文的对应关系。</w:t>
      </w:r>
    </w:p>
    <w:p w14:paraId="7C7F5CBD">
      <w:pPr>
        <w:pStyle w:val="13"/>
        <w:bidi w:val="0"/>
      </w:pPr>
      <w:r>
        <w:rPr>
          <w:rFonts w:hint="eastAsia"/>
          <w:lang w:eastAsia="zh-CN"/>
        </w:rPr>
        <w:t>支持</w:t>
      </w:r>
      <w:r>
        <w:t>片段手动修改，包括内容编辑、边界调整等。</w:t>
      </w:r>
    </w:p>
    <w:p w14:paraId="1D122557">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优化与补充</w:t>
      </w:r>
    </w:p>
    <w:p w14:paraId="4057F14A">
      <w:pPr>
        <w:pStyle w:val="13"/>
        <w:bidi w:val="0"/>
      </w:pPr>
      <w:r>
        <w:rPr>
          <w:rFonts w:hint="eastAsia"/>
          <w:lang w:eastAsia="zh-CN"/>
        </w:rPr>
        <w:t>支持</w:t>
      </w:r>
      <w:r>
        <w:t>知识扩写，系统生成5条扩写描述供用户选择、编辑或删除。</w:t>
      </w:r>
    </w:p>
    <w:p w14:paraId="6B954335">
      <w:pPr>
        <w:pStyle w:val="13"/>
        <w:bidi w:val="0"/>
      </w:pPr>
      <w:r>
        <w:rPr>
          <w:rFonts w:hint="eastAsia"/>
          <w:lang w:eastAsia="zh-CN"/>
        </w:rPr>
        <w:t>支持</w:t>
      </w:r>
      <w:r>
        <w:t>手动新增片段，用户输入内容并设置标签。</w:t>
      </w:r>
    </w:p>
    <w:p w14:paraId="5331CC34">
      <w:pPr>
        <w:keepNext/>
        <w:keepLines/>
        <w:widowControl w:val="0"/>
        <w:numPr>
          <w:ilvl w:val="3"/>
          <w:numId w:val="1"/>
        </w:numPr>
        <w:spacing w:before="100" w:after="100" w:line="360" w:lineRule="auto"/>
        <w:ind w:left="497" w:leftChars="0" w:firstLine="0" w:firstLineChars="0"/>
        <w:jc w:val="both"/>
        <w:outlineLvl w:val="3"/>
        <w:rPr>
          <w:rFonts w:hint="default" w:ascii="仿宋" w:hAnsi="仿宋" w:eastAsia="仿宋" w:cs="仿宋"/>
          <w:b/>
          <w:bCs/>
          <w:kern w:val="2"/>
          <w:sz w:val="28"/>
          <w:szCs w:val="32"/>
          <w:highlight w:val="none"/>
          <w:lang w:val="en-US" w:eastAsia="zh-CN" w:bidi="ar-SA"/>
        </w:rPr>
      </w:pPr>
      <w:r>
        <w:rPr>
          <w:rFonts w:hint="default" w:ascii="仿宋" w:hAnsi="仿宋" w:eastAsia="仿宋" w:cs="仿宋"/>
          <w:b/>
          <w:bCs/>
          <w:kern w:val="2"/>
          <w:sz w:val="28"/>
          <w:szCs w:val="32"/>
          <w:highlight w:val="none"/>
          <w:lang w:val="en-US" w:eastAsia="zh-CN" w:bidi="ar-SA"/>
        </w:rPr>
        <w:t>应用管理</w:t>
      </w:r>
    </w:p>
    <w:p w14:paraId="588A76D9">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基础管理</w:t>
      </w:r>
    </w:p>
    <w:p w14:paraId="126FCC2F">
      <w:pPr>
        <w:pStyle w:val="13"/>
        <w:bidi w:val="0"/>
      </w:pPr>
      <w:r>
        <w:rPr>
          <w:rFonts w:hint="eastAsia"/>
          <w:lang w:eastAsia="zh-CN"/>
        </w:rPr>
        <w:t>支持</w:t>
      </w:r>
      <w:r>
        <w:t>应用列表查看与检索，展示基本信息及状态，支持关键词与状态筛选。</w:t>
      </w:r>
    </w:p>
    <w:p w14:paraId="64572B00">
      <w:pPr>
        <w:pStyle w:val="13"/>
        <w:bidi w:val="0"/>
      </w:pPr>
      <w:r>
        <w:rPr>
          <w:rFonts w:hint="eastAsia"/>
          <w:lang w:eastAsia="zh-CN"/>
        </w:rPr>
        <w:t>支持</w:t>
      </w:r>
      <w:r>
        <w:t>敏感词库管理，创建中医专属敏感词库，系统自动过滤违规术语与不当表述。</w:t>
      </w:r>
    </w:p>
    <w:p w14:paraId="58EB9D37">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检索配置</w:t>
      </w:r>
    </w:p>
    <w:p w14:paraId="5D155141">
      <w:pPr>
        <w:pStyle w:val="13"/>
        <w:bidi w:val="0"/>
      </w:pPr>
      <w:r>
        <w:rPr>
          <w:rFonts w:hint="eastAsia"/>
          <w:lang w:eastAsia="zh-CN"/>
        </w:rPr>
        <w:t>支持</w:t>
      </w:r>
      <w:r>
        <w:t>提示词配置，设置模型固定引导词，调整问答方向。</w:t>
      </w:r>
    </w:p>
    <w:p w14:paraId="32B769D4">
      <w:pPr>
        <w:pStyle w:val="13"/>
        <w:bidi w:val="0"/>
      </w:pPr>
      <w:r>
        <w:rPr>
          <w:rFonts w:hint="eastAsia"/>
          <w:lang w:eastAsia="zh-CN"/>
        </w:rPr>
        <w:t>支持</w:t>
      </w:r>
      <w:r>
        <w:t>知识库关联配置，选择单个或多个知识库实现联合检索。</w:t>
      </w:r>
    </w:p>
    <w:p w14:paraId="24EB5F0C">
      <w:pPr>
        <w:pStyle w:val="13"/>
        <w:bidi w:val="0"/>
      </w:pPr>
      <w:r>
        <w:rPr>
          <w:rFonts w:hint="eastAsia"/>
          <w:lang w:eastAsia="zh-CN"/>
        </w:rPr>
        <w:t>支持</w:t>
      </w:r>
      <w:r>
        <w:t>召回参数配置，包括引用上限、最低相关度、知识阈值等。</w:t>
      </w:r>
    </w:p>
    <w:p w14:paraId="71830517">
      <w:pPr>
        <w:pStyle w:val="13"/>
        <w:bidi w:val="0"/>
      </w:pPr>
      <w:r>
        <w:rPr>
          <w:rFonts w:hint="eastAsia"/>
          <w:lang w:eastAsia="zh-CN"/>
        </w:rPr>
        <w:t>支持</w:t>
      </w:r>
      <w:r>
        <w:t>语义检索，采用深度学习模型实现语义层面精准检索。</w:t>
      </w:r>
    </w:p>
    <w:p w14:paraId="077AA235">
      <w:pPr>
        <w:pStyle w:val="13"/>
        <w:bidi w:val="0"/>
      </w:pPr>
      <w:r>
        <w:rPr>
          <w:rFonts w:hint="eastAsia"/>
          <w:lang w:eastAsia="zh-CN"/>
        </w:rPr>
        <w:t>支持</w:t>
      </w:r>
      <w:r>
        <w:t>全文检索，基于文本匹配提供高精度搜索结果。</w:t>
      </w:r>
    </w:p>
    <w:p w14:paraId="79180C11">
      <w:pPr>
        <w:pStyle w:val="13"/>
        <w:bidi w:val="0"/>
      </w:pPr>
      <w:r>
        <w:rPr>
          <w:rFonts w:hint="eastAsia"/>
          <w:lang w:eastAsia="zh-CN"/>
        </w:rPr>
        <w:t>支持</w:t>
      </w:r>
      <w:r>
        <w:t>混合检索，结合语义与全文检索优势，通过多路召回与重排优化实现高效精准检索。</w:t>
      </w:r>
    </w:p>
    <w:p w14:paraId="053C74E7">
      <w:pPr>
        <w:pStyle w:val="13"/>
        <w:bidi w:val="0"/>
      </w:pPr>
      <w:r>
        <w:rPr>
          <w:rFonts w:hint="eastAsia"/>
          <w:lang w:eastAsia="zh-CN"/>
        </w:rPr>
        <w:t>支持</w:t>
      </w:r>
      <w:r>
        <w:t>无知识回复配置，选择拒答或调用通用大模型回答。</w:t>
      </w:r>
    </w:p>
    <w:p w14:paraId="3B81E543">
      <w:pPr>
        <w:keepNext/>
        <w:keepLines/>
        <w:widowControl w:val="0"/>
        <w:numPr>
          <w:ilvl w:val="4"/>
          <w:numId w:val="1"/>
        </w:numPr>
        <w:spacing w:before="100" w:after="100" w:line="360" w:lineRule="auto"/>
        <w:ind w:left="1284" w:leftChars="0" w:firstLine="0" w:firstLineChars="0"/>
        <w:jc w:val="both"/>
        <w:outlineLvl w:val="5"/>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能力与配置</w:t>
      </w:r>
    </w:p>
    <w:p w14:paraId="23A49463">
      <w:pPr>
        <w:pStyle w:val="13"/>
        <w:bidi w:val="0"/>
      </w:pPr>
      <w:r>
        <w:rPr>
          <w:rFonts w:hint="eastAsia"/>
          <w:lang w:eastAsia="zh-CN"/>
        </w:rPr>
        <w:t>支持</w:t>
      </w:r>
      <w:r>
        <w:t>模型选择与参数配置，包括大语言模型、向量模型、重排模型等。</w:t>
      </w:r>
    </w:p>
    <w:p w14:paraId="49F5267E">
      <w:pPr>
        <w:pStyle w:val="13"/>
        <w:bidi w:val="0"/>
      </w:pPr>
      <w:r>
        <w:rPr>
          <w:rFonts w:hint="eastAsia"/>
          <w:lang w:eastAsia="zh-CN"/>
        </w:rPr>
        <w:t>支持</w:t>
      </w:r>
      <w:r>
        <w:t>问答功能配置，包括标签检索、联网检索、文档问答、图片问答、推荐问题、猜你想问、引用显示等开关控制。</w:t>
      </w:r>
    </w:p>
    <w:p w14:paraId="369A2165">
      <w:pPr>
        <w:pStyle w:val="13"/>
        <w:bidi w:val="0"/>
      </w:pPr>
      <w:r>
        <w:rPr>
          <w:rFonts w:hint="eastAsia"/>
          <w:lang w:eastAsia="zh-CN"/>
        </w:rPr>
        <w:t>支持</w:t>
      </w:r>
      <w:r>
        <w:t>基础信息配置，包括应用头像、名称、描述、欢迎卡片、推荐问题等。</w:t>
      </w:r>
    </w:p>
    <w:p w14:paraId="4A78592A">
      <w:pPr>
        <w:pStyle w:val="13"/>
        <w:bidi w:val="0"/>
      </w:pPr>
      <w:r>
        <w:rPr>
          <w:rFonts w:hint="eastAsia"/>
          <w:lang w:eastAsia="zh-CN"/>
        </w:rPr>
        <w:t>支持</w:t>
      </w:r>
      <w:r>
        <w:t>访问权限配置，对角色、部门、账号进行权限分配。</w:t>
      </w:r>
    </w:p>
    <w:p w14:paraId="138FA7AC">
      <w:pPr>
        <w:pStyle w:val="13"/>
        <w:bidi w:val="0"/>
      </w:pPr>
      <w:r>
        <w:rPr>
          <w:rFonts w:hint="eastAsia"/>
          <w:lang w:eastAsia="zh-CN"/>
        </w:rPr>
        <w:t>支持</w:t>
      </w:r>
      <w:r>
        <w:t>免登录页面发布，创建无需登录即可访问的问答页面。</w:t>
      </w:r>
    </w:p>
    <w:p w14:paraId="010D231E">
      <w:pPr>
        <w:pStyle w:val="13"/>
        <w:bidi w:val="0"/>
      </w:pPr>
      <w:r>
        <w:rPr>
          <w:rFonts w:hint="eastAsia"/>
          <w:lang w:eastAsia="zh-CN"/>
        </w:rPr>
        <w:t>支持</w:t>
      </w:r>
      <w:r>
        <w:t>预览调试功能，模拟提问查看效果并调整配置。</w:t>
      </w:r>
    </w:p>
    <w:p w14:paraId="19CA788F">
      <w:pPr>
        <w:pStyle w:val="13"/>
        <w:bidi w:val="0"/>
        <w:rPr>
          <w:rFonts w:hint="eastAsia" w:ascii="仿宋" w:hAnsi="仿宋" w:eastAsia="仿宋" w:cs="仿宋"/>
          <w:sz w:val="24"/>
          <w:szCs w:val="24"/>
        </w:rPr>
      </w:pPr>
      <w:r>
        <w:rPr>
          <w:rFonts w:hint="eastAsia"/>
          <w:lang w:eastAsia="zh-CN"/>
        </w:rPr>
        <w:t>支持</w:t>
      </w:r>
      <w:r>
        <w:t>问答日志查看，包括原始问题、召回片段、重排结果、提示词组装等信息。</w:t>
      </w:r>
    </w:p>
    <w:p w14:paraId="081FB661">
      <w:pPr>
        <w:keepNext w:val="0"/>
        <w:keepLines w:val="0"/>
        <w:pageBreakBefore w:val="0"/>
        <w:widowControl w:val="0"/>
        <w:numPr>
          <w:ilvl w:val="2"/>
          <w:numId w:val="1"/>
        </w:numPr>
        <w:kinsoku/>
        <w:wordWrap/>
        <w:overflowPunct/>
        <w:topLinePunct w:val="0"/>
        <w:autoSpaceDE/>
        <w:autoSpaceDN/>
        <w:bidi w:val="0"/>
        <w:adjustRightInd/>
        <w:snapToGrid/>
        <w:spacing w:before="100" w:after="100" w:line="360" w:lineRule="auto"/>
        <w:ind w:firstLine="0" w:firstLineChars="0"/>
        <w:jc w:val="both"/>
        <w:textAlignment w:val="auto"/>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中医智能体应用</w:t>
      </w:r>
    </w:p>
    <w:p w14:paraId="3346904F">
      <w:pPr>
        <w:keepNext w:val="0"/>
        <w:keepLines w:val="0"/>
        <w:pageBreakBefore w:val="0"/>
        <w:widowControl w:val="0"/>
        <w:numPr>
          <w:ilvl w:val="3"/>
          <w:numId w:val="1"/>
        </w:numPr>
        <w:kinsoku/>
        <w:wordWrap/>
        <w:overflowPunct/>
        <w:topLinePunct w:val="0"/>
        <w:autoSpaceDE/>
        <w:autoSpaceDN/>
        <w:bidi w:val="0"/>
        <w:adjustRightInd/>
        <w:snapToGrid/>
        <w:spacing w:before="100" w:after="100" w:line="360" w:lineRule="auto"/>
        <w:ind w:left="497" w:leftChars="0" w:firstLine="0" w:firstLineChars="0"/>
        <w:jc w:val="both"/>
        <w:textAlignment w:val="auto"/>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辅助诊疗智能体</w:t>
      </w:r>
    </w:p>
    <w:p w14:paraId="24A7C6A1">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智能问诊交互</w:t>
      </w:r>
    </w:p>
    <w:p w14:paraId="7AF810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支持</w:t>
      </w:r>
      <w:r>
        <w:rPr>
          <w:rFonts w:hint="eastAsia" w:ascii="仿宋" w:hAnsi="仿宋" w:eastAsia="仿宋" w:cs="仿宋"/>
          <w:sz w:val="24"/>
          <w:szCs w:val="24"/>
        </w:rPr>
        <w:t>意图智能识别</w:t>
      </w:r>
      <w:r>
        <w:rPr>
          <w:rFonts w:hint="eastAsia" w:ascii="仿宋" w:hAnsi="仿宋" w:eastAsia="仿宋" w:cs="仿宋"/>
          <w:sz w:val="24"/>
          <w:szCs w:val="24"/>
          <w:lang w:val="en-US" w:eastAsia="zh-CN"/>
        </w:rPr>
        <w:t>功能</w:t>
      </w:r>
      <w:r>
        <w:rPr>
          <w:rFonts w:hint="eastAsia" w:ascii="仿宋" w:hAnsi="仿宋" w:eastAsia="仿宋" w:cs="仿宋"/>
          <w:sz w:val="24"/>
          <w:szCs w:val="24"/>
        </w:rPr>
        <w:t>：</w:t>
      </w:r>
      <w:r>
        <w:rPr>
          <w:rFonts w:hint="eastAsia" w:ascii="仿宋" w:hAnsi="仿宋" w:eastAsia="仿宋" w:cs="仿宋"/>
          <w:sz w:val="24"/>
          <w:szCs w:val="24"/>
          <w:lang w:val="en-US" w:eastAsia="zh-CN"/>
        </w:rPr>
        <w:t>支持</w:t>
      </w:r>
      <w:r>
        <w:rPr>
          <w:rFonts w:hint="eastAsia" w:ascii="仿宋" w:hAnsi="仿宋" w:eastAsia="仿宋" w:cs="仿宋"/>
          <w:sz w:val="24"/>
          <w:szCs w:val="24"/>
        </w:rPr>
        <w:t>基于语义分类引擎，自动识别用户输入类型，区分有效医疗信息、信息缺失、闲聊/无关内容，保障系统资源有效调度，避免无效交互。</w:t>
      </w:r>
    </w:p>
    <w:p w14:paraId="0F3332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支持</w:t>
      </w:r>
      <w:r>
        <w:rPr>
          <w:rFonts w:hint="eastAsia" w:ascii="仿宋" w:hAnsi="仿宋" w:eastAsia="仿宋" w:cs="仿宋"/>
          <w:sz w:val="24"/>
          <w:szCs w:val="24"/>
        </w:rPr>
        <w:t>结构化临床追问</w:t>
      </w:r>
      <w:r>
        <w:rPr>
          <w:rFonts w:hint="eastAsia" w:ascii="仿宋" w:hAnsi="仿宋" w:eastAsia="仿宋" w:cs="仿宋"/>
          <w:sz w:val="24"/>
          <w:szCs w:val="24"/>
          <w:lang w:val="en-US" w:eastAsia="zh-CN"/>
        </w:rPr>
        <w:t>功能</w:t>
      </w:r>
      <w:r>
        <w:rPr>
          <w:rFonts w:hint="eastAsia" w:ascii="仿宋" w:hAnsi="仿宋" w:eastAsia="仿宋" w:cs="仿宋"/>
          <w:sz w:val="24"/>
          <w:szCs w:val="24"/>
        </w:rPr>
        <w:t>：</w:t>
      </w:r>
      <w:r>
        <w:rPr>
          <w:rFonts w:hint="eastAsia" w:ascii="仿宋" w:hAnsi="仿宋" w:eastAsia="仿宋" w:cs="仿宋"/>
          <w:sz w:val="24"/>
          <w:szCs w:val="24"/>
          <w:lang w:val="en-US" w:eastAsia="zh-CN"/>
        </w:rPr>
        <w:t>支持</w:t>
      </w:r>
      <w:r>
        <w:rPr>
          <w:rFonts w:hint="eastAsia" w:ascii="仿宋" w:hAnsi="仿宋" w:eastAsia="仿宋" w:cs="仿宋"/>
          <w:sz w:val="24"/>
          <w:szCs w:val="24"/>
        </w:rPr>
        <w:t>当输入症状过于宽泛时，系统需基于鉴别诊断逻辑，自动生成结构化追问清单，涵盖部位、性质、持续时间、伴随症状等核心维度，引导医生完善核心病史，确保病史采集全面。</w:t>
      </w:r>
    </w:p>
    <w:p w14:paraId="265F39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w:t>
      </w:r>
      <w:r>
        <w:rPr>
          <w:rFonts w:hint="eastAsia" w:ascii="仿宋" w:hAnsi="仿宋" w:eastAsia="仿宋" w:cs="仿宋"/>
          <w:sz w:val="24"/>
          <w:szCs w:val="24"/>
        </w:rPr>
        <w:t>拒识引导提示</w:t>
      </w:r>
      <w:r>
        <w:rPr>
          <w:rFonts w:hint="eastAsia" w:ascii="仿宋" w:hAnsi="仿宋" w:eastAsia="仿宋" w:cs="仿宋"/>
          <w:sz w:val="24"/>
          <w:szCs w:val="24"/>
          <w:lang w:val="en-US" w:eastAsia="zh-CN"/>
        </w:rPr>
        <w:t>功能</w:t>
      </w:r>
      <w:r>
        <w:rPr>
          <w:rFonts w:hint="eastAsia" w:ascii="仿宋" w:hAnsi="仿宋" w:eastAsia="仿宋" w:cs="仿宋"/>
          <w:sz w:val="24"/>
          <w:szCs w:val="24"/>
        </w:rPr>
        <w:t>：针对非医疗查询，</w:t>
      </w:r>
      <w:r>
        <w:rPr>
          <w:rFonts w:hint="eastAsia" w:ascii="仿宋" w:hAnsi="仿宋" w:eastAsia="仿宋" w:cs="仿宋"/>
          <w:sz w:val="24"/>
          <w:szCs w:val="24"/>
          <w:lang w:val="en-US" w:eastAsia="zh-CN"/>
        </w:rPr>
        <w:t>支持</w:t>
      </w:r>
      <w:r>
        <w:rPr>
          <w:rFonts w:hint="eastAsia" w:ascii="仿宋" w:hAnsi="仿宋" w:eastAsia="仿宋" w:cs="仿宋"/>
          <w:sz w:val="24"/>
          <w:szCs w:val="24"/>
        </w:rPr>
        <w:t>自动返回标准化拒识文案，明确提示用户输入主诉、现病史或关键检查异常，并提供标准化输入示例，引导用户规范输入，提升交互效率。</w:t>
      </w:r>
    </w:p>
    <w:p w14:paraId="4484C63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病历智能解析</w:t>
      </w:r>
    </w:p>
    <w:p w14:paraId="77F24E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支持自然语言解析功能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支持医生以自然语言（主诉、现病史、检查结果）形式输入，系统自动解析非结构化文本，提取关键医疗实体。</w:t>
      </w:r>
    </w:p>
    <w:p w14:paraId="5AAE06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支持患者特征结构化功能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支持将解析结果映射为标准化的患者画像：基础信息、核心主诉症状、主诊断检索词。</w:t>
      </w:r>
    </w:p>
    <w:p w14:paraId="641BE6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支持主次特征分离功能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支持剥离导致本次急性就诊的“核心主诉症状”与影响干预决策的“既往合并症/基础疾病”，隔离非原发疾病特征对诊断检索路径的干扰。</w:t>
      </w:r>
    </w:p>
    <w:p w14:paraId="7E3C60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支持急危重症预警功能</w:t>
      </w:r>
      <w:r>
        <w:rPr>
          <w:rFonts w:hint="eastAsia" w:ascii="仿宋" w:hAnsi="仿宋" w:eastAsia="仿宋" w:cs="仿宋"/>
          <w:sz w:val="24"/>
          <w:szCs w:val="24"/>
        </w:rPr>
        <w:t>：</w:t>
      </w:r>
      <w:r>
        <w:rPr>
          <w:rFonts w:hint="eastAsia" w:ascii="仿宋" w:hAnsi="仿宋" w:eastAsia="仿宋" w:cs="仿宋"/>
          <w:sz w:val="24"/>
          <w:szCs w:val="24"/>
          <w:lang w:val="en-US" w:eastAsia="zh-CN"/>
        </w:rPr>
        <w:t>具备内置危急值与重症识别规则，优先响应极端检验极值与异常生命体征，将“感染性休克”、“急性脏器衰竭”等高危状态置于最高级排查优先级并触发警示。</w:t>
      </w:r>
    </w:p>
    <w:p w14:paraId="2CE49B9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诊断决策支持</w:t>
      </w:r>
    </w:p>
    <w:p w14:paraId="1D984A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支持诊断字典召回功能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支持基于主诊断检索词在医院标准诊断字典表中进行多路模糊查询，确保概念覆盖度。</w:t>
      </w:r>
    </w:p>
    <w:p w14:paraId="690E6D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支持语义精准匹配功能</w:t>
      </w:r>
      <w:r>
        <w:rPr>
          <w:rFonts w:hint="eastAsia" w:ascii="仿宋" w:hAnsi="仿宋" w:eastAsia="仿宋" w:cs="仿宋"/>
          <w:sz w:val="24"/>
          <w:szCs w:val="24"/>
        </w:rPr>
        <w:t>：</w:t>
      </w:r>
      <w:r>
        <w:rPr>
          <w:rFonts w:hint="eastAsia" w:ascii="仿宋" w:hAnsi="仿宋" w:eastAsia="仿宋" w:cs="仿宋"/>
          <w:sz w:val="24"/>
          <w:szCs w:val="24"/>
          <w:lang w:val="en-US" w:eastAsia="zh-CN"/>
        </w:rPr>
        <w:t>支持通过大模型对候选诊断列表进行语义重排，基于患者临床表现选择最贴切的特定编码，实现词汇匹配向语义匹配的升级。</w:t>
      </w:r>
    </w:p>
    <w:p w14:paraId="20B0D3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支持特异性推理功能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支持基于客观临床特征进行严谨推演，屏蔽无客观证据支撑的诊断假设，提升病案书写规范度。</w:t>
      </w:r>
    </w:p>
    <w:p w14:paraId="18B471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支持防幻觉校验功能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支持对模型输出的诊断编码进行二次有效性校验，确保编码存在于医院标准诊断库中，禁止编造无效编码。</w:t>
      </w:r>
    </w:p>
    <w:p w14:paraId="0FC8D6E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循证依据检索</w:t>
      </w:r>
    </w:p>
    <w:p w14:paraId="607620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支持相似病例检索功能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支持基于精准诊断编码在院内数据湖中检索预后良好的历史病例，召回匹配度高的相似病例。</w:t>
      </w:r>
    </w:p>
    <w:p w14:paraId="4178E6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支持病历智能重排功能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支持利用大模型并发阅读候选病历，识别否定语境，按合并症匹配度评分筛选最具参考价值的本院诊疗经验。</w:t>
      </w:r>
    </w:p>
    <w:p w14:paraId="5E4560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支持权威知识库检索功能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支持动态生成多路检索条件，同步查询最新临床诊疗指南、专家共识与标准路径，提取强相关的用药禁忌与干预规范。</w:t>
      </w:r>
    </w:p>
    <w:p w14:paraId="76A744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支持混合检索引擎功能</w:t>
      </w:r>
      <w:r>
        <w:rPr>
          <w:rFonts w:hint="eastAsia" w:ascii="仿宋" w:hAnsi="仿宋" w:eastAsia="仿宋" w:cs="仿宋"/>
          <w:sz w:val="24"/>
          <w:szCs w:val="24"/>
        </w:rPr>
        <w:t>：</w:t>
      </w:r>
      <w:r>
        <w:rPr>
          <w:rFonts w:hint="eastAsia" w:ascii="仿宋" w:hAnsi="仿宋" w:eastAsia="仿宋" w:cs="仿宋"/>
          <w:sz w:val="24"/>
          <w:szCs w:val="24"/>
          <w:lang w:val="en-US" w:eastAsia="zh-CN"/>
        </w:rPr>
        <w:t>支持采用向量检索+ BM25关键词检索的混合策略，通过RRF融合算法确保权威来源排名优先。</w:t>
      </w:r>
    </w:p>
    <w:p w14:paraId="65372E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支持极速语义重排功能</w:t>
      </w:r>
      <w:r>
        <w:rPr>
          <w:rFonts w:hint="eastAsia" w:ascii="仿宋" w:hAnsi="仿宋" w:eastAsia="仿宋" w:cs="仿宋"/>
          <w:sz w:val="24"/>
          <w:szCs w:val="24"/>
        </w:rPr>
        <w:t>：</w:t>
      </w:r>
      <w:r>
        <w:rPr>
          <w:rFonts w:hint="eastAsia" w:ascii="仿宋" w:hAnsi="仿宋" w:eastAsia="仿宋" w:cs="仿宋"/>
          <w:sz w:val="24"/>
          <w:szCs w:val="24"/>
          <w:lang w:val="en-US" w:eastAsia="zh-CN"/>
        </w:rPr>
        <w:t>支持调用轻量级Rerank模型对检索结果进行交叉计算，按与当前患者特征的匹配度获取最相关的诊疗规范切片。</w:t>
      </w:r>
    </w:p>
    <w:p w14:paraId="583DC185">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综合报告生成</w:t>
      </w:r>
    </w:p>
    <w:p w14:paraId="133770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支持个体化方案推演功能</w:t>
      </w:r>
      <w:r>
        <w:rPr>
          <w:rFonts w:hint="eastAsia" w:ascii="仿宋" w:hAnsi="仿宋" w:eastAsia="仿宋" w:cs="仿宋"/>
          <w:sz w:val="24"/>
          <w:szCs w:val="24"/>
        </w:rPr>
        <w:t>：</w:t>
      </w:r>
      <w:r>
        <w:rPr>
          <w:rFonts w:hint="eastAsia" w:ascii="仿宋" w:hAnsi="仿宋" w:eastAsia="仿宋" w:cs="仿宋"/>
          <w:sz w:val="24"/>
          <w:szCs w:val="24"/>
          <w:lang w:val="en-US" w:eastAsia="zh-CN"/>
        </w:rPr>
        <w:t>支持自动审查历史干预经验与当前患者个体差异的兼容性，对存在禁忌的干预措施执行自动化剔除，确保方案个体适用性。</w:t>
      </w:r>
    </w:p>
    <w:p w14:paraId="266633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支持鉴别诊断提示功能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支持基于患者特征生成鉴别诊断建议，提示需排除的高危病因及关键鉴别要点，辅助医生完善诊断思路。</w:t>
      </w:r>
    </w:p>
    <w:p w14:paraId="6C269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支持治疗方案推荐功能</w:t>
      </w:r>
      <w:r>
        <w:rPr>
          <w:rFonts w:hint="eastAsia" w:ascii="仿宋" w:hAnsi="仿宋" w:eastAsia="仿宋" w:cs="仿宋"/>
          <w:sz w:val="24"/>
          <w:szCs w:val="24"/>
        </w:rPr>
        <w:t>：</w:t>
      </w:r>
      <w:r>
        <w:rPr>
          <w:rFonts w:hint="eastAsia" w:ascii="仿宋" w:hAnsi="仿宋" w:eastAsia="仿宋" w:cs="仿宋"/>
          <w:sz w:val="24"/>
          <w:szCs w:val="24"/>
          <w:lang w:val="en-US" w:eastAsia="zh-CN"/>
        </w:rPr>
        <w:t>支持综合本院相似病例的干预措施与权威指南推荐，生成涵盖药物、检查、手术等维度的结构化治疗建议。</w:t>
      </w:r>
    </w:p>
    <w:p w14:paraId="6598B8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支持临床质控红线功能</w:t>
      </w:r>
      <w:r>
        <w:rPr>
          <w:rFonts w:hint="eastAsia" w:ascii="仿宋" w:hAnsi="仿宋" w:eastAsia="仿宋" w:cs="仿宋"/>
          <w:sz w:val="24"/>
          <w:szCs w:val="24"/>
        </w:rPr>
        <w:t>：</w:t>
      </w:r>
      <w:r>
        <w:rPr>
          <w:rFonts w:hint="eastAsia" w:ascii="仿宋" w:hAnsi="仿宋" w:eastAsia="仿宋" w:cs="仿宋"/>
          <w:sz w:val="24"/>
          <w:szCs w:val="24"/>
          <w:lang w:val="en-US" w:eastAsia="zh-CN"/>
        </w:rPr>
        <w:t>支持自动审查方案与权威指南的潜在冲突，标记禁忌症、必须检查项及高危操作警示，生成质控清单。</w:t>
      </w:r>
    </w:p>
    <w:p w14:paraId="2CA68F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支持随访计划生成功能</w:t>
      </w:r>
      <w:r>
        <w:rPr>
          <w:rFonts w:hint="eastAsia" w:ascii="仿宋" w:hAnsi="仿宋" w:eastAsia="仿宋" w:cs="仿宋"/>
          <w:sz w:val="24"/>
          <w:szCs w:val="24"/>
        </w:rPr>
        <w:t>：</w:t>
      </w:r>
      <w:r>
        <w:rPr>
          <w:rFonts w:hint="eastAsia" w:ascii="仿宋" w:hAnsi="仿宋" w:eastAsia="仿宋" w:cs="仿宋"/>
          <w:sz w:val="24"/>
          <w:szCs w:val="24"/>
          <w:lang w:val="en-US" w:eastAsia="zh-CN"/>
        </w:rPr>
        <w:t>支持根据疾病特点自动生成随访时间节点、复查项目及注意事项建议。</w:t>
      </w:r>
    </w:p>
    <w:p w14:paraId="1C524A6B">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前端交互展示</w:t>
      </w:r>
    </w:p>
    <w:p w14:paraId="42AC8B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rPr>
        <w:t>展示完整的推理链路，思考过程展示包含需求分析、患者特征信息、诊断推理、相似病例检索（展示合并症匹配度高的病例）、知识库检索、临床循证推演与诊疗方案拟定等推理过程。</w:t>
      </w:r>
    </w:p>
    <w:p w14:paraId="0DBAA9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支持结构化报告展示功能</w:t>
      </w:r>
      <w:r>
        <w:rPr>
          <w:rFonts w:hint="eastAsia" w:ascii="仿宋" w:hAnsi="仿宋" w:eastAsia="仿宋" w:cs="仿宋"/>
          <w:sz w:val="24"/>
          <w:szCs w:val="24"/>
        </w:rPr>
        <w:t>：</w:t>
      </w:r>
      <w:r>
        <w:rPr>
          <w:rFonts w:hint="eastAsia" w:ascii="仿宋" w:hAnsi="仿宋" w:eastAsia="仿宋" w:cs="仿宋"/>
          <w:sz w:val="24"/>
          <w:szCs w:val="24"/>
          <w:lang w:val="en-US" w:eastAsia="zh-CN"/>
        </w:rPr>
        <w:t>支持以标准化格式展示综合诊疗报告，包含综合临床推演与诊断建议、推荐检验检查、综合干预方案、临床质控与用药红线、出院医嘱与随访计划等，支持快速查看。</w:t>
      </w:r>
    </w:p>
    <w:p w14:paraId="46C2CB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cs="PingFang SC" w:asciiTheme="minorEastAsia" w:hAnsiTheme="minorEastAsia" w:eastAsiaTheme="minorEastAsia"/>
        </w:rPr>
        <w:t>▲</w:t>
      </w:r>
      <w:r>
        <w:rPr>
          <w:rFonts w:hint="eastAsia" w:ascii="仿宋" w:hAnsi="仿宋" w:eastAsia="仿宋" w:cs="仿宋"/>
          <w:sz w:val="24"/>
          <w:szCs w:val="24"/>
          <w:lang w:val="en-US" w:eastAsia="zh-CN"/>
        </w:rPr>
        <w:t>支持报告溯源标注功能</w:t>
      </w:r>
      <w:r>
        <w:rPr>
          <w:rFonts w:hint="eastAsia" w:ascii="仿宋" w:hAnsi="仿宋" w:eastAsia="仿宋" w:cs="仿宋"/>
          <w:sz w:val="24"/>
          <w:szCs w:val="24"/>
        </w:rPr>
        <w:t>：</w:t>
      </w:r>
      <w:r>
        <w:rPr>
          <w:rFonts w:hint="eastAsia" w:ascii="仿宋" w:hAnsi="仿宋" w:eastAsia="仿宋" w:cs="仿宋"/>
          <w:sz w:val="24"/>
          <w:szCs w:val="24"/>
          <w:lang w:val="en-US" w:eastAsia="zh-CN"/>
        </w:rPr>
        <w:t>在生成的报告中，支持所有实质性医疗建议来源强制附带标准引证标识符号包括相似病例、知识片段或AI补充等，便于给医生直观展示决策依据类型。</w:t>
      </w:r>
      <w:r>
        <w:rPr>
          <w:rFonts w:hint="eastAsia" w:ascii="仿宋" w:hAnsi="仿宋" w:eastAsia="仿宋" w:cs="仿宋"/>
          <w:b w:val="0"/>
          <w:bCs w:val="0"/>
          <w:sz w:val="24"/>
        </w:rPr>
        <w:t>（提供系统功能界面截图）</w:t>
      </w:r>
    </w:p>
    <w:p w14:paraId="07CF94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szCs w:val="24"/>
          <w:lang w:val="en-US" w:eastAsia="zh-CN"/>
        </w:rPr>
        <w:t>支持</w:t>
      </w:r>
      <w:r>
        <w:rPr>
          <w:rFonts w:hint="eastAsia" w:ascii="仿宋" w:hAnsi="仿宋" w:eastAsia="仿宋" w:cs="仿宋"/>
          <w:sz w:val="24"/>
        </w:rPr>
        <w:t>输出综合诊疗报告，报告包含综合临床推演与诊断建议、推荐辅助检查与检验、拟定综合干预方案、临床质控与用药红线、推荐出院医嘱与随访计划等。</w:t>
      </w:r>
    </w:p>
    <w:p w14:paraId="42D53C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rPr>
        <w:t>知识引用溯源查看，展示报告正文中的知识片段引用标签，点击可弹窗展示引用的知识片段内容、语义检索相似度，支持医生在当前页面快速溯源验证相关知识文档。</w:t>
      </w:r>
    </w:p>
    <w:p w14:paraId="7E077E65">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系统对接服务</w:t>
      </w:r>
    </w:p>
    <w:p w14:paraId="5ACFD9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支持数据湖接入功能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支持对接医院已有数据湖，支持对历史病例的实时查询与文本字段提取，无需额外数据迁移。</w:t>
      </w:r>
    </w:p>
    <w:p w14:paraId="6CAA6A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支持知识库管理功能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支持循证医学知识库的动态更新与版本管理，确保指南与共识的时效性。</w:t>
      </w:r>
    </w:p>
    <w:p w14:paraId="674E4B6B">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患者数字分身智能体</w:t>
      </w:r>
    </w:p>
    <w:p w14:paraId="464C68E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患者数据总览</w:t>
      </w:r>
    </w:p>
    <w:p w14:paraId="444903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支持全局搜索功能</w:t>
      </w:r>
      <w:r>
        <w:rPr>
          <w:rFonts w:hint="eastAsia" w:ascii="仿宋" w:hAnsi="仿宋" w:eastAsia="仿宋" w:cs="仿宋"/>
          <w:sz w:val="24"/>
          <w:szCs w:val="24"/>
        </w:rPr>
        <w:t>：</w:t>
      </w:r>
      <w:r>
        <w:rPr>
          <w:rFonts w:hint="eastAsia" w:ascii="仿宋" w:hAnsi="仿宋" w:eastAsia="仿宋" w:cs="仿宋"/>
          <w:sz w:val="24"/>
          <w:szCs w:val="24"/>
          <w:lang w:val="en-US" w:eastAsia="zh-CN"/>
        </w:rPr>
        <w:t>支持通过患者姓名、患者ID、就诊流水号进行全院区统一检索，快速定位目标患者档案，支持模糊匹配与精确匹配双模式。</w:t>
      </w:r>
    </w:p>
    <w:p w14:paraId="7D01A7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支持在院指标统计功能</w:t>
      </w:r>
      <w:r>
        <w:rPr>
          <w:rFonts w:hint="eastAsia" w:ascii="仿宋" w:hAnsi="仿宋" w:eastAsia="仿宋" w:cs="仿宋"/>
          <w:sz w:val="24"/>
          <w:szCs w:val="24"/>
        </w:rPr>
        <w:t>：</w:t>
      </w:r>
      <w:r>
        <w:rPr>
          <w:rFonts w:hint="eastAsia" w:ascii="仿宋" w:hAnsi="仿宋" w:eastAsia="仿宋" w:cs="仿宋"/>
          <w:sz w:val="24"/>
          <w:szCs w:val="24"/>
          <w:lang w:val="en-US" w:eastAsia="zh-CN"/>
        </w:rPr>
        <w:t>实时展示当前在院患者总人数、今日新增在院患者数等核心运营指标，支持数据实时自动刷新。</w:t>
      </w:r>
    </w:p>
    <w:p w14:paraId="2F608C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支持科室分布视图功能</w:t>
      </w:r>
      <w:r>
        <w:rPr>
          <w:rFonts w:hint="eastAsia" w:ascii="仿宋" w:hAnsi="仿宋" w:eastAsia="仿宋" w:cs="仿宋"/>
          <w:sz w:val="24"/>
          <w:szCs w:val="24"/>
        </w:rPr>
        <w:t>：</w:t>
      </w:r>
      <w:r>
        <w:rPr>
          <w:rFonts w:hint="eastAsia" w:ascii="仿宋" w:hAnsi="仿宋" w:eastAsia="仿宋" w:cs="仿宋"/>
          <w:sz w:val="24"/>
          <w:szCs w:val="24"/>
          <w:lang w:val="en-US" w:eastAsia="zh-CN"/>
        </w:rPr>
        <w:t>支持以卡片样式可视化展示各院区、各科室在院患者数量分布，支持多院区切换查看，直观呈现科室床位负载情况。</w:t>
      </w:r>
    </w:p>
    <w:p w14:paraId="1B4D0C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支持快速入口导航功能</w:t>
      </w:r>
      <w:r>
        <w:rPr>
          <w:rFonts w:hint="eastAsia" w:ascii="仿宋" w:hAnsi="仿宋" w:eastAsia="仿宋" w:cs="仿宋"/>
          <w:sz w:val="24"/>
          <w:szCs w:val="24"/>
        </w:rPr>
        <w:t>：</w:t>
      </w:r>
      <w:r>
        <w:rPr>
          <w:rFonts w:hint="eastAsia" w:ascii="仿宋" w:hAnsi="仿宋" w:eastAsia="仿宋" w:cs="仿宋"/>
          <w:sz w:val="24"/>
          <w:szCs w:val="24"/>
          <w:lang w:val="en-US" w:eastAsia="zh-CN"/>
        </w:rPr>
        <w:t>支持从科室卡片一键下钻至科室明细页面，实现从宏观数据概览到微观患者管理的无缝衔接。</w:t>
      </w:r>
    </w:p>
    <w:p w14:paraId="1543176F">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科室管理视图</w:t>
      </w:r>
    </w:p>
    <w:p w14:paraId="25452D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支持科室运营指标功能</w:t>
      </w:r>
      <w:r>
        <w:rPr>
          <w:rFonts w:hint="eastAsia" w:ascii="仿宋" w:hAnsi="仿宋" w:eastAsia="仿宋" w:cs="仿宋"/>
          <w:sz w:val="24"/>
          <w:szCs w:val="24"/>
        </w:rPr>
        <w:t>：</w:t>
      </w:r>
      <w:r>
        <w:rPr>
          <w:rFonts w:hint="eastAsia" w:ascii="仿宋" w:hAnsi="仿宋" w:eastAsia="仿宋" w:cs="仿宋"/>
          <w:sz w:val="24"/>
          <w:szCs w:val="24"/>
          <w:lang w:val="en-US" w:eastAsia="zh-CN"/>
        </w:rPr>
        <w:t>展示科室床位使用率、已使用床位数/全部床位数、在院患者数、今日入院数、待出院患者数等指标。</w:t>
      </w:r>
    </w:p>
    <w:p w14:paraId="79E979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支持多维度患者检索功能</w:t>
      </w:r>
      <w:r>
        <w:rPr>
          <w:rFonts w:hint="eastAsia" w:ascii="仿宋" w:hAnsi="仿宋" w:eastAsia="仿宋" w:cs="仿宋"/>
          <w:sz w:val="24"/>
          <w:szCs w:val="24"/>
        </w:rPr>
        <w:t>：</w:t>
      </w:r>
      <w:r>
        <w:rPr>
          <w:rFonts w:hint="eastAsia" w:ascii="仿宋" w:hAnsi="仿宋" w:eastAsia="仿宋" w:cs="仿宋"/>
          <w:sz w:val="24"/>
          <w:szCs w:val="24"/>
          <w:lang w:val="en-US" w:eastAsia="zh-CN"/>
        </w:rPr>
        <w:t>支持通过患者姓名、患者ID、就诊流水号、入院时间段等多条件组合查询科室在院患者列表。</w:t>
      </w:r>
    </w:p>
    <w:p w14:paraId="10696F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支持双模式患者展示功能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支持列表视图（详细字段展示）与卡片视图（关键信息摘要）两种展示模式切换，适应不同查询场景。</w:t>
      </w:r>
    </w:p>
    <w:p w14:paraId="7E0C3B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支持患者基础信息卡功能</w:t>
      </w:r>
      <w:r>
        <w:rPr>
          <w:rFonts w:hint="eastAsia" w:ascii="仿宋" w:hAnsi="仿宋" w:eastAsia="仿宋" w:cs="仿宋"/>
          <w:sz w:val="24"/>
          <w:szCs w:val="24"/>
        </w:rPr>
        <w:t>：</w:t>
      </w:r>
      <w:r>
        <w:rPr>
          <w:rFonts w:hint="eastAsia" w:ascii="仿宋" w:hAnsi="仿宋" w:eastAsia="仿宋" w:cs="仿宋"/>
          <w:sz w:val="24"/>
          <w:szCs w:val="24"/>
          <w:lang w:val="en-US" w:eastAsia="zh-CN"/>
        </w:rPr>
        <w:t>展示患者姓名、登记号、就诊流水号、性别、年龄、住院科室、入院时间、入院天数、待出院状态等核心标识信息。</w:t>
      </w:r>
    </w:p>
    <w:p w14:paraId="26E30A5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患者全景档案</w:t>
      </w:r>
    </w:p>
    <w:p w14:paraId="4EACD2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支持就诊统计功能</w:t>
      </w:r>
      <w:r>
        <w:rPr>
          <w:rFonts w:hint="eastAsia" w:ascii="仿宋" w:hAnsi="仿宋" w:eastAsia="仿宋" w:cs="仿宋"/>
          <w:sz w:val="24"/>
          <w:szCs w:val="24"/>
        </w:rPr>
        <w:t>：</w:t>
      </w:r>
      <w:r>
        <w:rPr>
          <w:rFonts w:hint="eastAsia" w:ascii="仿宋" w:hAnsi="仿宋" w:eastAsia="仿宋" w:cs="仿宋"/>
          <w:sz w:val="24"/>
          <w:szCs w:val="24"/>
          <w:lang w:eastAsia="zh-CN"/>
        </w:rPr>
        <w:t>支持</w:t>
      </w:r>
      <w:r>
        <w:rPr>
          <w:rFonts w:hint="eastAsia" w:ascii="仿宋" w:hAnsi="仿宋" w:eastAsia="仿宋" w:cs="仿宋"/>
          <w:sz w:val="24"/>
          <w:szCs w:val="24"/>
          <w:lang w:val="en-US" w:eastAsia="zh-CN"/>
        </w:rPr>
        <w:t>展示患者来院就诊总次数、门诊就诊次数、急诊就诊次数、住院就诊次数，支持通过时间范围筛选特定周期内就诊记录。</w:t>
      </w:r>
    </w:p>
    <w:p w14:paraId="71A10F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cs="PingFang SC" w:asciiTheme="minorEastAsia" w:hAnsiTheme="minorEastAsia" w:eastAsiaTheme="minorEastAsia"/>
        </w:rPr>
        <w:t>▲</w:t>
      </w:r>
      <w:r>
        <w:rPr>
          <w:rFonts w:hint="eastAsia" w:ascii="仿宋" w:hAnsi="仿宋" w:eastAsia="仿宋" w:cs="仿宋"/>
          <w:sz w:val="24"/>
          <w:szCs w:val="24"/>
          <w:lang w:val="en-US" w:eastAsia="zh-CN"/>
        </w:rPr>
        <w:t>支持就诊时间轴功能</w:t>
      </w:r>
      <w:r>
        <w:rPr>
          <w:rFonts w:hint="eastAsia" w:ascii="仿宋" w:hAnsi="仿宋" w:eastAsia="仿宋" w:cs="仿宋"/>
          <w:sz w:val="24"/>
          <w:szCs w:val="24"/>
        </w:rPr>
        <w:t>：</w:t>
      </w:r>
      <w:r>
        <w:rPr>
          <w:rFonts w:hint="eastAsia" w:ascii="仿宋" w:hAnsi="仿宋" w:eastAsia="仿宋" w:cs="仿宋"/>
          <w:sz w:val="24"/>
          <w:szCs w:val="24"/>
          <w:lang w:val="en-US" w:eastAsia="zh-CN"/>
        </w:rPr>
        <w:t>支持以就诊卡片形式按时间轴展示患者历次就诊记录，包含就诊来源（门/急诊/住院）、就诊科室、诊断、就诊时间等关键节点。</w:t>
      </w:r>
      <w:r>
        <w:rPr>
          <w:rFonts w:hint="eastAsia" w:ascii="仿宋" w:hAnsi="仿宋" w:eastAsia="仿宋" w:cs="仿宋"/>
          <w:b w:val="0"/>
          <w:bCs w:val="0"/>
          <w:sz w:val="24"/>
        </w:rPr>
        <w:t>（提供系统功能界面截图）</w:t>
      </w:r>
    </w:p>
    <w:p w14:paraId="4ECDF7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支持全量数据下钻功能</w:t>
      </w:r>
      <w:r>
        <w:rPr>
          <w:rFonts w:hint="eastAsia" w:ascii="仿宋" w:hAnsi="仿宋" w:eastAsia="仿宋" w:cs="仿宋"/>
          <w:sz w:val="24"/>
          <w:szCs w:val="24"/>
        </w:rPr>
        <w:t>：</w:t>
      </w:r>
      <w:r>
        <w:rPr>
          <w:rFonts w:hint="eastAsia" w:ascii="仿宋" w:hAnsi="仿宋" w:eastAsia="仿宋" w:cs="仿宋"/>
          <w:sz w:val="24"/>
          <w:szCs w:val="24"/>
          <w:lang w:val="en-US" w:eastAsia="zh-CN"/>
        </w:rPr>
        <w:t>支持点击就诊卡片可展开查看该次就诊的全流程电子病历档案，实现跨时间、跨科室的数据关联呈现。</w:t>
      </w:r>
    </w:p>
    <w:p w14:paraId="2CBB82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支持结构化病历集成功能</w:t>
      </w:r>
      <w:r>
        <w:rPr>
          <w:rFonts w:hint="eastAsia" w:ascii="仿宋" w:hAnsi="仿宋" w:eastAsia="仿宋" w:cs="仿宋"/>
          <w:sz w:val="24"/>
          <w:szCs w:val="24"/>
        </w:rPr>
        <w:t>：</w:t>
      </w:r>
      <w:r>
        <w:rPr>
          <w:rFonts w:hint="eastAsia" w:ascii="仿宋" w:hAnsi="仿宋" w:eastAsia="仿宋" w:cs="仿宋"/>
          <w:sz w:val="24"/>
          <w:szCs w:val="24"/>
          <w:lang w:val="en-US" w:eastAsia="zh-CN"/>
        </w:rPr>
        <w:t>支持集成展示患者全量在院数据，包括：患者基础信息、医嘱记录、检验记录、影像检查、心电检查、病理检查、内镜检查、电子病历文书等八大类数据源。</w:t>
      </w:r>
    </w:p>
    <w:p w14:paraId="62CF88B4">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医生助手智能体</w:t>
      </w:r>
    </w:p>
    <w:p w14:paraId="08F5D1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支持悬浮球快捷入口功能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支持在患者档案页面提供悬浮球交互入口，支持临床医生在查房场景下一键唤醒智能体助手，无需切换页面。</w:t>
      </w:r>
    </w:p>
    <w:p w14:paraId="6F76DF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cs="PingFang SC" w:asciiTheme="minorEastAsia" w:hAnsiTheme="minorEastAsia" w:eastAsiaTheme="minorEastAsia"/>
        </w:rPr>
        <w:t>▲</w:t>
      </w:r>
      <w:r>
        <w:rPr>
          <w:rFonts w:hint="eastAsia" w:ascii="仿宋" w:hAnsi="仿宋" w:eastAsia="仿宋" w:cs="仿宋"/>
          <w:sz w:val="24"/>
          <w:szCs w:val="24"/>
          <w:lang w:val="en-US" w:eastAsia="zh-CN"/>
        </w:rPr>
        <w:t>支持自然语言交互功能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支持医生通过自然语言输入，智能体自动解析意图并检索本次住院周期内的全量诊疗数据。</w:t>
      </w:r>
      <w:r>
        <w:rPr>
          <w:rFonts w:hint="eastAsia" w:ascii="仿宋" w:hAnsi="仿宋" w:eastAsia="仿宋" w:cs="仿宋"/>
          <w:b w:val="0"/>
          <w:bCs w:val="0"/>
          <w:sz w:val="24"/>
        </w:rPr>
        <w:t>（提供系统功能界面截图）</w:t>
      </w:r>
    </w:p>
    <w:p w14:paraId="43D554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支持即时数据检索功能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支持基于患者档案实时检索特定检验指标、用药记录、检查报告，为查房与病情评估提供即时、准确的数据支持服务。</w:t>
      </w:r>
    </w:p>
    <w:p w14:paraId="7E3D11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支持上下文记忆功能</w:t>
      </w:r>
      <w:r>
        <w:rPr>
          <w:rFonts w:hint="eastAsia" w:ascii="仿宋" w:hAnsi="仿宋" w:eastAsia="仿宋" w:cs="仿宋"/>
          <w:sz w:val="24"/>
          <w:szCs w:val="24"/>
        </w:rPr>
        <w:t>：</w:t>
      </w:r>
      <w:r>
        <w:rPr>
          <w:rFonts w:hint="eastAsia" w:ascii="仿宋" w:hAnsi="仿宋" w:eastAsia="仿宋" w:cs="仿宋"/>
          <w:sz w:val="24"/>
          <w:szCs w:val="24"/>
          <w:lang w:val="en-US" w:eastAsia="zh-CN"/>
        </w:rPr>
        <w:t>支持保持多轮对话上下文，支持连续追问（如“刚才那个指标的正常范围是多少”），提升交互效率。</w:t>
      </w:r>
    </w:p>
    <w:p w14:paraId="5C4BFF9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专科会诊智能体</w:t>
      </w:r>
    </w:p>
    <w:p w14:paraId="2D829C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支持科室数字医生功能</w:t>
      </w:r>
      <w:r>
        <w:rPr>
          <w:rFonts w:hint="eastAsia" w:ascii="仿宋" w:hAnsi="仿宋" w:eastAsia="仿宋" w:cs="仿宋"/>
          <w:sz w:val="24"/>
          <w:szCs w:val="24"/>
        </w:rPr>
        <w:t>：</w:t>
      </w:r>
      <w:r>
        <w:rPr>
          <w:rFonts w:hint="eastAsia" w:ascii="仿宋" w:hAnsi="仿宋" w:eastAsia="仿宋" w:cs="仿宋"/>
          <w:sz w:val="24"/>
          <w:szCs w:val="24"/>
          <w:lang w:val="en-US" w:eastAsia="zh-CN"/>
        </w:rPr>
        <w:t>内置覆盖呼吸内科、肿瘤内科、内分泌科、肝脏外科、甲乳外科等50个临床专科的数字医生智能体，具备专科医学知识与诊疗规范。</w:t>
      </w:r>
    </w:p>
    <w:p w14:paraId="4E52D5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支持多科室协同选择功能</w:t>
      </w:r>
      <w:r>
        <w:rPr>
          <w:rFonts w:hint="eastAsia" w:ascii="仿宋" w:hAnsi="仿宋" w:eastAsia="仿宋" w:cs="仿宋"/>
          <w:sz w:val="24"/>
          <w:szCs w:val="24"/>
        </w:rPr>
        <w:t>：</w:t>
      </w:r>
      <w:r>
        <w:rPr>
          <w:rFonts w:hint="eastAsia" w:ascii="仿宋" w:hAnsi="仿宋" w:eastAsia="仿宋" w:cs="仿宋"/>
          <w:sz w:val="24"/>
          <w:szCs w:val="24"/>
          <w:lang w:val="en-US" w:eastAsia="zh-CN"/>
        </w:rPr>
        <w:t>支持通过科室按钮多选多个专科，同时调用多个数字医生智能体，实现跨学科的联合分析。</w:t>
      </w:r>
    </w:p>
    <w:p w14:paraId="515A7F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kern w:val="2"/>
          <w:sz w:val="28"/>
          <w:szCs w:val="32"/>
          <w:highlight w:val="none"/>
          <w:lang w:val="en-US" w:eastAsia="zh-CN" w:bidi="ar-SA"/>
        </w:rPr>
      </w:pPr>
      <w:r>
        <w:rPr>
          <w:rFonts w:hint="eastAsia" w:ascii="仿宋" w:hAnsi="仿宋" w:eastAsia="仿宋" w:cs="仿宋"/>
          <w:sz w:val="24"/>
          <w:szCs w:val="24"/>
          <w:lang w:val="en-US" w:eastAsia="zh-CN"/>
        </w:rPr>
        <w:t>支持专科视角分析功能</w:t>
      </w:r>
      <w:r>
        <w:rPr>
          <w:rFonts w:hint="eastAsia" w:ascii="仿宋" w:hAnsi="仿宋" w:eastAsia="仿宋" w:cs="仿宋"/>
          <w:sz w:val="24"/>
          <w:szCs w:val="24"/>
        </w:rPr>
        <w:t>：</w:t>
      </w:r>
      <w:r>
        <w:rPr>
          <w:rFonts w:hint="eastAsia" w:ascii="仿宋" w:hAnsi="仿宋" w:eastAsia="仿宋" w:cs="仿宋"/>
          <w:sz w:val="24"/>
          <w:szCs w:val="24"/>
          <w:lang w:val="en-US" w:eastAsia="zh-CN"/>
        </w:rPr>
        <w:t>各数字医生基于相同学科专业知识与诊疗规范，对患者当前病情进行专科化深度分析与建议生成</w:t>
      </w:r>
      <w:r>
        <w:rPr>
          <w:rFonts w:hint="eastAsia" w:ascii="仿宋" w:hAnsi="仿宋" w:eastAsia="仿宋" w:cs="仿宋"/>
          <w:b/>
          <w:bCs/>
          <w:kern w:val="2"/>
          <w:sz w:val="28"/>
          <w:szCs w:val="32"/>
          <w:highlight w:val="none"/>
          <w:lang w:val="en-US" w:eastAsia="zh-CN" w:bidi="ar-SA"/>
        </w:rPr>
        <w:t>。</w:t>
      </w:r>
    </w:p>
    <w:p w14:paraId="60022BAD">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MDT多学科分析智能体</w:t>
      </w:r>
    </w:p>
    <w:p w14:paraId="158222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支持会诊报告生成功能</w:t>
      </w:r>
      <w:r>
        <w:rPr>
          <w:rFonts w:hint="eastAsia" w:ascii="仿宋" w:hAnsi="仿宋" w:eastAsia="仿宋" w:cs="仿宋"/>
          <w:sz w:val="24"/>
          <w:szCs w:val="24"/>
        </w:rPr>
        <w:t>：</w:t>
      </w:r>
      <w:r>
        <w:rPr>
          <w:rFonts w:hint="eastAsia" w:ascii="仿宋" w:hAnsi="仿宋" w:eastAsia="仿宋" w:cs="仿宋"/>
          <w:sz w:val="24"/>
          <w:szCs w:val="24"/>
          <w:lang w:val="en-US" w:eastAsia="zh-CN"/>
        </w:rPr>
        <w:t>自动生成符合医疗文书规范的MDT会诊报告，包含患者概述、专科评估（症状与体征、影像学检查、实验室检查）、诊断依据、治疗建议等结构化内容。</w:t>
      </w:r>
    </w:p>
    <w:p w14:paraId="32DD1025">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出院小结生成智能体</w:t>
      </w:r>
    </w:p>
    <w:p w14:paraId="6B3EC7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cs="PingFang SC" w:asciiTheme="minorEastAsia" w:hAnsiTheme="minorEastAsia" w:eastAsiaTheme="minorEastAsia"/>
        </w:rPr>
        <w:t>▲</w:t>
      </w:r>
      <w:r>
        <w:rPr>
          <w:rFonts w:hint="eastAsia" w:ascii="仿宋" w:hAnsi="仿宋" w:eastAsia="仿宋" w:cs="仿宋"/>
          <w:sz w:val="24"/>
          <w:szCs w:val="24"/>
          <w:lang w:val="en-US" w:eastAsia="zh-CN"/>
        </w:rPr>
        <w:t>支持智能要素提取功能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支持基于患者本次住院的完整档案，自动抓取并提取病历核心要素：入院诊断、出院诊断、入院情况、诊疗经过、出院医嘱。</w:t>
      </w:r>
      <w:r>
        <w:rPr>
          <w:rFonts w:hint="eastAsia" w:ascii="仿宋" w:hAnsi="仿宋" w:eastAsia="仿宋" w:cs="仿宋"/>
          <w:b w:val="0"/>
          <w:bCs w:val="0"/>
          <w:sz w:val="24"/>
        </w:rPr>
        <w:t>（提供系统功能界面截图）</w:t>
      </w:r>
    </w:p>
    <w:p w14:paraId="5B0A15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支持自动触发机制功能</w:t>
      </w:r>
      <w:r>
        <w:rPr>
          <w:rFonts w:hint="eastAsia" w:ascii="仿宋" w:hAnsi="仿宋" w:eastAsia="仿宋" w:cs="仿宋"/>
          <w:sz w:val="24"/>
          <w:szCs w:val="24"/>
        </w:rPr>
        <w:t>：</w:t>
      </w:r>
      <w:r>
        <w:rPr>
          <w:rFonts w:hint="eastAsia" w:ascii="仿宋" w:hAnsi="仿宋" w:eastAsia="仿宋" w:cs="仿宋"/>
          <w:sz w:val="24"/>
          <w:szCs w:val="24"/>
          <w:lang w:val="en-US" w:eastAsia="zh-CN"/>
        </w:rPr>
        <w:t>支持针对标记为“待出院”状态的患者，系统自动触发智能体生成出院小结草稿，无需人工手动启动。</w:t>
      </w:r>
    </w:p>
    <w:p w14:paraId="38E7E0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支持手动生成入口功能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支持医生对未标记待出院的患者手动点击生成按钮，基于本次住院档案一键生成出院小结，灵活应对临床特殊情况。</w:t>
      </w:r>
    </w:p>
    <w:p w14:paraId="34CCA529">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康养建议生成智能体</w:t>
      </w:r>
    </w:p>
    <w:p w14:paraId="5899B4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cs="PingFang SC" w:asciiTheme="minorEastAsia" w:hAnsiTheme="minorEastAsia" w:eastAsiaTheme="minorEastAsia"/>
        </w:rPr>
        <w:t>▲</w:t>
      </w:r>
      <w:r>
        <w:rPr>
          <w:rFonts w:hint="eastAsia" w:ascii="仿宋" w:hAnsi="仿宋" w:eastAsia="仿宋" w:cs="仿宋"/>
          <w:sz w:val="24"/>
          <w:szCs w:val="24"/>
          <w:lang w:val="en-US" w:eastAsia="zh-CN"/>
        </w:rPr>
        <w:t>支持个性化健康指导功能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支持基于结构化出院小结及患者最终诊断、医嘱，结合健康科普知识库，自动生成患者专属的院后健康管理指导方案。</w:t>
      </w:r>
      <w:r>
        <w:rPr>
          <w:rFonts w:hint="eastAsia" w:ascii="仿宋" w:hAnsi="仿宋" w:eastAsia="仿宋" w:cs="仿宋"/>
          <w:b w:val="0"/>
          <w:bCs w:val="0"/>
          <w:sz w:val="24"/>
        </w:rPr>
        <w:t>（提供系统功能界面截图）</w:t>
      </w:r>
    </w:p>
    <w:p w14:paraId="22D1FF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支持结构化饮食方案功能</w:t>
      </w:r>
      <w:r>
        <w:rPr>
          <w:rFonts w:hint="eastAsia" w:ascii="仿宋" w:hAnsi="仿宋" w:eastAsia="仿宋" w:cs="仿宋"/>
          <w:sz w:val="24"/>
          <w:szCs w:val="24"/>
        </w:rPr>
        <w:t>：</w:t>
      </w:r>
      <w:r>
        <w:rPr>
          <w:rFonts w:hint="eastAsia" w:ascii="仿宋" w:hAnsi="仿宋" w:eastAsia="仿宋" w:cs="仿宋"/>
          <w:sz w:val="24"/>
          <w:szCs w:val="24"/>
          <w:lang w:val="en-US" w:eastAsia="zh-CN"/>
        </w:rPr>
        <w:t>支持输出总体饮食原则、每日营养摄入建议、七天定制食谱推荐、食物宜忌清单等结构化饮食指导内容。</w:t>
      </w:r>
    </w:p>
    <w:p w14:paraId="0BAF78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支持生活作息指导功能</w:t>
      </w:r>
      <w:r>
        <w:rPr>
          <w:rFonts w:hint="eastAsia" w:ascii="仿宋" w:hAnsi="仿宋" w:eastAsia="仿宋" w:cs="仿宋"/>
          <w:sz w:val="24"/>
          <w:szCs w:val="24"/>
        </w:rPr>
        <w:t>：</w:t>
      </w:r>
      <w:r>
        <w:rPr>
          <w:rFonts w:hint="eastAsia" w:ascii="仿宋" w:hAnsi="仿宋" w:eastAsia="仿宋" w:cs="仿宋"/>
          <w:sz w:val="24"/>
          <w:szCs w:val="24"/>
          <w:lang w:val="en-US" w:eastAsia="zh-CN"/>
        </w:rPr>
        <w:t>支持生成运动与睡眠作息指导建议，包含运动强度、频次、禁忌动作及睡眠时长、质量要求等康复管理要素。</w:t>
      </w:r>
    </w:p>
    <w:p w14:paraId="07F00A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支持Word文档导出功能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支持将生成的康养建议一键导出为Word文档，便于患者打印保存或随诊时携带，实现线上线下服务闭环。</w:t>
      </w:r>
    </w:p>
    <w:p w14:paraId="3CF22FA7">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问诊教学智能体</w:t>
      </w:r>
    </w:p>
    <w:p w14:paraId="5305CB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支持</w:t>
      </w:r>
      <w:r>
        <w:rPr>
          <w:rFonts w:hint="eastAsia" w:ascii="仿宋" w:hAnsi="仿宋" w:eastAsia="仿宋" w:cs="仿宋"/>
          <w:sz w:val="24"/>
        </w:rPr>
        <w:t>基于AI模拟患者开展问诊训练与教学量化分析的全流程服务，包括沉浸式问诊交互演示、智能评估报告生成、教学管理端群体与个人量化分析展示。</w:t>
      </w:r>
    </w:p>
    <w:p w14:paraId="2B3E35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面向医学生（实习生、规培生）与教学管理人员，通过基于真实医疗数据构建“AI模拟患者”，提供高保真、零风险的沉浸式问诊训练，并支持管理人员对学生问诊能力进行量化分析，具体要求如下：</w:t>
      </w:r>
    </w:p>
    <w:p w14:paraId="24920F2B">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AI模拟患者构建</w:t>
      </w:r>
    </w:p>
    <w:p w14:paraId="0C5F46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支持AI模拟患者构建功能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支持基于医院真实医疗数据，构建高保真AI模拟患者，模拟真实临床问诊场景，包含不同疾病、不同症状的患者案例，症状表现、病史描述贴合临床实际，无脱离临床的虚构场景。</w:t>
      </w:r>
    </w:p>
    <w:p w14:paraId="6E21FD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p>
    <w:p w14:paraId="2B87B51C">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问诊训练端</w:t>
      </w:r>
    </w:p>
    <w:p w14:paraId="5D8963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rPr>
      </w:pPr>
      <w:r>
        <w:rPr>
          <w:rFonts w:cs="PingFang SC" w:asciiTheme="minorEastAsia" w:hAnsiTheme="minorEastAsia" w:eastAsiaTheme="minorEastAsia"/>
        </w:rPr>
        <w:t>▲</w:t>
      </w:r>
      <w:r>
        <w:rPr>
          <w:rFonts w:hint="eastAsia" w:ascii="仿宋" w:hAnsi="仿宋" w:eastAsia="仿宋" w:cs="仿宋"/>
          <w:sz w:val="24"/>
          <w:szCs w:val="24"/>
          <w:lang w:val="en-US" w:eastAsia="zh-CN"/>
        </w:rPr>
        <w:t>支持沉浸式问诊训练功能</w:t>
      </w:r>
      <w:r>
        <w:rPr>
          <w:rFonts w:hint="eastAsia" w:ascii="仿宋" w:hAnsi="仿宋" w:eastAsia="仿宋" w:cs="仿宋"/>
          <w:sz w:val="24"/>
          <w:szCs w:val="24"/>
        </w:rPr>
        <w:t>：</w:t>
      </w:r>
      <w:r>
        <w:rPr>
          <w:rFonts w:hint="eastAsia" w:ascii="仿宋" w:hAnsi="仿宋" w:eastAsia="仿宋" w:cs="仿宋"/>
          <w:sz w:val="24"/>
          <w:szCs w:val="24"/>
          <w:lang w:val="en-US" w:eastAsia="zh-CN"/>
        </w:rPr>
        <w:t>支持医学生以自然语言与AI模拟患者进行交互问诊，AI模拟患者可根据医学生的提问，做出符合病情的回应（如描述症状、病史、体征等），模拟真实问诊流程，实现零风险训练。</w:t>
      </w:r>
      <w:r>
        <w:rPr>
          <w:rFonts w:hint="eastAsia" w:ascii="仿宋" w:hAnsi="仿宋" w:eastAsia="仿宋" w:cs="仿宋"/>
          <w:b w:val="0"/>
          <w:bCs w:val="0"/>
          <w:sz w:val="24"/>
        </w:rPr>
        <w:t>（提供系统功能界面截图）</w:t>
      </w:r>
    </w:p>
    <w:p w14:paraId="3213CF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支持病例书写辅助功能：结束问诊后，支持病例书写功能，弹出病历书写页面，包含患者病例（主诉、现病史、既往史等）与诊断部分（初步诊断、诊断依据、鉴别诊断、诊疗计划）。支持AI病历总结智能辅助归纳，支持语音输入，可通过悬浮球实时查看问诊记录。</w:t>
      </w:r>
      <w:r>
        <w:rPr>
          <w:rFonts w:hint="eastAsia" w:ascii="仿宋" w:hAnsi="仿宋" w:eastAsia="仿宋" w:cs="仿宋"/>
          <w:b w:val="0"/>
          <w:bCs w:val="0"/>
          <w:sz w:val="24"/>
        </w:rPr>
        <w:t>（提供系统功能界面截图）</w:t>
      </w:r>
    </w:p>
    <w:p w14:paraId="33AD92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支持智能问诊评估：系统基于评分体系从问诊技巧、病历书写、诊断准确性、治疗建议、人文关怀五大维度进行量化评分，生成个性化反馈报告与改进建议，显示各项指标能力排名。</w:t>
      </w:r>
    </w:p>
    <w:p w14:paraId="6FDE25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问诊过程包含专科选择与模拟患者信息卡推送、主观病史采集、客观查体信息获取（输入查体指令，返回对应体征）、辅助检验检查报告获取（输入索要化验单/影像报告，返回报告信息）。</w:t>
      </w:r>
    </w:p>
    <w:p w14:paraId="1987B4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sz w:val="24"/>
          <w:lang w:val="en-US" w:eastAsia="zh-CN"/>
        </w:rPr>
      </w:pPr>
      <w:r>
        <w:rPr>
          <w:rFonts w:hint="eastAsia" w:ascii="仿宋" w:hAnsi="仿宋" w:eastAsia="仿宋" w:cs="仿宋"/>
          <w:sz w:val="24"/>
        </w:rPr>
        <w:t>病历书写与智能评估，展示AI病历总结智能体根据问诊记录自动归纳主诉、现病史等内容；提交病历，系统现场生成问诊报告包括问诊技巧与信息收集、病历书写规范性、诊断准确性、治疗建议合理性、人文关怀与沟通等评估内容及总结（优点/不足/改进建议），展示该次问诊在同类病例中的能力排名位置。</w:t>
      </w:r>
    </w:p>
    <w:p w14:paraId="775BF2A8">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教学管理端</w:t>
      </w:r>
    </w:p>
    <w:p w14:paraId="55B379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rPr>
        <w:t>支持教学管理人员从宏观层面进行群体教学分析，涵盖用户活跃度统计、教学成效看板（完成率、技能维度对比、综合能力排序、群体进步曲线）及用户评价分析，支持一键导出标准化报表，为教学资源配置与策略调整提供数据支撑。</w:t>
      </w:r>
    </w:p>
    <w:p w14:paraId="58962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支持从群体下钻至个人的精准辅导，提供个人核心指标分析、问诊能力维度雷达图、病例分布分析、个人进步曲线及单次问诊明细查看。管理者可逐层下钻查看学生完整对话内容与AI评分报告，实现个性化的关注与最具象的直接辅导。</w:t>
      </w:r>
    </w:p>
    <w:p w14:paraId="71302B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kern w:val="2"/>
          <w:sz w:val="28"/>
          <w:szCs w:val="32"/>
          <w:highlight w:val="none"/>
          <w:lang w:val="en-US" w:eastAsia="zh-CN" w:bidi="ar-SA"/>
        </w:rPr>
      </w:pPr>
      <w:r>
        <w:rPr>
          <w:rFonts w:hint="eastAsia" w:ascii="仿宋" w:hAnsi="仿宋" w:eastAsia="仿宋" w:cs="仿宋"/>
          <w:sz w:val="24"/>
        </w:rPr>
        <w:t>进入教学管理端展示群体分析看板：用户活跃度统计、教学成效核心指标（完成率、综合能力得分）、技能维度对比图；进入个人分析页面：展示个人能力核心指标、问诊评分雷达图（五维度）、个人学习进步曲线、病例分布分析；查看某次历史问诊明细，系统展示完整对话记录与AI评分报告原文。</w:t>
      </w:r>
    </w:p>
    <w:p w14:paraId="47B34470">
      <w:pPr>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br w:type="page"/>
      </w:r>
    </w:p>
    <w:p w14:paraId="338BF11E">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“1+N”学科群协同数据扩展</w:t>
      </w:r>
    </w:p>
    <w:p w14:paraId="2054E032">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第三方数据资源扩展</w:t>
      </w:r>
    </w:p>
    <w:p w14:paraId="2FA11579">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药品追溯数据接入</w:t>
      </w:r>
    </w:p>
    <w:p w14:paraId="6E6704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院外第三方数据源提供标准化的数据采集机制，扩展对接中药供应链追溯系统及智慧中药房的中药煎煮过程信息，完成中药处方流转、药品质控、药事审核及发药记录等业务数据的抽取、加载与同步，拓宽药事服务域的数据沉淀。</w:t>
      </w:r>
    </w:p>
    <w:p w14:paraId="283FD5DF">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中医多模态传承数据接入</w:t>
      </w:r>
    </w:p>
    <w:p w14:paraId="58B47D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院外第三方数据源提供标准化的数据采集机制，对接中医辅诊设备及传承采集工作站，完成脉象、舌面诊等体征设备采集的数据，以及名老中医诊疗过程中的非结构化文本、音频、影像等多模态数据的抽取、加载与同步，保障中医特色经验数据的完整汇聚。</w:t>
      </w:r>
    </w:p>
    <w:p w14:paraId="4346866F">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第三方健康监测设备数据接入</w:t>
      </w:r>
    </w:p>
    <w:p w14:paraId="0116BE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对院外第三方数据源提供标准化的数据采集机制，对接院外健康管理平台及各类健康监测终端，完成患者离院后的日常体征监测指标、体质辨识回传结果及随访反馈等数据的抽取、加载与同步，实现院内外健康数据的无缝衔接。</w:t>
      </w:r>
    </w:p>
    <w:p w14:paraId="106E3802">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跨域业务数据湖融合</w:t>
      </w:r>
    </w:p>
    <w:p w14:paraId="79B6E4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在底层数据湖中拓展建立融合院外多类数据的专属存储域，实现对“临床数据”、“影像数据”、“药事数据”、“质控数据”、“健康监测数据”及“多模态传承数据”的分类隔离存储与海量吞吐管理，形成完备的中医药传承与患者健康数据湖底座。</w:t>
      </w:r>
    </w:p>
    <w:p w14:paraId="2273D28A">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全域“一人一档”关联拓展</w:t>
      </w:r>
    </w:p>
    <w:p w14:paraId="26DBF8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基于统一的患者主索引（EMPI），将扩增接入的第三方智慧中药房用药记录、药事质控数据、辅诊设备体征数据与院内就诊记录进行精准穿透与跨域跨系统映射，拓展构建数据维度更广的患者“一人一档案”全周期数据视图。数据治理与资产整合。</w:t>
      </w:r>
    </w:p>
    <w:p w14:paraId="79847439">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数据治理与资产整合</w:t>
      </w:r>
    </w:p>
    <w:p w14:paraId="1E4D55C0">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多源数据资源治理协同</w:t>
      </w:r>
    </w:p>
    <w:p w14:paraId="56E925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支持与已有的数据资源治理平台、数据要素挖掘平台进行底层系统联动，对扩增采集的药品溯源及多模态数据进行标准化的清洗、转换与脱敏，确保跨域数据符合统一的医疗元数据标准，提升底层数据质量。</w:t>
      </w:r>
    </w:p>
    <w:p w14:paraId="70689F28">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第三方主题数据模型构建</w:t>
      </w:r>
    </w:p>
    <w:p w14:paraId="637C38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围绕中医药传承与患者服务的建设范围进行院外数据源扩展，构建专属的主题数据模型，采用维度建模等方法，设计覆盖“中医药全流程溯源”、““区域药事与处方审核”、“区域患者全病程追踪（含重点病种/盲点患者）”等多维度的底层数据结构，为上层智能体与业务系统提供高效、规范的数据检索与分析支撑。</w:t>
      </w:r>
    </w:p>
    <w:p w14:paraId="71E30C71">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数据资产目录管理支持</w:t>
      </w:r>
    </w:p>
    <w:p w14:paraId="072AFD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支持将经过治理和建模的高价值“1+N”学科群协同数据，注册并发布至已有的数据资产管理交易平台，形成标准化的中医临床与药事数据资产目录，为后续的数据要素流转、安全共享与深度应用奠定基础。</w:t>
      </w:r>
    </w:p>
    <w:p w14:paraId="63137E84">
      <w:pPr>
        <w:keepNext/>
        <w:keepLines/>
        <w:numPr>
          <w:ilvl w:val="4"/>
          <w:numId w:val="1"/>
        </w:numPr>
        <w:tabs>
          <w:tab w:val="left" w:pos="420"/>
        </w:tabs>
        <w:spacing w:before="100" w:after="100" w:line="360" w:lineRule="auto"/>
        <w:ind w:left="1284" w:firstLine="0"/>
        <w:outlineLvl w:val="5"/>
        <w:rPr>
          <w:rFonts w:hint="eastAsia" w:ascii="仿宋" w:hAnsi="仿宋" w:eastAsia="仿宋" w:cs="仿宋"/>
          <w:b/>
          <w:bCs/>
          <w:color w:val="auto"/>
          <w:sz w:val="28"/>
          <w:szCs w:val="32"/>
          <w:highlight w:val="none"/>
        </w:rPr>
      </w:pPr>
      <w:r>
        <w:rPr>
          <w:rFonts w:hint="eastAsia" w:ascii="仿宋" w:hAnsi="仿宋" w:eastAsia="仿宋" w:cs="仿宋"/>
          <w:b/>
          <w:bCs/>
          <w:color w:val="auto"/>
          <w:sz w:val="28"/>
          <w:szCs w:val="32"/>
          <w:highlight w:val="none"/>
        </w:rPr>
        <w:t>中医药质控与区域审方可视化监管赋能</w:t>
      </w:r>
    </w:p>
    <w:p w14:paraId="35AAB58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color w:val="auto"/>
          <w:sz w:val="24"/>
        </w:rPr>
        <w:t>支持汇聚中医诊疗、药事业务数据，聚焦医疗质量全流程质控、区域统一前置审方两大核心主题，搭建面向市卫健委统筹管理的一体化可视化监控大屏，构建全域态势动态感知、异常指标智能预警、业务闭环溯源研判的综合监管体系。</w:t>
      </w:r>
    </w:p>
    <w:p w14:paraId="09FACB07">
      <w:pPr>
        <w:keepNext/>
        <w:keepLines/>
        <w:widowControl w:val="0"/>
        <w:numPr>
          <w:ilvl w:val="3"/>
          <w:numId w:val="1"/>
        </w:numPr>
        <w:spacing w:before="100" w:after="100" w:line="360" w:lineRule="auto"/>
        <w:ind w:left="497" w:leftChars="0" w:firstLine="0" w:firstLineChars="0"/>
        <w:jc w:val="both"/>
        <w:outlineLvl w:val="3"/>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多端数据服务开放</w:t>
      </w:r>
    </w:p>
    <w:p w14:paraId="061423B6">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面向应用中枢与智能体的数据支撑</w:t>
      </w:r>
    </w:p>
    <w:p w14:paraId="415142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提供高并发、低延迟的实时数据服务与批量分析服务API。开放底层跨域数据能力，直接为上层智能管理中心内的“药事管理智能体”、“中医药联合审方智能体”及“名老中医传承智能体”提供处方数据、临床体征数据及规则推演数据支撑。</w:t>
      </w:r>
    </w:p>
    <w:p w14:paraId="4120BEE1">
      <w:pPr>
        <w:keepNext/>
        <w:keepLines/>
        <w:widowControl w:val="0"/>
        <w:numPr>
          <w:ilvl w:val="4"/>
          <w:numId w:val="1"/>
        </w:numPr>
        <w:spacing w:before="100" w:after="100" w:line="360" w:lineRule="auto"/>
        <w:ind w:left="1284" w:leftChars="0" w:firstLine="0" w:firstLineChars="0"/>
        <w:jc w:val="both"/>
        <w:outlineLvl w:val="5"/>
        <w:rPr>
          <w:rFonts w:hint="eastAsia" w:ascii="仿宋" w:hAnsi="仿宋" w:eastAsia="仿宋" w:cs="仿宋"/>
          <w:b/>
          <w:bCs/>
          <w:kern w:val="2"/>
          <w:sz w:val="28"/>
          <w:szCs w:val="32"/>
          <w:highlight w:val="none"/>
          <w:lang w:val="en-US" w:eastAsia="zh-CN" w:bidi="ar-SA"/>
        </w:rPr>
      </w:pPr>
      <w:r>
        <w:rPr>
          <w:rFonts w:hint="eastAsia" w:ascii="仿宋" w:hAnsi="仿宋" w:eastAsia="仿宋" w:cs="仿宋"/>
          <w:b/>
          <w:bCs/>
          <w:kern w:val="2"/>
          <w:sz w:val="28"/>
          <w:szCs w:val="32"/>
          <w:highlight w:val="none"/>
          <w:lang w:val="en-US" w:eastAsia="zh-CN" w:bidi="ar-SA"/>
        </w:rPr>
        <w:t>面向科研与临床的数据赋能</w:t>
      </w:r>
    </w:p>
    <w:p w14:paraId="48A748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持将本次扩展到底层的“1+N”多模态融合数据，按需通过标准接口开放给“科研创新服务平台（一站式平台发布与多中心研究支持）”、“中医病历智能质控系统”及“名老中医实时诊疗经验传承平台”，实现底层基座数据对临床质控与科研创新的无缝赋能。</w:t>
      </w:r>
    </w:p>
    <w:p w14:paraId="0FCB2FE2">
      <w:pPr>
        <w:keepNext/>
        <w:keepLines/>
        <w:numPr>
          <w:ilvl w:val="4"/>
          <w:numId w:val="1"/>
        </w:numPr>
        <w:tabs>
          <w:tab w:val="left" w:pos="420"/>
        </w:tabs>
        <w:spacing w:before="100" w:after="100" w:line="360" w:lineRule="auto"/>
        <w:ind w:left="1284" w:firstLine="0"/>
        <w:outlineLvl w:val="5"/>
        <w:rPr>
          <w:rFonts w:hint="eastAsia" w:ascii="仿宋" w:hAnsi="仿宋" w:eastAsia="仿宋" w:cs="仿宋"/>
          <w:b/>
          <w:bCs/>
          <w:color w:val="auto"/>
          <w:sz w:val="28"/>
          <w:szCs w:val="32"/>
          <w:highlight w:val="none"/>
        </w:rPr>
      </w:pPr>
      <w:r>
        <w:rPr>
          <w:rFonts w:hint="eastAsia" w:ascii="仿宋" w:hAnsi="仿宋" w:eastAsia="仿宋" w:cs="仿宋"/>
          <w:b/>
          <w:bCs/>
          <w:color w:val="auto"/>
          <w:sz w:val="28"/>
          <w:szCs w:val="32"/>
          <w:highlight w:val="none"/>
        </w:rPr>
        <w:t>面向区域居民健康管理的中医体质画像数据协同</w:t>
      </w:r>
    </w:p>
    <w:p w14:paraId="3338AB0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支持对接市卫健委居民健康数据体系，规范化归集市级居民体质画像基准标准数据，结合院内中医全流程诊疗干预、辨证施治及特色诊疗服务沉淀真实临床轨迹，迭代形成专业化、差异化中医特色居民体质分层画像标签体系，并按照统一数据规范将更新完善后的中医体质画像成果闭环回传市级卫健平台，构建上下联动、动态更新、标准统一的区域中医体质全周期数据协同服务机制。</w:t>
      </w:r>
    </w:p>
    <w:p w14:paraId="3C365AF5">
      <w:pPr>
        <w:keepNext/>
        <w:keepLines/>
        <w:numPr>
          <w:ilvl w:val="3"/>
          <w:numId w:val="1"/>
        </w:numPr>
        <w:tabs>
          <w:tab w:val="left" w:pos="0"/>
          <w:tab w:val="left" w:pos="420"/>
          <w:tab w:val="left" w:pos="1134"/>
        </w:tabs>
        <w:spacing w:before="100" w:after="100"/>
        <w:ind w:left="497" w:firstLine="0"/>
        <w:outlineLvl w:val="3"/>
        <w:rPr>
          <w:rFonts w:hint="eastAsia" w:ascii="仿宋" w:hAnsi="仿宋" w:eastAsia="仿宋" w:cs="仿宋"/>
          <w:b/>
          <w:bCs/>
          <w:color w:val="auto"/>
          <w:sz w:val="28"/>
          <w:szCs w:val="32"/>
          <w:highlight w:val="none"/>
          <w:lang w:val="en-US" w:eastAsia="zh-CN"/>
        </w:rPr>
      </w:pPr>
      <w:r>
        <w:rPr>
          <w:rFonts w:hint="eastAsia" w:ascii="仿宋" w:hAnsi="仿宋" w:eastAsia="仿宋" w:cs="仿宋"/>
          <w:b/>
          <w:bCs/>
          <w:color w:val="auto"/>
          <w:sz w:val="28"/>
          <w:szCs w:val="32"/>
          <w:highlight w:val="none"/>
          <w:lang w:val="en-US" w:eastAsia="zh-CN"/>
        </w:rPr>
        <w:t>1+N入湖数据清单</w:t>
      </w:r>
    </w:p>
    <w:p w14:paraId="433CCEB9">
      <w:pPr>
        <w:tabs>
          <w:tab w:val="left" w:pos="0"/>
          <w:tab w:val="left" w:pos="420"/>
          <w:tab w:val="left" w:pos="1134"/>
        </w:tabs>
        <w:ind w:left="864"/>
        <w:rPr>
          <w:rFonts w:hint="default"/>
          <w:lang w:val="en-US" w:eastAsia="zh-CN"/>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15"/>
        <w:gridCol w:w="819"/>
        <w:gridCol w:w="1456"/>
        <w:gridCol w:w="5770"/>
      </w:tblGrid>
      <w:tr w14:paraId="3FAA8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5"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2434A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1"/>
                <w:szCs w:val="21"/>
                <w:lang w:val="zh-CN" w:eastAsia="zh-CN" w:bidi="ar-SA"/>
                <w14:textFill>
                  <w14:solidFill>
                    <w14:schemeClr w14:val="tx1"/>
                  </w14:solidFill>
                </w14:textFill>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序号</w:t>
            </w:r>
          </w:p>
        </w:tc>
        <w:tc>
          <w:tcPr>
            <w:tcW w:w="484"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0B5065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1"/>
                <w:szCs w:val="21"/>
                <w:lang w:val="zh-CN" w:eastAsia="zh-CN" w:bidi="ar-SA"/>
                <w14:textFill>
                  <w14:solidFill>
                    <w14:schemeClr w14:val="tx1"/>
                  </w14:solidFill>
                </w14:textFill>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建设类别</w:t>
            </w:r>
          </w:p>
        </w:tc>
        <w:tc>
          <w:tcPr>
            <w:tcW w:w="860"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6274A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1"/>
                <w:szCs w:val="21"/>
                <w:lang w:val="zh-CN" w:eastAsia="zh-CN" w:bidi="ar-SA"/>
                <w14:textFill>
                  <w14:solidFill>
                    <w14:schemeClr w14:val="tx1"/>
                  </w14:solidFill>
                </w14:textFill>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建设内容</w:t>
            </w:r>
          </w:p>
        </w:tc>
        <w:tc>
          <w:tcPr>
            <w:tcW w:w="3409"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71E899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1"/>
                <w:szCs w:val="21"/>
                <w:lang w:val="zh-CN" w:eastAsia="zh-CN" w:bidi="ar-SA"/>
                <w14:textFill>
                  <w14:solidFill>
                    <w14:schemeClr w14:val="tx1"/>
                  </w14:solidFill>
                </w14:textFill>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入湖数据清单</w:t>
            </w:r>
          </w:p>
        </w:tc>
      </w:tr>
      <w:tr w14:paraId="19FB9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5"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368C33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1</w:t>
            </w:r>
          </w:p>
        </w:tc>
        <w:tc>
          <w:tcPr>
            <w:tcW w:w="484"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2887F6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中医诊疗能力提升</w:t>
            </w:r>
          </w:p>
        </w:tc>
        <w:tc>
          <w:tcPr>
            <w:tcW w:w="860"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6B2002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多模态治未病慢病管理智联平台</w:t>
            </w:r>
          </w:p>
        </w:tc>
        <w:tc>
          <w:tcPr>
            <w:tcW w:w="3409"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0285C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1. 体质辨识采集数据、辨识结果、标签数据2. 腕表体征信号、实时监测数据、历史趋势数据3. 健康监测记录、预警日志、干预跟踪记录</w:t>
            </w:r>
          </w:p>
        </w:tc>
      </w:tr>
      <w:tr w14:paraId="55B77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5"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082BC7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2</w:t>
            </w:r>
          </w:p>
        </w:tc>
        <w:tc>
          <w:tcPr>
            <w:tcW w:w="484"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6017EE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中医诊疗能力提升</w:t>
            </w:r>
          </w:p>
        </w:tc>
        <w:tc>
          <w:tcPr>
            <w:tcW w:w="860"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44038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区域居民体质画像</w:t>
            </w:r>
          </w:p>
        </w:tc>
        <w:tc>
          <w:tcPr>
            <w:tcW w:w="3409"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2E4F1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1. 广州市居民体质类型统计与分布数据2. 区域体质画像标签、人群分类数据3. 体质趋势分析、画像更新记录</w:t>
            </w:r>
          </w:p>
        </w:tc>
      </w:tr>
      <w:tr w14:paraId="14C04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5"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40661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3</w:t>
            </w:r>
          </w:p>
        </w:tc>
        <w:tc>
          <w:tcPr>
            <w:tcW w:w="484"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14FAC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中医药区域协同能力提升</w:t>
            </w:r>
          </w:p>
        </w:tc>
        <w:tc>
          <w:tcPr>
            <w:tcW w:w="860"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253C3E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中药全流程追溯与智能监管平台</w:t>
            </w:r>
          </w:p>
        </w:tc>
        <w:tc>
          <w:tcPr>
            <w:tcW w:w="3409"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61FC6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1. 种植、生产、流通、医疗机构使用全链条追溯数据2. 原料出入库、药材出入库、采摘加工节点信息、生产批号、批次信息3. 饮片评级审核、质量检测、检验报告数据4. 代煎流程、代煎质控、煎煮记录、处方调配批号5. 物流信息、配送轨迹、机构接收确认记录</w:t>
            </w:r>
          </w:p>
        </w:tc>
      </w:tr>
      <w:tr w14:paraId="29CE8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45"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0858F5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4</w:t>
            </w:r>
          </w:p>
        </w:tc>
        <w:tc>
          <w:tcPr>
            <w:tcW w:w="484"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3C938B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中医药区域协同能力提升</w:t>
            </w:r>
          </w:p>
        </w:tc>
        <w:tc>
          <w:tcPr>
            <w:tcW w:w="860"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7D8FB2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区域中药药事管理服务共享中心平台</w:t>
            </w:r>
          </w:p>
        </w:tc>
        <w:tc>
          <w:tcPr>
            <w:tcW w:w="3409"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27EB25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1. 审方数据、处方审核记录、审方日志、异常处方记录2. 处方点评、点评结果、问题处方清单、整改跟踪3. 用药交代、用药咨询、咨询内容、处理结果4. 患者评价、满意度评分、统计报表、分析数据</w:t>
            </w:r>
          </w:p>
        </w:tc>
      </w:tr>
      <w:tr w14:paraId="4FC2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245"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7C0111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5</w:t>
            </w:r>
          </w:p>
        </w:tc>
        <w:tc>
          <w:tcPr>
            <w:tcW w:w="484"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2A76C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中医药区域协同能力提升</w:t>
            </w:r>
          </w:p>
        </w:tc>
        <w:tc>
          <w:tcPr>
            <w:tcW w:w="860"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3D9A61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中西医联合用药决策模型</w:t>
            </w:r>
          </w:p>
        </w:tc>
        <w:tc>
          <w:tcPr>
            <w:tcW w:w="3409"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274DF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1. 标注任务、标注人员、标注时长、标注进度2. 标注数据、标注质量评分、校验记录、复审结果3. 模型效果评价、推理日志、版本迭代、模型指标数据</w:t>
            </w:r>
          </w:p>
        </w:tc>
      </w:tr>
      <w:tr w14:paraId="268E1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245"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5666E6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6</w:t>
            </w:r>
          </w:p>
        </w:tc>
        <w:tc>
          <w:tcPr>
            <w:tcW w:w="484"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34FC5C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创新应用中枢</w:t>
            </w:r>
          </w:p>
        </w:tc>
        <w:tc>
          <w:tcPr>
            <w:tcW w:w="860"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251B3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“1+N” 学科群协同数据扩展</w:t>
            </w:r>
          </w:p>
        </w:tc>
        <w:tc>
          <w:tcPr>
            <w:tcW w:w="3409" w:type="pct"/>
            <w:tcBorders>
              <w:top w:val="single" w:color="auto" w:sz="4" w:space="0"/>
              <w:left w:val="single" w:color="auto" w:sz="4" w:space="0"/>
              <w:bottom w:val="single" w:color="auto" w:sz="4" w:space="0"/>
              <w:right w:val="single" w:color="auto" w:sz="4" w:space="0"/>
            </w:tcBorders>
            <w:shd w:val="clear" w:color="auto" w:fill="auto"/>
            <w:tcMar>
              <w:top w:w="80" w:type="dxa"/>
              <w:left w:w="80" w:type="dxa"/>
              <w:bottom w:w="80" w:type="dxa"/>
              <w:right w:w="80" w:type="dxa"/>
            </w:tcMar>
            <w:vAlign w:val="center"/>
          </w:tcPr>
          <w:p w14:paraId="7DB468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1. 药品追溯数据、中药全链条关联数据2. 中医多模态传承数据、名老中医经验数据3. 第三方健康监测数据、智能设备采集数据4. 跨域业务协同数据、机构交互日志5. 一人一档归集数据、共享调用记录、权限日志</w:t>
            </w:r>
          </w:p>
        </w:tc>
      </w:tr>
    </w:tbl>
    <w:p w14:paraId="6C674E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p>
    <w:p w14:paraId="11846376">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sz w:val="30"/>
          <w:szCs w:val="32"/>
          <w:highlight w:val="none"/>
          <w:lang w:val="en-US" w:eastAsia="zh-CN"/>
        </w:rPr>
      </w:pPr>
      <w:r>
        <w:rPr>
          <w:rFonts w:hint="eastAsia" w:ascii="仿宋" w:hAnsi="仿宋" w:eastAsia="仿宋" w:cs="仿宋"/>
          <w:b/>
          <w:bCs/>
          <w:sz w:val="30"/>
          <w:szCs w:val="32"/>
          <w:highlight w:val="none"/>
          <w:lang w:val="en-US" w:eastAsia="zh-CN"/>
        </w:rPr>
        <w:t>统一接口服务</w:t>
      </w:r>
    </w:p>
    <w:p w14:paraId="6E88FBE8">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中医智能宣教及专病随访系统</w:t>
      </w:r>
    </w:p>
    <w:p w14:paraId="42652A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基础接口、预约挂号</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6BAEF95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7A20107">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605FF7E1">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5373CB88">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1CF8D7F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77DEF2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tcBorders>
              <w:top w:val="single" w:color="000000" w:sz="4" w:space="0"/>
              <w:left w:val="single" w:color="000000" w:sz="4" w:space="0"/>
              <w:bottom w:val="single" w:color="000000" w:sz="4" w:space="0"/>
              <w:right w:val="single" w:color="000000" w:sz="4" w:space="0"/>
            </w:tcBorders>
            <w:noWrap/>
            <w:vAlign w:val="center"/>
          </w:tcPr>
          <w:p w14:paraId="22FE9BA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基础接口</w:t>
            </w:r>
          </w:p>
        </w:tc>
        <w:tc>
          <w:tcPr>
            <w:tcW w:w="3073" w:type="pct"/>
            <w:tcBorders>
              <w:top w:val="single" w:color="000000" w:sz="4" w:space="0"/>
              <w:left w:val="single" w:color="000000" w:sz="4" w:space="0"/>
              <w:bottom w:val="single" w:color="000000" w:sz="4" w:space="0"/>
              <w:right w:val="single" w:color="000000" w:sz="4" w:space="0"/>
            </w:tcBorders>
          </w:tcPr>
          <w:p w14:paraId="3687AA8C">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处方信息接口</w:t>
            </w:r>
          </w:p>
        </w:tc>
      </w:tr>
      <w:tr w14:paraId="1B60FC3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C3DC28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0839AC2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8444DE3">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处方明细信息接口</w:t>
            </w:r>
          </w:p>
        </w:tc>
      </w:tr>
      <w:tr w14:paraId="32848A3F">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7FA21E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4158A5F6">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9958E71">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药品字典接口</w:t>
            </w:r>
          </w:p>
        </w:tc>
      </w:tr>
      <w:tr w14:paraId="3D3695B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D603C3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70232C6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B8DC904">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住院医嘱接口</w:t>
            </w:r>
          </w:p>
        </w:tc>
      </w:tr>
      <w:tr w14:paraId="3AD41F7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D0474E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169D268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DA0E2A1">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手术字典接口</w:t>
            </w:r>
          </w:p>
        </w:tc>
      </w:tr>
      <w:tr w14:paraId="3F125B5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353425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2BB9529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31B413E">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手术申请单接口</w:t>
            </w:r>
          </w:p>
        </w:tc>
      </w:tr>
      <w:tr w14:paraId="7151C95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8BB4F8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29BC9274">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43E6CFCE">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手术记录接口</w:t>
            </w:r>
          </w:p>
        </w:tc>
      </w:tr>
      <w:tr w14:paraId="3D019D6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50DEB9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114CAA01">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9A8B979">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检查申请单接口</w:t>
            </w:r>
          </w:p>
        </w:tc>
      </w:tr>
      <w:tr w14:paraId="484546D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DA5757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4CCE6AC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67578C4">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检查报告接口</w:t>
            </w:r>
          </w:p>
        </w:tc>
      </w:tr>
      <w:tr w14:paraId="1569837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A7827E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5326C878">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BB2AD4C">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检验申请单接口</w:t>
            </w:r>
          </w:p>
        </w:tc>
      </w:tr>
      <w:tr w14:paraId="0DF1985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AB3333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27DDCDC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F03DA70">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检验样本接口</w:t>
            </w:r>
          </w:p>
        </w:tc>
      </w:tr>
      <w:tr w14:paraId="0E30034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594D9C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4B9E4D1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09B29A5">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检验报告接口</w:t>
            </w:r>
          </w:p>
        </w:tc>
      </w:tr>
      <w:tr w14:paraId="3777892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65CA92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372" w:type="pct"/>
            <w:vMerge w:val="continue"/>
            <w:tcBorders>
              <w:top w:val="single" w:color="000000" w:sz="4" w:space="0"/>
              <w:left w:val="single" w:color="000000" w:sz="4" w:space="0"/>
              <w:bottom w:val="single" w:color="000000" w:sz="4" w:space="0"/>
              <w:right w:val="single" w:color="000000" w:sz="4" w:space="0"/>
            </w:tcBorders>
            <w:noWrap/>
            <w:vAlign w:val="center"/>
          </w:tcPr>
          <w:p w14:paraId="35C2DE3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15AE7DA">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检验结果接口</w:t>
            </w:r>
          </w:p>
        </w:tc>
      </w:tr>
      <w:tr w14:paraId="3AF38E4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F2D795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372" w:type="pct"/>
            <w:tcBorders>
              <w:top w:val="single" w:color="000000" w:sz="4" w:space="0"/>
              <w:left w:val="single" w:color="000000" w:sz="4" w:space="0"/>
              <w:bottom w:val="single" w:color="000000" w:sz="4" w:space="0"/>
              <w:right w:val="single" w:color="000000" w:sz="4" w:space="0"/>
            </w:tcBorders>
            <w:vAlign w:val="center"/>
          </w:tcPr>
          <w:p w14:paraId="2CE74AA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预约挂号</w:t>
            </w:r>
          </w:p>
        </w:tc>
        <w:tc>
          <w:tcPr>
            <w:tcW w:w="3073" w:type="pct"/>
            <w:tcBorders>
              <w:top w:val="single" w:color="000000" w:sz="4" w:space="0"/>
              <w:left w:val="single" w:color="000000" w:sz="4" w:space="0"/>
              <w:bottom w:val="single" w:color="000000" w:sz="4" w:space="0"/>
              <w:right w:val="single" w:color="000000" w:sz="4" w:space="0"/>
            </w:tcBorders>
          </w:tcPr>
          <w:p w14:paraId="7E1C7B43">
            <w:pPr>
              <w:widowControl/>
              <w:ind w:firstLine="0" w:firstLineChars="0"/>
              <w:jc w:val="center"/>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门诊挂号接口</w:t>
            </w:r>
          </w:p>
        </w:tc>
      </w:tr>
    </w:tbl>
    <w:p w14:paraId="7CDF07CF">
      <w:pPr>
        <w:ind w:firstLine="480"/>
      </w:pPr>
    </w:p>
    <w:p w14:paraId="15561154">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中医医患全域服务系统</w:t>
      </w:r>
    </w:p>
    <w:p w14:paraId="28CAC8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小程序对接、His对接、检查系统/his系统对接、检验系统/his系统对接</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46D04A5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BE85A2D">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746253D1">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4B1BA362">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2C6A2F4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B25828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5128D7D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小程序对接</w:t>
            </w:r>
          </w:p>
        </w:tc>
        <w:tc>
          <w:tcPr>
            <w:tcW w:w="3073" w:type="pct"/>
            <w:tcBorders>
              <w:top w:val="single" w:color="000000" w:sz="4" w:space="0"/>
              <w:left w:val="single" w:color="000000" w:sz="4" w:space="0"/>
              <w:bottom w:val="single" w:color="000000" w:sz="4" w:space="0"/>
              <w:right w:val="single" w:color="000000" w:sz="4" w:space="0"/>
            </w:tcBorders>
          </w:tcPr>
          <w:p w14:paraId="2B30E06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获取小程序或h5的预约挂号链接接口</w:t>
            </w:r>
          </w:p>
        </w:tc>
      </w:tr>
      <w:tr w14:paraId="51DCED04">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7973E8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12AA594">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BD92D9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获取就诊人信息接口</w:t>
            </w:r>
          </w:p>
        </w:tc>
      </w:tr>
      <w:tr w14:paraId="513FA00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62AF32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0416037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His对接</w:t>
            </w:r>
          </w:p>
        </w:tc>
        <w:tc>
          <w:tcPr>
            <w:tcW w:w="3073" w:type="pct"/>
            <w:tcBorders>
              <w:top w:val="single" w:color="000000" w:sz="4" w:space="0"/>
              <w:left w:val="single" w:color="000000" w:sz="4" w:space="0"/>
              <w:bottom w:val="single" w:color="000000" w:sz="4" w:space="0"/>
              <w:right w:val="single" w:color="000000" w:sz="4" w:space="0"/>
            </w:tcBorders>
          </w:tcPr>
          <w:p w14:paraId="691D99A3">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患者信息查询接口</w:t>
            </w:r>
          </w:p>
        </w:tc>
      </w:tr>
      <w:tr w14:paraId="431305B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E73994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D329EEC">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1CCF4A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患者门诊挂号查询接口</w:t>
            </w:r>
          </w:p>
        </w:tc>
      </w:tr>
      <w:tr w14:paraId="046192A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97CEFF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F8A8AB4">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4D37F1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患者住院摘要信息查询接口</w:t>
            </w:r>
          </w:p>
        </w:tc>
      </w:tr>
      <w:tr w14:paraId="5C238E0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9D3745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16FCE1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813338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获取预约挂号总数量接口</w:t>
            </w:r>
          </w:p>
        </w:tc>
      </w:tr>
      <w:tr w14:paraId="3554865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EBB633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C5F667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AA5E25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获取患者疾病诊断记录</w:t>
            </w:r>
          </w:p>
        </w:tc>
      </w:tr>
      <w:tr w14:paraId="139C9C6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A8C9F9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99CE55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271B3B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科室信息查询</w:t>
            </w:r>
          </w:p>
        </w:tc>
      </w:tr>
      <w:tr w14:paraId="5D28514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08ACAE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0D2A394">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43ECC033">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获取挂号剩余号源数据接口</w:t>
            </w:r>
          </w:p>
        </w:tc>
      </w:tr>
      <w:tr w14:paraId="277A2335">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854047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55876A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374DD1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医生信息查询</w:t>
            </w:r>
          </w:p>
        </w:tc>
      </w:tr>
      <w:tr w14:paraId="2D0BBFD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5260C0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2FFA203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检查系统/his系统对接</w:t>
            </w:r>
          </w:p>
        </w:tc>
        <w:tc>
          <w:tcPr>
            <w:tcW w:w="3073" w:type="pct"/>
            <w:tcBorders>
              <w:top w:val="single" w:color="000000" w:sz="4" w:space="0"/>
              <w:left w:val="single" w:color="000000" w:sz="4" w:space="0"/>
              <w:bottom w:val="single" w:color="000000" w:sz="4" w:space="0"/>
              <w:right w:val="single" w:color="000000" w:sz="4" w:space="0"/>
            </w:tcBorders>
          </w:tcPr>
          <w:p w14:paraId="5CCFE82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查询检查单据结果</w:t>
            </w:r>
          </w:p>
        </w:tc>
      </w:tr>
      <w:tr w14:paraId="1D8073E5">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B875C7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AB8EC5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87DF2F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获取检查单主记录</w:t>
            </w:r>
          </w:p>
        </w:tc>
      </w:tr>
      <w:tr w14:paraId="6D1DFE80">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B71A7C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10EB29C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检验系统/his系统对接</w:t>
            </w:r>
          </w:p>
        </w:tc>
        <w:tc>
          <w:tcPr>
            <w:tcW w:w="3073" w:type="pct"/>
            <w:tcBorders>
              <w:top w:val="single" w:color="000000" w:sz="4" w:space="0"/>
              <w:left w:val="single" w:color="000000" w:sz="4" w:space="0"/>
              <w:bottom w:val="single" w:color="000000" w:sz="4" w:space="0"/>
              <w:right w:val="single" w:color="000000" w:sz="4" w:space="0"/>
            </w:tcBorders>
          </w:tcPr>
          <w:p w14:paraId="460298F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查询检验单据结果</w:t>
            </w:r>
          </w:p>
        </w:tc>
      </w:tr>
      <w:tr w14:paraId="3A55414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7B7C3E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53E7665">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2E128D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获取检验单主记录</w:t>
            </w:r>
          </w:p>
        </w:tc>
      </w:tr>
    </w:tbl>
    <w:p w14:paraId="78AC453A">
      <w:pPr>
        <w:ind w:firstLine="480"/>
        <w:rPr>
          <w:rFonts w:ascii="宋体" w:hAnsi="宋体" w:eastAsia="宋体"/>
        </w:rPr>
      </w:pPr>
    </w:p>
    <w:p w14:paraId="1800EAA1">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GCP/IIT管理系统</w:t>
      </w:r>
    </w:p>
    <w:p w14:paraId="645377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字典同步类、受试者管理类、随访就诊类、随访开单类、结果回传类、病历查阅类</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5FDF5C1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34BEA51">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6C887114">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47FCF335">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7ABEFC7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96F152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6C39AB6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字典同步类</w:t>
            </w:r>
          </w:p>
        </w:tc>
        <w:tc>
          <w:tcPr>
            <w:tcW w:w="3073" w:type="pct"/>
            <w:tcBorders>
              <w:top w:val="single" w:color="000000" w:sz="4" w:space="0"/>
              <w:left w:val="single" w:color="000000" w:sz="4" w:space="0"/>
              <w:bottom w:val="single" w:color="000000" w:sz="4" w:space="0"/>
              <w:right w:val="single" w:color="000000" w:sz="4" w:space="0"/>
            </w:tcBorders>
          </w:tcPr>
          <w:p w14:paraId="1CF0E69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科室信息同步接口</w:t>
            </w:r>
          </w:p>
        </w:tc>
      </w:tr>
      <w:tr w14:paraId="3F3D3B04">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905729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478861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5498D72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用户信息同步接口</w:t>
            </w:r>
          </w:p>
        </w:tc>
      </w:tr>
      <w:tr w14:paraId="7B4706A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257D3A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6B415F2">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C0F324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医嘱项目同步接口</w:t>
            </w:r>
          </w:p>
        </w:tc>
      </w:tr>
      <w:tr w14:paraId="5FBEFF5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8E2963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41AF85E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受试者管理类</w:t>
            </w:r>
          </w:p>
        </w:tc>
        <w:tc>
          <w:tcPr>
            <w:tcW w:w="3073" w:type="pct"/>
            <w:tcBorders>
              <w:top w:val="single" w:color="000000" w:sz="4" w:space="0"/>
              <w:left w:val="single" w:color="000000" w:sz="4" w:space="0"/>
              <w:bottom w:val="single" w:color="000000" w:sz="4" w:space="0"/>
              <w:right w:val="single" w:color="000000" w:sz="4" w:space="0"/>
            </w:tcBorders>
          </w:tcPr>
          <w:p w14:paraId="648256B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受试者信息查询接口</w:t>
            </w:r>
          </w:p>
        </w:tc>
      </w:tr>
      <w:tr w14:paraId="30A13654">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65FE23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8276A98">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500AAE1D">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患者建档接口</w:t>
            </w:r>
          </w:p>
        </w:tc>
      </w:tr>
      <w:tr w14:paraId="7151CAA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23D7D5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5B27C18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135AAE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受试者GCP标记接口</w:t>
            </w:r>
          </w:p>
        </w:tc>
      </w:tr>
      <w:tr w14:paraId="4D74203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D13155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05EEEE6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随访就诊类</w:t>
            </w:r>
          </w:p>
        </w:tc>
        <w:tc>
          <w:tcPr>
            <w:tcW w:w="3073" w:type="pct"/>
            <w:tcBorders>
              <w:top w:val="single" w:color="000000" w:sz="4" w:space="0"/>
              <w:left w:val="single" w:color="000000" w:sz="4" w:space="0"/>
              <w:bottom w:val="single" w:color="000000" w:sz="4" w:space="0"/>
              <w:right w:val="single" w:color="000000" w:sz="4" w:space="0"/>
            </w:tcBorders>
          </w:tcPr>
          <w:p w14:paraId="0B7303B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就诊信息查询接口</w:t>
            </w:r>
          </w:p>
        </w:tc>
      </w:tr>
      <w:tr w14:paraId="71DCB23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BB2C0E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012AEB5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F666E7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查询接收科室列表接口</w:t>
            </w:r>
          </w:p>
        </w:tc>
      </w:tr>
      <w:tr w14:paraId="6F8B381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DABA8B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0865884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随访开单类</w:t>
            </w:r>
          </w:p>
        </w:tc>
        <w:tc>
          <w:tcPr>
            <w:tcW w:w="3073" w:type="pct"/>
            <w:tcBorders>
              <w:top w:val="single" w:color="000000" w:sz="4" w:space="0"/>
              <w:left w:val="single" w:color="000000" w:sz="4" w:space="0"/>
              <w:bottom w:val="single" w:color="000000" w:sz="4" w:space="0"/>
              <w:right w:val="single" w:color="000000" w:sz="4" w:space="0"/>
            </w:tcBorders>
          </w:tcPr>
          <w:p w14:paraId="42E32BF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批量开单接口</w:t>
            </w:r>
          </w:p>
        </w:tc>
      </w:tr>
      <w:tr w14:paraId="5B940DA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19F0DA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0B8ED8B5">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39C69B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医嘱项目作废接口</w:t>
            </w:r>
          </w:p>
        </w:tc>
      </w:tr>
      <w:tr w14:paraId="1B9BC71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2920E4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10143CD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结果回传类</w:t>
            </w:r>
          </w:p>
        </w:tc>
        <w:tc>
          <w:tcPr>
            <w:tcW w:w="3073" w:type="pct"/>
            <w:tcBorders>
              <w:top w:val="single" w:color="000000" w:sz="4" w:space="0"/>
              <w:left w:val="single" w:color="000000" w:sz="4" w:space="0"/>
              <w:bottom w:val="single" w:color="000000" w:sz="4" w:space="0"/>
              <w:right w:val="single" w:color="000000" w:sz="4" w:space="0"/>
            </w:tcBorders>
          </w:tcPr>
          <w:p w14:paraId="41E38D6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批量获取检验结果接口</w:t>
            </w:r>
          </w:p>
        </w:tc>
      </w:tr>
      <w:tr w14:paraId="6197F48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D192AA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1E18D088">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2091064">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批量获取检查结果接口</w:t>
            </w:r>
          </w:p>
        </w:tc>
      </w:tr>
      <w:tr w14:paraId="279864C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695DE1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EECA93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49B48D8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查询医嘱列表接口</w:t>
            </w:r>
          </w:p>
        </w:tc>
      </w:tr>
      <w:tr w14:paraId="20C84D3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C9D077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A706BA5">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A613B9C">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查询检验列表及结果接口</w:t>
            </w:r>
          </w:p>
        </w:tc>
      </w:tr>
      <w:tr w14:paraId="31E78F3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66F4F6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16601C4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ACABB8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查询检查列表及结果接口</w:t>
            </w:r>
          </w:p>
        </w:tc>
      </w:tr>
      <w:tr w14:paraId="68204C5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BF4716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1372" w:type="pct"/>
            <w:tcBorders>
              <w:top w:val="single" w:color="000000" w:sz="4" w:space="0"/>
              <w:left w:val="single" w:color="000000" w:sz="4" w:space="0"/>
              <w:bottom w:val="single" w:color="000000" w:sz="4" w:space="0"/>
              <w:right w:val="single" w:color="000000" w:sz="4" w:space="0"/>
            </w:tcBorders>
            <w:vAlign w:val="center"/>
          </w:tcPr>
          <w:p w14:paraId="43277FC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病历查阅类</w:t>
            </w:r>
          </w:p>
        </w:tc>
        <w:tc>
          <w:tcPr>
            <w:tcW w:w="3073" w:type="pct"/>
            <w:tcBorders>
              <w:top w:val="single" w:color="000000" w:sz="4" w:space="0"/>
              <w:left w:val="single" w:color="000000" w:sz="4" w:space="0"/>
              <w:bottom w:val="single" w:color="000000" w:sz="4" w:space="0"/>
              <w:right w:val="single" w:color="000000" w:sz="4" w:space="0"/>
            </w:tcBorders>
          </w:tcPr>
          <w:p w14:paraId="3D46381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获取病历链接接口</w:t>
            </w:r>
          </w:p>
        </w:tc>
      </w:tr>
    </w:tbl>
    <w:p w14:paraId="715015B3">
      <w:pPr>
        <w:ind w:firstLine="480"/>
        <w:rPr>
          <w:rFonts w:ascii="宋体" w:hAnsi="宋体" w:eastAsia="宋体"/>
        </w:rPr>
      </w:pPr>
    </w:p>
    <w:p w14:paraId="6C1E04D8">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文书智能自动生成系统</w:t>
      </w:r>
    </w:p>
    <w:p w14:paraId="18EF5B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患者服务智能体接口、AI Copilot 集成接口、HTTP 数据推送接口、HTTP 数据请求接口</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340C589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D171429">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71BB342A">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56732100">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345206E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7F2B08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202264D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患者服务智能体接口</w:t>
            </w:r>
          </w:p>
        </w:tc>
        <w:tc>
          <w:tcPr>
            <w:tcW w:w="3073" w:type="pct"/>
            <w:tcBorders>
              <w:top w:val="single" w:color="000000" w:sz="4" w:space="0"/>
              <w:left w:val="single" w:color="000000" w:sz="4" w:space="0"/>
              <w:bottom w:val="single" w:color="000000" w:sz="4" w:space="0"/>
              <w:right w:val="single" w:color="000000" w:sz="4" w:space="0"/>
            </w:tcBorders>
          </w:tcPr>
          <w:p w14:paraId="55C8CDF3">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智能体接入接口</w:t>
            </w:r>
          </w:p>
        </w:tc>
      </w:tr>
      <w:tr w14:paraId="73798C2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29787C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08D138A1">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7602B7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智能体→挂号页面对接接口</w:t>
            </w:r>
          </w:p>
        </w:tc>
      </w:tr>
      <w:tr w14:paraId="06C9990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007703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4D6F0EB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AI Copilot 集成接口</w:t>
            </w:r>
          </w:p>
        </w:tc>
        <w:tc>
          <w:tcPr>
            <w:tcW w:w="3073" w:type="pct"/>
            <w:tcBorders>
              <w:top w:val="single" w:color="000000" w:sz="4" w:space="0"/>
              <w:left w:val="single" w:color="000000" w:sz="4" w:space="0"/>
              <w:bottom w:val="single" w:color="000000" w:sz="4" w:space="0"/>
              <w:right w:val="single" w:color="000000" w:sz="4" w:space="0"/>
            </w:tcBorders>
          </w:tcPr>
          <w:p w14:paraId="40CAEAAC">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插件初始化接口 </w:t>
            </w:r>
          </w:p>
        </w:tc>
      </w:tr>
      <w:tr w14:paraId="04B7FEA1">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B5EE5C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48FC95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7C1899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重新初始化接口 </w:t>
            </w:r>
          </w:p>
        </w:tc>
      </w:tr>
      <w:tr w14:paraId="36C96F9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58C737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1C3289D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D1727C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接诊患者接口 </w:t>
            </w:r>
          </w:p>
        </w:tc>
      </w:tr>
      <w:tr w14:paraId="430AE7A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5E23A6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346949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6156D4C">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病历回调接口</w:t>
            </w:r>
          </w:p>
        </w:tc>
      </w:tr>
      <w:tr w14:paraId="41929D2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439ECD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67D8EB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36D718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关闭组件接口</w:t>
            </w:r>
          </w:p>
        </w:tc>
      </w:tr>
      <w:tr w14:paraId="582B0D41">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0D7AFA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045ADF3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HTTP 数据推送接口</w:t>
            </w:r>
          </w:p>
        </w:tc>
        <w:tc>
          <w:tcPr>
            <w:tcW w:w="3073" w:type="pct"/>
            <w:tcBorders>
              <w:top w:val="single" w:color="000000" w:sz="4" w:space="0"/>
              <w:left w:val="single" w:color="000000" w:sz="4" w:space="0"/>
              <w:bottom w:val="single" w:color="000000" w:sz="4" w:space="0"/>
              <w:right w:val="single" w:color="000000" w:sz="4" w:space="0"/>
            </w:tcBorders>
            <w:vAlign w:val="center"/>
          </w:tcPr>
          <w:p w14:paraId="2A5D728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预出院消息推送接口</w:t>
            </w:r>
          </w:p>
        </w:tc>
      </w:tr>
      <w:tr w14:paraId="63FFF5D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702440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9E910E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14C523C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入院登记消息推送接口</w:t>
            </w:r>
          </w:p>
        </w:tc>
      </w:tr>
      <w:tr w14:paraId="7A3E038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12AA04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BFD8FFC">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7199C8E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挂号消息推送接口</w:t>
            </w:r>
          </w:p>
        </w:tc>
      </w:tr>
      <w:tr w14:paraId="577EEC0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75C4BE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00C806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5508C00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住院文书保存推送接口</w:t>
            </w:r>
          </w:p>
        </w:tc>
      </w:tr>
      <w:tr w14:paraId="5E0DB3A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D08F1B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5C6EC32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103E27F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检验/检查消息推送接口</w:t>
            </w:r>
          </w:p>
        </w:tc>
      </w:tr>
      <w:tr w14:paraId="18F98C0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FBDBA7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062E3A7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HTTP 数据请求接口</w:t>
            </w:r>
          </w:p>
        </w:tc>
        <w:tc>
          <w:tcPr>
            <w:tcW w:w="3073" w:type="pct"/>
            <w:tcBorders>
              <w:top w:val="single" w:color="000000" w:sz="4" w:space="0"/>
              <w:left w:val="single" w:color="000000" w:sz="4" w:space="0"/>
              <w:bottom w:val="single" w:color="000000" w:sz="4" w:space="0"/>
              <w:right w:val="single" w:color="000000" w:sz="4" w:space="0"/>
            </w:tcBorders>
            <w:vAlign w:val="center"/>
          </w:tcPr>
          <w:p w14:paraId="34B9AF1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获取医生信息接口</w:t>
            </w:r>
          </w:p>
        </w:tc>
      </w:tr>
      <w:tr w14:paraId="68D3B82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B12952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06BDB82">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07D7767F">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获取门诊就诊列表接口</w:t>
            </w:r>
          </w:p>
        </w:tc>
      </w:tr>
      <w:tr w14:paraId="40A96B45">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E75FC5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877831C">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7E70716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获取在院患者列表接口</w:t>
            </w:r>
          </w:p>
        </w:tc>
      </w:tr>
      <w:tr w14:paraId="22A6387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E0997A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9759028">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372CE76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获取出院患者列表接口</w:t>
            </w:r>
          </w:p>
        </w:tc>
      </w:tr>
      <w:tr w14:paraId="59CBD17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440929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17</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5A70C5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68DFE785">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获取住院医嘱接口</w:t>
            </w:r>
          </w:p>
        </w:tc>
      </w:tr>
      <w:tr w14:paraId="2A35F38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D0694E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B4B461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5A04EF9C">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获取住院诊断接口</w:t>
            </w:r>
          </w:p>
        </w:tc>
      </w:tr>
      <w:tr w14:paraId="4EE9265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C17D9B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19</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642EAB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684EB8F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获取生命体征接口</w:t>
            </w:r>
          </w:p>
        </w:tc>
      </w:tr>
      <w:tr w14:paraId="5968169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7654C6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20</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532DFE7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632B11EC">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获取检验报告接口</w:t>
            </w:r>
          </w:p>
        </w:tc>
      </w:tr>
      <w:tr w14:paraId="4ED3E9B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55ACAC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21</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5EA0CD14">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5DEF3E05">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获取检查数据接口</w:t>
            </w:r>
          </w:p>
        </w:tc>
      </w:tr>
      <w:tr w14:paraId="39DE547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5B1C7E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89DE6E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42FF9B0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获取费用明细接口</w:t>
            </w:r>
          </w:p>
        </w:tc>
      </w:tr>
      <w:tr w14:paraId="104F603F">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80A642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23</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04C5B1E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3543158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获取门急诊病历接口</w:t>
            </w:r>
          </w:p>
        </w:tc>
      </w:tr>
      <w:tr w14:paraId="146540FF">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5A05B9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839EC5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6705E13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获取住院病历接口</w:t>
            </w:r>
          </w:p>
        </w:tc>
      </w:tr>
      <w:tr w14:paraId="36A3DDB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41764A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36BF2F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1D117B3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获取结构化门诊病历接口</w:t>
            </w:r>
          </w:p>
        </w:tc>
      </w:tr>
      <w:tr w14:paraId="26A7C82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60BBFF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761EA61">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731784E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获取入院记录接口</w:t>
            </w:r>
          </w:p>
        </w:tc>
      </w:tr>
      <w:tr w14:paraId="4C063344">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656A5A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27</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07E4A0F6">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2AF5DEF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获取首次病程接口</w:t>
            </w:r>
          </w:p>
        </w:tc>
      </w:tr>
      <w:tr w14:paraId="16B2856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AC90B2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C09C821">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39C1BB0D">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获取病程记录接口</w:t>
            </w:r>
          </w:p>
        </w:tc>
      </w:tr>
      <w:tr w14:paraId="41C1D8E1">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0CE9B7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29</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59C293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vAlign w:val="center"/>
          </w:tcPr>
          <w:p w14:paraId="3975038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获取手术记录接口</w:t>
            </w:r>
          </w:p>
        </w:tc>
      </w:tr>
    </w:tbl>
    <w:p w14:paraId="4876DB78">
      <w:pPr>
        <w:ind w:firstLine="480"/>
        <w:rPr>
          <w:rFonts w:ascii="宋体" w:hAnsi="宋体" w:eastAsia="宋体"/>
        </w:rPr>
      </w:pPr>
    </w:p>
    <w:p w14:paraId="23244F07">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病历内涵质控系统</w:t>
      </w:r>
    </w:p>
    <w:p w14:paraId="11DE8E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主数据</w:t>
      </w:r>
      <w:r>
        <w:rPr>
          <w:rFonts w:hint="eastAsia" w:ascii="仿宋" w:hAnsi="仿宋" w:eastAsia="仿宋" w:cs="仿宋"/>
          <w:b/>
          <w:bCs/>
          <w:sz w:val="24"/>
          <w:szCs w:val="24"/>
          <w:lang w:eastAsia="zh-CN"/>
        </w:rPr>
        <w:t>（</w:t>
      </w:r>
      <w:r>
        <w:rPr>
          <w:rFonts w:hint="eastAsia" w:ascii="仿宋" w:hAnsi="仿宋" w:eastAsia="仿宋" w:cs="仿宋"/>
          <w:b/>
          <w:bCs/>
          <w:sz w:val="24"/>
          <w:szCs w:val="24"/>
        </w:rPr>
        <w:t>住院+门诊</w:t>
      </w:r>
      <w:r>
        <w:rPr>
          <w:rFonts w:hint="eastAsia" w:ascii="仿宋" w:hAnsi="仿宋" w:eastAsia="仿宋" w:cs="仿宋"/>
          <w:b/>
          <w:bCs/>
          <w:sz w:val="24"/>
          <w:szCs w:val="24"/>
          <w:lang w:eastAsia="zh-CN"/>
        </w:rPr>
        <w:t>）</w:t>
      </w:r>
      <w:r>
        <w:rPr>
          <w:rFonts w:hint="eastAsia" w:ascii="仿宋" w:hAnsi="仿宋" w:eastAsia="仿宋" w:cs="仿宋"/>
          <w:b/>
          <w:bCs/>
          <w:sz w:val="24"/>
          <w:szCs w:val="24"/>
        </w:rPr>
        <w:t>、住院患者、住院医嘱</w:t>
      </w:r>
      <w:r>
        <w:rPr>
          <w:rFonts w:hint="eastAsia" w:ascii="仿宋" w:hAnsi="仿宋" w:eastAsia="仿宋" w:cs="仿宋"/>
          <w:b/>
          <w:bCs/>
          <w:sz w:val="24"/>
          <w:szCs w:val="24"/>
          <w:lang w:eastAsia="zh-CN"/>
        </w:rPr>
        <w:t>（</w:t>
      </w:r>
      <w:r>
        <w:rPr>
          <w:rFonts w:hint="eastAsia" w:ascii="仿宋" w:hAnsi="仿宋" w:eastAsia="仿宋" w:cs="仿宋"/>
          <w:b/>
          <w:bCs/>
          <w:sz w:val="24"/>
          <w:szCs w:val="24"/>
        </w:rPr>
        <w:t>住院+门诊</w:t>
      </w:r>
      <w:r>
        <w:rPr>
          <w:rFonts w:hint="eastAsia" w:ascii="仿宋" w:hAnsi="仿宋" w:eastAsia="仿宋" w:cs="仿宋"/>
          <w:b/>
          <w:bCs/>
          <w:sz w:val="24"/>
          <w:szCs w:val="24"/>
          <w:lang w:eastAsia="zh-CN"/>
        </w:rPr>
        <w:t>）</w:t>
      </w:r>
      <w:r>
        <w:rPr>
          <w:rFonts w:hint="eastAsia" w:ascii="仿宋" w:hAnsi="仿宋" w:eastAsia="仿宋" w:cs="仿宋"/>
          <w:b/>
          <w:bCs/>
          <w:sz w:val="24"/>
          <w:szCs w:val="24"/>
        </w:rPr>
        <w:t>、住院病历、检验检查</w:t>
      </w:r>
      <w:r>
        <w:rPr>
          <w:rFonts w:hint="eastAsia" w:ascii="仿宋" w:hAnsi="仿宋" w:eastAsia="仿宋" w:cs="仿宋"/>
          <w:b/>
          <w:bCs/>
          <w:sz w:val="24"/>
          <w:szCs w:val="24"/>
          <w:lang w:eastAsia="zh-CN"/>
        </w:rPr>
        <w:t>（</w:t>
      </w:r>
      <w:r>
        <w:rPr>
          <w:rFonts w:hint="eastAsia" w:ascii="仿宋" w:hAnsi="仿宋" w:eastAsia="仿宋" w:cs="仿宋"/>
          <w:b/>
          <w:bCs/>
          <w:sz w:val="24"/>
          <w:szCs w:val="24"/>
        </w:rPr>
        <w:t>住院+门诊</w:t>
      </w:r>
      <w:r>
        <w:rPr>
          <w:rFonts w:hint="eastAsia" w:ascii="仿宋" w:hAnsi="仿宋" w:eastAsia="仿宋" w:cs="仿宋"/>
          <w:b/>
          <w:bCs/>
          <w:sz w:val="24"/>
          <w:szCs w:val="24"/>
          <w:lang w:eastAsia="zh-CN"/>
        </w:rPr>
        <w:t>）</w:t>
      </w:r>
      <w:r>
        <w:rPr>
          <w:rFonts w:hint="eastAsia" w:ascii="仿宋" w:hAnsi="仿宋" w:eastAsia="仿宋" w:cs="仿宋"/>
          <w:b/>
          <w:bCs/>
          <w:sz w:val="24"/>
          <w:szCs w:val="24"/>
        </w:rPr>
        <w:t>、检验</w:t>
      </w:r>
      <w:r>
        <w:rPr>
          <w:rFonts w:hint="eastAsia" w:ascii="仿宋" w:hAnsi="仿宋" w:eastAsia="仿宋" w:cs="仿宋"/>
          <w:b/>
          <w:bCs/>
          <w:sz w:val="24"/>
          <w:szCs w:val="24"/>
          <w:lang w:eastAsia="zh-CN"/>
        </w:rPr>
        <w:t>（</w:t>
      </w:r>
      <w:r>
        <w:rPr>
          <w:rFonts w:hint="eastAsia" w:ascii="仿宋" w:hAnsi="仿宋" w:eastAsia="仿宋" w:cs="仿宋"/>
          <w:b/>
          <w:bCs/>
          <w:sz w:val="24"/>
          <w:szCs w:val="24"/>
        </w:rPr>
        <w:t>住院+门诊</w:t>
      </w:r>
      <w:r>
        <w:rPr>
          <w:rFonts w:hint="eastAsia" w:ascii="仿宋" w:hAnsi="仿宋" w:eastAsia="仿宋" w:cs="仿宋"/>
          <w:b/>
          <w:bCs/>
          <w:sz w:val="24"/>
          <w:szCs w:val="24"/>
          <w:lang w:eastAsia="zh-CN"/>
        </w:rPr>
        <w:t>）</w:t>
      </w:r>
      <w:r>
        <w:rPr>
          <w:rFonts w:hint="eastAsia" w:ascii="仿宋" w:hAnsi="仿宋" w:eastAsia="仿宋" w:cs="仿宋"/>
          <w:b/>
          <w:bCs/>
          <w:sz w:val="24"/>
          <w:szCs w:val="24"/>
        </w:rPr>
        <w:t>、影像</w:t>
      </w:r>
      <w:r>
        <w:rPr>
          <w:rFonts w:hint="eastAsia" w:ascii="仿宋" w:hAnsi="仿宋" w:eastAsia="仿宋" w:cs="仿宋"/>
          <w:b/>
          <w:bCs/>
          <w:sz w:val="24"/>
          <w:szCs w:val="24"/>
          <w:lang w:eastAsia="zh-CN"/>
        </w:rPr>
        <w:t>（</w:t>
      </w:r>
      <w:r>
        <w:rPr>
          <w:rFonts w:hint="eastAsia" w:ascii="仿宋" w:hAnsi="仿宋" w:eastAsia="仿宋" w:cs="仿宋"/>
          <w:b/>
          <w:bCs/>
          <w:sz w:val="24"/>
          <w:szCs w:val="24"/>
        </w:rPr>
        <w:t>住院+门诊</w:t>
      </w:r>
      <w:r>
        <w:rPr>
          <w:rFonts w:hint="eastAsia" w:ascii="仿宋" w:hAnsi="仿宋" w:eastAsia="仿宋" w:cs="仿宋"/>
          <w:b/>
          <w:bCs/>
          <w:sz w:val="24"/>
          <w:szCs w:val="24"/>
          <w:lang w:eastAsia="zh-CN"/>
        </w:rPr>
        <w:t>）</w:t>
      </w:r>
      <w:r>
        <w:rPr>
          <w:rFonts w:hint="eastAsia" w:ascii="仿宋" w:hAnsi="仿宋" w:eastAsia="仿宋" w:cs="仿宋"/>
          <w:b/>
          <w:bCs/>
          <w:sz w:val="24"/>
          <w:szCs w:val="24"/>
        </w:rPr>
        <w:t>、手术麻醉、病案首页、输血、危急值、护理、签名</w:t>
      </w:r>
      <w:r>
        <w:rPr>
          <w:rFonts w:hint="eastAsia" w:ascii="仿宋" w:hAnsi="仿宋" w:eastAsia="仿宋" w:cs="仿宋"/>
          <w:b/>
          <w:bCs/>
          <w:sz w:val="24"/>
          <w:szCs w:val="24"/>
          <w:lang w:eastAsia="zh-CN"/>
        </w:rPr>
        <w:t>（</w:t>
      </w:r>
      <w:r>
        <w:rPr>
          <w:rFonts w:hint="eastAsia" w:ascii="仿宋" w:hAnsi="仿宋" w:eastAsia="仿宋" w:cs="仿宋"/>
          <w:b/>
          <w:bCs/>
          <w:sz w:val="24"/>
          <w:szCs w:val="24"/>
        </w:rPr>
        <w:t>住院+门诊</w:t>
      </w:r>
      <w:r>
        <w:rPr>
          <w:rFonts w:hint="eastAsia" w:ascii="仿宋" w:hAnsi="仿宋" w:eastAsia="仿宋" w:cs="仿宋"/>
          <w:b/>
          <w:bCs/>
          <w:sz w:val="24"/>
          <w:szCs w:val="24"/>
          <w:lang w:eastAsia="zh-CN"/>
        </w:rPr>
        <w:t>）</w:t>
      </w:r>
      <w:r>
        <w:rPr>
          <w:rFonts w:hint="eastAsia" w:ascii="仿宋" w:hAnsi="仿宋" w:eastAsia="仿宋" w:cs="仿宋"/>
          <w:b/>
          <w:bCs/>
          <w:sz w:val="24"/>
          <w:szCs w:val="24"/>
        </w:rPr>
        <w:t>、扩展、门诊</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4D17311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05763F0">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0DA36C67">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63D5DD76">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0D065A50">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F69088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3D28CA6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主数据</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住院+门诊</w:t>
            </w:r>
            <w:r>
              <w:rPr>
                <w:rFonts w:hint="eastAsia" w:ascii="仿宋" w:hAnsi="仿宋" w:eastAsia="仿宋" w:cs="仿宋"/>
                <w:color w:val="000000"/>
                <w:kern w:val="0"/>
                <w:sz w:val="24"/>
                <w:szCs w:val="24"/>
                <w:lang w:eastAsia="zh-CN" w:bidi="ar"/>
              </w:rPr>
              <w:t>）</w:t>
            </w:r>
          </w:p>
        </w:tc>
        <w:tc>
          <w:tcPr>
            <w:tcW w:w="3073" w:type="pct"/>
            <w:tcBorders>
              <w:top w:val="single" w:color="000000" w:sz="4" w:space="0"/>
              <w:left w:val="single" w:color="000000" w:sz="4" w:space="0"/>
              <w:bottom w:val="single" w:color="000000" w:sz="4" w:space="0"/>
              <w:right w:val="single" w:color="000000" w:sz="4" w:space="0"/>
            </w:tcBorders>
          </w:tcPr>
          <w:p w14:paraId="7DF0D5B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科室编码</w:t>
            </w:r>
          </w:p>
        </w:tc>
      </w:tr>
      <w:tr w14:paraId="0DAE4CB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D7FA53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19E53DD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542FA2A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职工代码</w:t>
            </w:r>
          </w:p>
        </w:tc>
      </w:tr>
      <w:tr w14:paraId="1FEF916F">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9DABFE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tcBorders>
              <w:top w:val="single" w:color="000000" w:sz="4" w:space="0"/>
              <w:left w:val="single" w:color="000000" w:sz="4" w:space="0"/>
              <w:bottom w:val="single" w:color="000000" w:sz="4" w:space="0"/>
              <w:right w:val="single" w:color="000000" w:sz="4" w:space="0"/>
            </w:tcBorders>
            <w:vAlign w:val="center"/>
          </w:tcPr>
          <w:p w14:paraId="759CF28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住院患者</w:t>
            </w:r>
          </w:p>
        </w:tc>
        <w:tc>
          <w:tcPr>
            <w:tcW w:w="3073" w:type="pct"/>
            <w:tcBorders>
              <w:top w:val="single" w:color="000000" w:sz="4" w:space="0"/>
              <w:left w:val="single" w:color="000000" w:sz="4" w:space="0"/>
              <w:bottom w:val="single" w:color="000000" w:sz="4" w:space="0"/>
              <w:right w:val="single" w:color="000000" w:sz="4" w:space="0"/>
            </w:tcBorders>
          </w:tcPr>
          <w:p w14:paraId="430BE5E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病人住院信息</w:t>
            </w:r>
          </w:p>
        </w:tc>
      </w:tr>
      <w:tr w14:paraId="7190545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775281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tcBorders>
              <w:top w:val="single" w:color="000000" w:sz="4" w:space="0"/>
              <w:left w:val="single" w:color="000000" w:sz="4" w:space="0"/>
              <w:bottom w:val="single" w:color="000000" w:sz="4" w:space="0"/>
              <w:right w:val="single" w:color="000000" w:sz="4" w:space="0"/>
            </w:tcBorders>
            <w:vAlign w:val="center"/>
          </w:tcPr>
          <w:p w14:paraId="5BE9337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住院医嘱</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住院+门诊</w:t>
            </w:r>
            <w:r>
              <w:rPr>
                <w:rFonts w:hint="eastAsia" w:ascii="仿宋" w:hAnsi="仿宋" w:eastAsia="仿宋" w:cs="仿宋"/>
                <w:color w:val="000000"/>
                <w:kern w:val="0"/>
                <w:sz w:val="24"/>
                <w:szCs w:val="24"/>
                <w:lang w:eastAsia="zh-CN" w:bidi="ar"/>
              </w:rPr>
              <w:t>）</w:t>
            </w:r>
          </w:p>
        </w:tc>
        <w:tc>
          <w:tcPr>
            <w:tcW w:w="3073" w:type="pct"/>
            <w:tcBorders>
              <w:top w:val="single" w:color="000000" w:sz="4" w:space="0"/>
              <w:left w:val="single" w:color="000000" w:sz="4" w:space="0"/>
              <w:bottom w:val="single" w:color="000000" w:sz="4" w:space="0"/>
              <w:right w:val="single" w:color="000000" w:sz="4" w:space="0"/>
            </w:tcBorders>
          </w:tcPr>
          <w:p w14:paraId="6B53C31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医嘱信息</w:t>
            </w:r>
          </w:p>
        </w:tc>
      </w:tr>
      <w:tr w14:paraId="59C0937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AB5C30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27DD715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住院病历</w:t>
            </w:r>
          </w:p>
        </w:tc>
        <w:tc>
          <w:tcPr>
            <w:tcW w:w="3073" w:type="pct"/>
            <w:tcBorders>
              <w:top w:val="single" w:color="000000" w:sz="4" w:space="0"/>
              <w:left w:val="single" w:color="000000" w:sz="4" w:space="0"/>
              <w:bottom w:val="single" w:color="000000" w:sz="4" w:space="0"/>
              <w:right w:val="single" w:color="000000" w:sz="4" w:space="0"/>
            </w:tcBorders>
          </w:tcPr>
          <w:p w14:paraId="7ECCB7A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病历文书元数据</w:t>
            </w:r>
          </w:p>
        </w:tc>
      </w:tr>
      <w:tr w14:paraId="2FDD6B1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6D4E95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D9963E4">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D20F64C">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病历文书内容</w:t>
            </w:r>
          </w:p>
        </w:tc>
      </w:tr>
      <w:tr w14:paraId="7D66BF1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A13C19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tcBorders>
              <w:top w:val="single" w:color="000000" w:sz="4" w:space="0"/>
              <w:left w:val="single" w:color="000000" w:sz="4" w:space="0"/>
              <w:bottom w:val="single" w:color="000000" w:sz="4" w:space="0"/>
              <w:right w:val="single" w:color="000000" w:sz="4" w:space="0"/>
            </w:tcBorders>
            <w:vAlign w:val="center"/>
          </w:tcPr>
          <w:p w14:paraId="75468B7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检验检查</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住院+门诊</w:t>
            </w:r>
            <w:r>
              <w:rPr>
                <w:rFonts w:hint="eastAsia" w:ascii="仿宋" w:hAnsi="仿宋" w:eastAsia="仿宋" w:cs="仿宋"/>
                <w:color w:val="000000"/>
                <w:kern w:val="0"/>
                <w:sz w:val="24"/>
                <w:szCs w:val="24"/>
                <w:lang w:eastAsia="zh-CN" w:bidi="ar"/>
              </w:rPr>
              <w:t>）</w:t>
            </w:r>
          </w:p>
        </w:tc>
        <w:tc>
          <w:tcPr>
            <w:tcW w:w="3073" w:type="pct"/>
            <w:tcBorders>
              <w:top w:val="single" w:color="000000" w:sz="4" w:space="0"/>
              <w:left w:val="single" w:color="000000" w:sz="4" w:space="0"/>
              <w:bottom w:val="single" w:color="000000" w:sz="4" w:space="0"/>
              <w:right w:val="single" w:color="000000" w:sz="4" w:space="0"/>
            </w:tcBorders>
          </w:tcPr>
          <w:p w14:paraId="60BD235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申请单</w:t>
            </w:r>
          </w:p>
        </w:tc>
      </w:tr>
      <w:tr w14:paraId="248E9FC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658959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tcBorders>
              <w:top w:val="single" w:color="000000" w:sz="4" w:space="0"/>
              <w:left w:val="single" w:color="000000" w:sz="4" w:space="0"/>
              <w:bottom w:val="single" w:color="000000" w:sz="4" w:space="0"/>
              <w:right w:val="single" w:color="000000" w:sz="4" w:space="0"/>
            </w:tcBorders>
            <w:vAlign w:val="center"/>
          </w:tcPr>
          <w:p w14:paraId="1370DC6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检验</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住院+门诊</w:t>
            </w:r>
            <w:r>
              <w:rPr>
                <w:rFonts w:hint="eastAsia" w:ascii="仿宋" w:hAnsi="仿宋" w:eastAsia="仿宋" w:cs="仿宋"/>
                <w:color w:val="000000"/>
                <w:kern w:val="0"/>
                <w:sz w:val="24"/>
                <w:szCs w:val="24"/>
                <w:lang w:eastAsia="zh-CN" w:bidi="ar"/>
              </w:rPr>
              <w:t>）</w:t>
            </w:r>
          </w:p>
        </w:tc>
        <w:tc>
          <w:tcPr>
            <w:tcW w:w="3073" w:type="pct"/>
            <w:tcBorders>
              <w:top w:val="single" w:color="000000" w:sz="4" w:space="0"/>
              <w:left w:val="single" w:color="000000" w:sz="4" w:space="0"/>
              <w:bottom w:val="single" w:color="000000" w:sz="4" w:space="0"/>
              <w:right w:val="single" w:color="000000" w:sz="4" w:space="0"/>
            </w:tcBorders>
          </w:tcPr>
          <w:p w14:paraId="01E562D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LIS结果</w:t>
            </w:r>
          </w:p>
        </w:tc>
      </w:tr>
      <w:tr w14:paraId="6544D41F">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5151B7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372" w:type="pct"/>
            <w:tcBorders>
              <w:top w:val="single" w:color="000000" w:sz="4" w:space="0"/>
              <w:left w:val="single" w:color="000000" w:sz="4" w:space="0"/>
              <w:bottom w:val="single" w:color="000000" w:sz="4" w:space="0"/>
              <w:right w:val="single" w:color="000000" w:sz="4" w:space="0"/>
            </w:tcBorders>
            <w:vAlign w:val="center"/>
          </w:tcPr>
          <w:p w14:paraId="4137F33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影像</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住院+门诊</w:t>
            </w:r>
            <w:r>
              <w:rPr>
                <w:rFonts w:hint="eastAsia" w:ascii="仿宋" w:hAnsi="仿宋" w:eastAsia="仿宋" w:cs="仿宋"/>
                <w:color w:val="000000"/>
                <w:kern w:val="0"/>
                <w:sz w:val="24"/>
                <w:szCs w:val="24"/>
                <w:lang w:eastAsia="zh-CN" w:bidi="ar"/>
              </w:rPr>
              <w:t>）</w:t>
            </w:r>
          </w:p>
        </w:tc>
        <w:tc>
          <w:tcPr>
            <w:tcW w:w="3073" w:type="pct"/>
            <w:tcBorders>
              <w:top w:val="single" w:color="000000" w:sz="4" w:space="0"/>
              <w:left w:val="single" w:color="000000" w:sz="4" w:space="0"/>
              <w:bottom w:val="single" w:color="000000" w:sz="4" w:space="0"/>
              <w:right w:val="single" w:color="000000" w:sz="4" w:space="0"/>
            </w:tcBorders>
          </w:tcPr>
          <w:p w14:paraId="651AA9CD">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PACS结果</w:t>
            </w:r>
          </w:p>
        </w:tc>
      </w:tr>
      <w:tr w14:paraId="3C6FD00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36CEF9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372" w:type="pct"/>
            <w:tcBorders>
              <w:top w:val="single" w:color="000000" w:sz="4" w:space="0"/>
              <w:left w:val="single" w:color="000000" w:sz="4" w:space="0"/>
              <w:bottom w:val="single" w:color="000000" w:sz="4" w:space="0"/>
              <w:right w:val="single" w:color="000000" w:sz="4" w:space="0"/>
            </w:tcBorders>
            <w:vAlign w:val="center"/>
          </w:tcPr>
          <w:p w14:paraId="6D757F4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手术麻醉</w:t>
            </w:r>
          </w:p>
        </w:tc>
        <w:tc>
          <w:tcPr>
            <w:tcW w:w="3073" w:type="pct"/>
            <w:tcBorders>
              <w:top w:val="single" w:color="000000" w:sz="4" w:space="0"/>
              <w:left w:val="single" w:color="000000" w:sz="4" w:space="0"/>
              <w:bottom w:val="single" w:color="000000" w:sz="4" w:space="0"/>
              <w:right w:val="single" w:color="000000" w:sz="4" w:space="0"/>
            </w:tcBorders>
          </w:tcPr>
          <w:p w14:paraId="75D453B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手术记录</w:t>
            </w:r>
          </w:p>
        </w:tc>
      </w:tr>
      <w:tr w14:paraId="5D799C65">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91F6FE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50D88AB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病案首页</w:t>
            </w:r>
          </w:p>
        </w:tc>
        <w:tc>
          <w:tcPr>
            <w:tcW w:w="3073" w:type="pct"/>
            <w:tcBorders>
              <w:top w:val="single" w:color="000000" w:sz="4" w:space="0"/>
              <w:left w:val="single" w:color="000000" w:sz="4" w:space="0"/>
              <w:bottom w:val="single" w:color="000000" w:sz="4" w:space="0"/>
              <w:right w:val="single" w:color="000000" w:sz="4" w:space="0"/>
            </w:tcBorders>
          </w:tcPr>
          <w:p w14:paraId="4395874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病案首页（临床）</w:t>
            </w:r>
          </w:p>
        </w:tc>
      </w:tr>
      <w:tr w14:paraId="2AAB79B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BDC741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B3D803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A18778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病案首页（编目）</w:t>
            </w:r>
          </w:p>
        </w:tc>
      </w:tr>
      <w:tr w14:paraId="3F9D1AD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FBC342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372" w:type="pct"/>
            <w:tcBorders>
              <w:top w:val="single" w:color="000000" w:sz="4" w:space="0"/>
              <w:left w:val="single" w:color="000000" w:sz="4" w:space="0"/>
              <w:bottom w:val="single" w:color="000000" w:sz="4" w:space="0"/>
              <w:right w:val="single" w:color="000000" w:sz="4" w:space="0"/>
            </w:tcBorders>
            <w:vAlign w:val="center"/>
          </w:tcPr>
          <w:p w14:paraId="67B9DFC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输血</w:t>
            </w:r>
          </w:p>
        </w:tc>
        <w:tc>
          <w:tcPr>
            <w:tcW w:w="3073" w:type="pct"/>
            <w:tcBorders>
              <w:top w:val="single" w:color="000000" w:sz="4" w:space="0"/>
              <w:left w:val="single" w:color="000000" w:sz="4" w:space="0"/>
              <w:bottom w:val="single" w:color="000000" w:sz="4" w:space="0"/>
              <w:right w:val="single" w:color="000000" w:sz="4" w:space="0"/>
            </w:tcBorders>
          </w:tcPr>
          <w:p w14:paraId="7D8C08C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输血记录</w:t>
            </w:r>
          </w:p>
        </w:tc>
      </w:tr>
      <w:tr w14:paraId="6898FBE4">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1CCCEF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372" w:type="pct"/>
            <w:tcBorders>
              <w:top w:val="single" w:color="000000" w:sz="4" w:space="0"/>
              <w:left w:val="single" w:color="000000" w:sz="4" w:space="0"/>
              <w:bottom w:val="single" w:color="000000" w:sz="4" w:space="0"/>
              <w:right w:val="single" w:color="000000" w:sz="4" w:space="0"/>
            </w:tcBorders>
            <w:vAlign w:val="center"/>
          </w:tcPr>
          <w:p w14:paraId="1559A1D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危急值</w:t>
            </w:r>
          </w:p>
        </w:tc>
        <w:tc>
          <w:tcPr>
            <w:tcW w:w="3073" w:type="pct"/>
            <w:tcBorders>
              <w:top w:val="single" w:color="000000" w:sz="4" w:space="0"/>
              <w:left w:val="single" w:color="000000" w:sz="4" w:space="0"/>
              <w:bottom w:val="single" w:color="000000" w:sz="4" w:space="0"/>
              <w:right w:val="single" w:color="000000" w:sz="4" w:space="0"/>
            </w:tcBorders>
          </w:tcPr>
          <w:p w14:paraId="7EE22E6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危急值记录</w:t>
            </w:r>
          </w:p>
        </w:tc>
      </w:tr>
      <w:tr w14:paraId="0925598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6BB7DD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1372" w:type="pct"/>
            <w:tcBorders>
              <w:top w:val="single" w:color="000000" w:sz="4" w:space="0"/>
              <w:left w:val="single" w:color="000000" w:sz="4" w:space="0"/>
              <w:bottom w:val="single" w:color="000000" w:sz="4" w:space="0"/>
              <w:right w:val="single" w:color="000000" w:sz="4" w:space="0"/>
            </w:tcBorders>
            <w:vAlign w:val="center"/>
          </w:tcPr>
          <w:p w14:paraId="65F815E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护理</w:t>
            </w:r>
          </w:p>
        </w:tc>
        <w:tc>
          <w:tcPr>
            <w:tcW w:w="3073" w:type="pct"/>
            <w:tcBorders>
              <w:top w:val="single" w:color="000000" w:sz="4" w:space="0"/>
              <w:left w:val="single" w:color="000000" w:sz="4" w:space="0"/>
              <w:bottom w:val="single" w:color="000000" w:sz="4" w:space="0"/>
              <w:right w:val="single" w:color="000000" w:sz="4" w:space="0"/>
            </w:tcBorders>
          </w:tcPr>
          <w:p w14:paraId="530A014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护理记录</w:t>
            </w:r>
          </w:p>
        </w:tc>
      </w:tr>
      <w:tr w14:paraId="398956A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0A4100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1372" w:type="pct"/>
            <w:tcBorders>
              <w:top w:val="single" w:color="000000" w:sz="4" w:space="0"/>
              <w:left w:val="single" w:color="000000" w:sz="4" w:space="0"/>
              <w:bottom w:val="single" w:color="000000" w:sz="4" w:space="0"/>
              <w:right w:val="single" w:color="000000" w:sz="4" w:space="0"/>
            </w:tcBorders>
            <w:vAlign w:val="center"/>
          </w:tcPr>
          <w:p w14:paraId="4BE9CDE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签名</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住院+门诊</w:t>
            </w:r>
            <w:r>
              <w:rPr>
                <w:rFonts w:hint="eastAsia" w:ascii="仿宋" w:hAnsi="仿宋" w:eastAsia="仿宋" w:cs="仿宋"/>
                <w:color w:val="000000"/>
                <w:kern w:val="0"/>
                <w:sz w:val="24"/>
                <w:szCs w:val="24"/>
                <w:lang w:eastAsia="zh-CN" w:bidi="ar"/>
              </w:rPr>
              <w:t>）</w:t>
            </w:r>
          </w:p>
        </w:tc>
        <w:tc>
          <w:tcPr>
            <w:tcW w:w="3073" w:type="pct"/>
            <w:tcBorders>
              <w:top w:val="single" w:color="000000" w:sz="4" w:space="0"/>
              <w:left w:val="single" w:color="000000" w:sz="4" w:space="0"/>
              <w:bottom w:val="single" w:color="000000" w:sz="4" w:space="0"/>
              <w:right w:val="single" w:color="000000" w:sz="4" w:space="0"/>
            </w:tcBorders>
          </w:tcPr>
          <w:p w14:paraId="75B02D4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电子签名</w:t>
            </w:r>
          </w:p>
        </w:tc>
      </w:tr>
      <w:tr w14:paraId="3924A23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6B101A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17</w:t>
            </w:r>
          </w:p>
        </w:tc>
        <w:tc>
          <w:tcPr>
            <w:tcW w:w="1372" w:type="pct"/>
            <w:tcBorders>
              <w:top w:val="single" w:color="000000" w:sz="4" w:space="0"/>
              <w:left w:val="single" w:color="000000" w:sz="4" w:space="0"/>
              <w:bottom w:val="single" w:color="000000" w:sz="4" w:space="0"/>
              <w:right w:val="single" w:color="000000" w:sz="4" w:space="0"/>
            </w:tcBorders>
            <w:vAlign w:val="center"/>
          </w:tcPr>
          <w:p w14:paraId="34C538D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扩展</w:t>
            </w:r>
          </w:p>
        </w:tc>
        <w:tc>
          <w:tcPr>
            <w:tcW w:w="3073" w:type="pct"/>
            <w:tcBorders>
              <w:top w:val="single" w:color="000000" w:sz="4" w:space="0"/>
              <w:left w:val="single" w:color="000000" w:sz="4" w:space="0"/>
              <w:bottom w:val="single" w:color="000000" w:sz="4" w:space="0"/>
              <w:right w:val="single" w:color="000000" w:sz="4" w:space="0"/>
            </w:tcBorders>
          </w:tcPr>
          <w:p w14:paraId="6090A99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第三方通用</w:t>
            </w:r>
          </w:p>
        </w:tc>
      </w:tr>
      <w:tr w14:paraId="1C390071">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4FEC5C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18</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6132EBF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门诊</w:t>
            </w:r>
          </w:p>
        </w:tc>
        <w:tc>
          <w:tcPr>
            <w:tcW w:w="3073" w:type="pct"/>
            <w:tcBorders>
              <w:top w:val="single" w:color="000000" w:sz="4" w:space="0"/>
              <w:left w:val="single" w:color="000000" w:sz="4" w:space="0"/>
              <w:bottom w:val="single" w:color="000000" w:sz="4" w:space="0"/>
              <w:right w:val="single" w:color="000000" w:sz="4" w:space="0"/>
            </w:tcBorders>
          </w:tcPr>
          <w:p w14:paraId="367ABAAD">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门诊患者/就诊</w:t>
            </w:r>
          </w:p>
        </w:tc>
      </w:tr>
      <w:tr w14:paraId="0582838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D4336F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19</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2F0B087">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5AF9C913">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门诊病历/处方</w:t>
            </w:r>
          </w:p>
        </w:tc>
      </w:tr>
    </w:tbl>
    <w:p w14:paraId="20987308">
      <w:pPr>
        <w:ind w:firstLine="480"/>
        <w:rPr>
          <w:rFonts w:hint="eastAsia" w:ascii="仿宋" w:hAnsi="仿宋" w:eastAsia="仿宋" w:cs="仿宋"/>
          <w:sz w:val="24"/>
          <w:szCs w:val="24"/>
        </w:rPr>
      </w:pPr>
    </w:p>
    <w:p w14:paraId="7CA91935">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教学培训系统</w:t>
      </w:r>
    </w:p>
    <w:p w14:paraId="2DD694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人事接口、科研接口、平台接口、AI考核分析接口、AI培训推荐接口、AI内容生成接口、AI教学管理接口</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2337"/>
        <w:gridCol w:w="5235"/>
      </w:tblGrid>
      <w:tr w14:paraId="73E0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0719AEB9">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noWrap/>
            <w:vAlign w:val="center"/>
          </w:tcPr>
          <w:p w14:paraId="23830021">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noWrap/>
            <w:vAlign w:val="center"/>
          </w:tcPr>
          <w:p w14:paraId="6D9D9CA6">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37B2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51872FA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vAlign w:val="center"/>
          </w:tcPr>
          <w:p w14:paraId="7791D6C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人事接口</w:t>
            </w:r>
          </w:p>
        </w:tc>
        <w:tc>
          <w:tcPr>
            <w:tcW w:w="3073" w:type="pct"/>
          </w:tcPr>
          <w:p w14:paraId="40B5818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科室接口</w:t>
            </w:r>
          </w:p>
        </w:tc>
      </w:tr>
      <w:tr w14:paraId="4E3C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3C0C862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vAlign w:val="center"/>
          </w:tcPr>
          <w:p w14:paraId="64A30715">
            <w:pPr>
              <w:ind w:firstLine="400"/>
              <w:jc w:val="center"/>
              <w:rPr>
                <w:rFonts w:hint="eastAsia" w:ascii="仿宋" w:hAnsi="仿宋" w:eastAsia="仿宋" w:cs="仿宋"/>
                <w:color w:val="000000"/>
                <w:sz w:val="24"/>
                <w:szCs w:val="24"/>
              </w:rPr>
            </w:pPr>
          </w:p>
        </w:tc>
        <w:tc>
          <w:tcPr>
            <w:tcW w:w="3073" w:type="pct"/>
          </w:tcPr>
          <w:p w14:paraId="29DFBE4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护理单元接口</w:t>
            </w:r>
          </w:p>
        </w:tc>
      </w:tr>
      <w:tr w14:paraId="43E5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242FF51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continue"/>
            <w:vAlign w:val="center"/>
          </w:tcPr>
          <w:p w14:paraId="472E3B16">
            <w:pPr>
              <w:ind w:firstLine="400"/>
              <w:jc w:val="center"/>
              <w:rPr>
                <w:rFonts w:hint="eastAsia" w:ascii="仿宋" w:hAnsi="仿宋" w:eastAsia="仿宋" w:cs="仿宋"/>
                <w:color w:val="000000"/>
                <w:sz w:val="24"/>
                <w:szCs w:val="24"/>
              </w:rPr>
            </w:pPr>
          </w:p>
        </w:tc>
        <w:tc>
          <w:tcPr>
            <w:tcW w:w="3073" w:type="pct"/>
          </w:tcPr>
          <w:p w14:paraId="3672989D">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人员档案接口</w:t>
            </w:r>
          </w:p>
        </w:tc>
      </w:tr>
      <w:tr w14:paraId="0E83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39311D3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restart"/>
            <w:vAlign w:val="center"/>
          </w:tcPr>
          <w:p w14:paraId="25D7BA8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科研接口</w:t>
            </w:r>
          </w:p>
        </w:tc>
        <w:tc>
          <w:tcPr>
            <w:tcW w:w="3073" w:type="pct"/>
          </w:tcPr>
          <w:p w14:paraId="1480818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创新工作接口</w:t>
            </w:r>
          </w:p>
        </w:tc>
      </w:tr>
      <w:tr w14:paraId="7FAB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1081701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vAlign w:val="center"/>
          </w:tcPr>
          <w:p w14:paraId="1CC0A17D">
            <w:pPr>
              <w:ind w:firstLine="400"/>
              <w:jc w:val="center"/>
              <w:rPr>
                <w:rFonts w:hint="eastAsia" w:ascii="仿宋" w:hAnsi="仿宋" w:eastAsia="仿宋" w:cs="仿宋"/>
                <w:color w:val="000000"/>
                <w:sz w:val="24"/>
                <w:szCs w:val="24"/>
              </w:rPr>
            </w:pPr>
          </w:p>
        </w:tc>
        <w:tc>
          <w:tcPr>
            <w:tcW w:w="3073" w:type="pct"/>
          </w:tcPr>
          <w:p w14:paraId="1ECD978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论文接口</w:t>
            </w:r>
          </w:p>
        </w:tc>
      </w:tr>
      <w:tr w14:paraId="1298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3E036C4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continue"/>
            <w:vAlign w:val="center"/>
          </w:tcPr>
          <w:p w14:paraId="2A38C1DE">
            <w:pPr>
              <w:ind w:firstLine="400"/>
              <w:jc w:val="center"/>
              <w:rPr>
                <w:rFonts w:hint="eastAsia" w:ascii="仿宋" w:hAnsi="仿宋" w:eastAsia="仿宋" w:cs="仿宋"/>
                <w:color w:val="000000"/>
                <w:sz w:val="24"/>
                <w:szCs w:val="24"/>
              </w:rPr>
            </w:pPr>
          </w:p>
        </w:tc>
        <w:tc>
          <w:tcPr>
            <w:tcW w:w="3073" w:type="pct"/>
          </w:tcPr>
          <w:p w14:paraId="6E7ED44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课题/项目接口</w:t>
            </w:r>
          </w:p>
        </w:tc>
      </w:tr>
      <w:tr w14:paraId="75C4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6336960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continue"/>
            <w:vAlign w:val="center"/>
          </w:tcPr>
          <w:p w14:paraId="64FD859A">
            <w:pPr>
              <w:ind w:firstLine="400"/>
              <w:jc w:val="center"/>
              <w:rPr>
                <w:rFonts w:hint="eastAsia" w:ascii="仿宋" w:hAnsi="仿宋" w:eastAsia="仿宋" w:cs="仿宋"/>
                <w:color w:val="000000"/>
                <w:sz w:val="24"/>
                <w:szCs w:val="24"/>
              </w:rPr>
            </w:pPr>
          </w:p>
        </w:tc>
        <w:tc>
          <w:tcPr>
            <w:tcW w:w="3073" w:type="pct"/>
          </w:tcPr>
          <w:p w14:paraId="5CD4E26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成果/获奖接口</w:t>
            </w:r>
          </w:p>
        </w:tc>
      </w:tr>
      <w:tr w14:paraId="5F40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45B54F7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continue"/>
            <w:vAlign w:val="center"/>
          </w:tcPr>
          <w:p w14:paraId="59E0E3F8">
            <w:pPr>
              <w:ind w:firstLine="400"/>
              <w:jc w:val="center"/>
              <w:rPr>
                <w:rFonts w:hint="eastAsia" w:ascii="仿宋" w:hAnsi="仿宋" w:eastAsia="仿宋" w:cs="仿宋"/>
                <w:color w:val="000000"/>
                <w:sz w:val="24"/>
                <w:szCs w:val="24"/>
              </w:rPr>
            </w:pPr>
          </w:p>
        </w:tc>
        <w:tc>
          <w:tcPr>
            <w:tcW w:w="3073" w:type="pct"/>
          </w:tcPr>
          <w:p w14:paraId="78BA93F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书籍/专著接口</w:t>
            </w:r>
          </w:p>
        </w:tc>
      </w:tr>
      <w:tr w14:paraId="0BCF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5EB70A7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372" w:type="pct"/>
            <w:vMerge w:val="continue"/>
            <w:vAlign w:val="center"/>
          </w:tcPr>
          <w:p w14:paraId="0F95F286">
            <w:pPr>
              <w:ind w:firstLine="400"/>
              <w:jc w:val="center"/>
              <w:rPr>
                <w:rFonts w:hint="eastAsia" w:ascii="仿宋" w:hAnsi="仿宋" w:eastAsia="仿宋" w:cs="仿宋"/>
                <w:color w:val="000000"/>
                <w:sz w:val="24"/>
                <w:szCs w:val="24"/>
              </w:rPr>
            </w:pPr>
          </w:p>
        </w:tc>
        <w:tc>
          <w:tcPr>
            <w:tcW w:w="3073" w:type="pct"/>
          </w:tcPr>
          <w:p w14:paraId="3D2573A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专利和转化接口</w:t>
            </w:r>
          </w:p>
        </w:tc>
      </w:tr>
      <w:tr w14:paraId="359B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743CB44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372" w:type="pct"/>
            <w:vMerge w:val="restart"/>
            <w:vAlign w:val="center"/>
          </w:tcPr>
          <w:p w14:paraId="359767D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平台接口</w:t>
            </w:r>
          </w:p>
        </w:tc>
        <w:tc>
          <w:tcPr>
            <w:tcW w:w="3073" w:type="pct"/>
          </w:tcPr>
          <w:p w14:paraId="1F384F9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企业微信人员一致性判断接口</w:t>
            </w:r>
          </w:p>
        </w:tc>
      </w:tr>
      <w:tr w14:paraId="7C4E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521230E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372" w:type="pct"/>
            <w:vMerge w:val="continue"/>
            <w:vAlign w:val="center"/>
          </w:tcPr>
          <w:p w14:paraId="679AB771">
            <w:pPr>
              <w:ind w:firstLine="400"/>
              <w:jc w:val="center"/>
              <w:rPr>
                <w:rFonts w:hint="eastAsia" w:ascii="仿宋" w:hAnsi="仿宋" w:eastAsia="仿宋" w:cs="仿宋"/>
                <w:color w:val="000000"/>
                <w:sz w:val="24"/>
                <w:szCs w:val="24"/>
              </w:rPr>
            </w:pPr>
          </w:p>
        </w:tc>
        <w:tc>
          <w:tcPr>
            <w:tcW w:w="3073" w:type="pct"/>
          </w:tcPr>
          <w:p w14:paraId="73C6FD7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企业微信消息接口</w:t>
            </w:r>
          </w:p>
        </w:tc>
      </w:tr>
      <w:tr w14:paraId="0622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64A9C36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372" w:type="pct"/>
            <w:vMerge w:val="restart"/>
            <w:vAlign w:val="center"/>
          </w:tcPr>
          <w:p w14:paraId="5728229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AI考核分析接口</w:t>
            </w:r>
          </w:p>
        </w:tc>
        <w:tc>
          <w:tcPr>
            <w:tcW w:w="3073" w:type="pct"/>
          </w:tcPr>
          <w:p w14:paraId="37D530AC">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AI_考核总结分析</w:t>
            </w:r>
          </w:p>
        </w:tc>
      </w:tr>
      <w:tr w14:paraId="0DCD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36476E5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372" w:type="pct"/>
            <w:vMerge w:val="continue"/>
            <w:vAlign w:val="center"/>
          </w:tcPr>
          <w:p w14:paraId="75800893">
            <w:pPr>
              <w:ind w:firstLine="400"/>
              <w:jc w:val="center"/>
              <w:rPr>
                <w:rFonts w:hint="eastAsia" w:ascii="仿宋" w:hAnsi="仿宋" w:eastAsia="仿宋" w:cs="仿宋"/>
                <w:color w:val="000000"/>
                <w:sz w:val="24"/>
                <w:szCs w:val="24"/>
              </w:rPr>
            </w:pPr>
          </w:p>
        </w:tc>
        <w:tc>
          <w:tcPr>
            <w:tcW w:w="3073" w:type="pct"/>
          </w:tcPr>
          <w:p w14:paraId="38A8A4C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AI_考核缺陷率分析</w:t>
            </w:r>
          </w:p>
        </w:tc>
      </w:tr>
      <w:tr w14:paraId="7ABB4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4497033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372" w:type="pct"/>
            <w:vAlign w:val="center"/>
          </w:tcPr>
          <w:p w14:paraId="0984485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AI培训推荐接口</w:t>
            </w:r>
          </w:p>
        </w:tc>
        <w:tc>
          <w:tcPr>
            <w:tcW w:w="3073" w:type="pct"/>
          </w:tcPr>
          <w:p w14:paraId="0D6BA1B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AI_培训建议</w:t>
            </w:r>
          </w:p>
        </w:tc>
      </w:tr>
      <w:tr w14:paraId="08C6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64C7C77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1372" w:type="pct"/>
            <w:vMerge w:val="restart"/>
            <w:vAlign w:val="center"/>
          </w:tcPr>
          <w:p w14:paraId="6964C5C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AI内容生成接口</w:t>
            </w:r>
          </w:p>
        </w:tc>
        <w:tc>
          <w:tcPr>
            <w:tcW w:w="3073" w:type="pct"/>
          </w:tcPr>
          <w:p w14:paraId="2C8F515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AI_出题</w:t>
            </w:r>
          </w:p>
        </w:tc>
      </w:tr>
      <w:tr w14:paraId="18C8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00F5C08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1372" w:type="pct"/>
            <w:vMerge w:val="continue"/>
            <w:vAlign w:val="center"/>
          </w:tcPr>
          <w:p w14:paraId="0C73E093">
            <w:pPr>
              <w:ind w:firstLine="400"/>
              <w:jc w:val="center"/>
              <w:rPr>
                <w:rFonts w:hint="eastAsia" w:ascii="仿宋" w:hAnsi="仿宋" w:eastAsia="仿宋" w:cs="仿宋"/>
                <w:color w:val="000000"/>
                <w:sz w:val="24"/>
                <w:szCs w:val="24"/>
              </w:rPr>
            </w:pPr>
          </w:p>
        </w:tc>
        <w:tc>
          <w:tcPr>
            <w:tcW w:w="3073" w:type="pct"/>
          </w:tcPr>
          <w:p w14:paraId="63483C4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AI_培训分析报告</w:t>
            </w:r>
          </w:p>
        </w:tc>
      </w:tr>
      <w:tr w14:paraId="4F0C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458AE6F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17</w:t>
            </w:r>
          </w:p>
        </w:tc>
        <w:tc>
          <w:tcPr>
            <w:tcW w:w="1372" w:type="pct"/>
            <w:vMerge w:val="restart"/>
            <w:vAlign w:val="center"/>
          </w:tcPr>
          <w:p w14:paraId="54D325C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AI教学管理接口</w:t>
            </w:r>
          </w:p>
        </w:tc>
        <w:tc>
          <w:tcPr>
            <w:tcW w:w="3073" w:type="pct"/>
          </w:tcPr>
          <w:p w14:paraId="7C26D33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AI_实习轮转安排</w:t>
            </w:r>
          </w:p>
        </w:tc>
      </w:tr>
      <w:tr w14:paraId="7258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3" w:type="pct"/>
            <w:noWrap/>
            <w:vAlign w:val="center"/>
          </w:tcPr>
          <w:p w14:paraId="183005A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18</w:t>
            </w:r>
          </w:p>
        </w:tc>
        <w:tc>
          <w:tcPr>
            <w:tcW w:w="1372" w:type="pct"/>
            <w:vMerge w:val="continue"/>
            <w:vAlign w:val="center"/>
          </w:tcPr>
          <w:p w14:paraId="64E5F99D">
            <w:pPr>
              <w:ind w:firstLine="400"/>
              <w:jc w:val="center"/>
              <w:rPr>
                <w:rFonts w:hint="eastAsia" w:ascii="仿宋" w:hAnsi="仿宋" w:eastAsia="仿宋" w:cs="仿宋"/>
                <w:color w:val="000000"/>
                <w:sz w:val="24"/>
                <w:szCs w:val="24"/>
              </w:rPr>
            </w:pPr>
          </w:p>
        </w:tc>
        <w:tc>
          <w:tcPr>
            <w:tcW w:w="3073" w:type="pct"/>
          </w:tcPr>
          <w:p w14:paraId="27E4D24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AI_教学、培训质量分析</w:t>
            </w:r>
          </w:p>
        </w:tc>
      </w:tr>
    </w:tbl>
    <w:p w14:paraId="5B107D61">
      <w:pPr>
        <w:ind w:firstLine="480"/>
        <w:rPr>
          <w:rFonts w:ascii="宋体" w:hAnsi="宋体" w:eastAsia="宋体"/>
        </w:rPr>
      </w:pPr>
    </w:p>
    <w:p w14:paraId="2119BF8C">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rPr>
        <w:t>多模态治未病慢病管理智联平台</w:t>
      </w:r>
    </w:p>
    <w:p w14:paraId="36091E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院内接口、上传数据接口</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02139C81">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6D23876">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6B37F810">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0455DAA5">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57B0F30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D8F0E9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3652FB7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院内接口</w:t>
            </w:r>
          </w:p>
        </w:tc>
        <w:tc>
          <w:tcPr>
            <w:tcW w:w="3073" w:type="pct"/>
            <w:tcBorders>
              <w:top w:val="single" w:color="000000" w:sz="4" w:space="0"/>
              <w:left w:val="single" w:color="000000" w:sz="4" w:space="0"/>
              <w:bottom w:val="single" w:color="000000" w:sz="4" w:space="0"/>
              <w:right w:val="single" w:color="000000" w:sz="4" w:space="0"/>
            </w:tcBorders>
          </w:tcPr>
          <w:p w14:paraId="7CD6743F">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档案信息</w:t>
            </w:r>
          </w:p>
        </w:tc>
      </w:tr>
      <w:tr w14:paraId="5B6DE91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64F32D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F2D221C">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F6776C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挂号信息</w:t>
            </w:r>
          </w:p>
        </w:tc>
      </w:tr>
      <w:tr w14:paraId="22E4C2F5">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CCA092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777B77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03C1A8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门诊病历信息</w:t>
            </w:r>
          </w:p>
        </w:tc>
      </w:tr>
      <w:tr w14:paraId="4EC56AE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428651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2D7A4E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F9FADE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住院病历信息</w:t>
            </w:r>
          </w:p>
        </w:tc>
      </w:tr>
      <w:tr w14:paraId="397E782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6A278B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597B575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ACBE92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检验检查信息</w:t>
            </w:r>
          </w:p>
        </w:tc>
      </w:tr>
      <w:tr w14:paraId="0B791D7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627A5D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58BACA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D494C7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影像检查</w:t>
            </w:r>
          </w:p>
        </w:tc>
      </w:tr>
      <w:tr w14:paraId="028EA05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3237BB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A6033C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5DA2ABC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住院病案信息</w:t>
            </w:r>
          </w:p>
        </w:tc>
      </w:tr>
      <w:tr w14:paraId="1B2FD5F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2AD36C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9D48485">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0A330C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处方信息</w:t>
            </w:r>
          </w:p>
        </w:tc>
      </w:tr>
      <w:tr w14:paraId="49BDC635">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C09381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25C6AF5">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7D5221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医生信息</w:t>
            </w:r>
          </w:p>
        </w:tc>
      </w:tr>
      <w:tr w14:paraId="1FBE6C30">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73102C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D8AE6DA">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54E5430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科室信息</w:t>
            </w:r>
          </w:p>
        </w:tc>
      </w:tr>
      <w:tr w14:paraId="52C8D730">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314A16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0A7CA8E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D4F446D">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机构信息</w:t>
            </w:r>
          </w:p>
        </w:tc>
      </w:tr>
      <w:tr w14:paraId="5E3D03F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786ABA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B4915F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89031B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随访数据接口</w:t>
            </w:r>
          </w:p>
        </w:tc>
      </w:tr>
      <w:tr w14:paraId="578C0C3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CEC7A7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3311E45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上传数据接口</w:t>
            </w:r>
          </w:p>
        </w:tc>
        <w:tc>
          <w:tcPr>
            <w:tcW w:w="3073" w:type="pct"/>
            <w:tcBorders>
              <w:top w:val="single" w:color="000000" w:sz="4" w:space="0"/>
              <w:left w:val="single" w:color="000000" w:sz="4" w:space="0"/>
              <w:bottom w:val="single" w:color="000000" w:sz="4" w:space="0"/>
              <w:right w:val="single" w:color="000000" w:sz="4" w:space="0"/>
            </w:tcBorders>
          </w:tcPr>
          <w:p w14:paraId="50175185">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智能腕表监测数据接口</w:t>
            </w:r>
          </w:p>
        </w:tc>
      </w:tr>
      <w:tr w14:paraId="4E3F0240">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E753D7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6A3DE84">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1B0EC8A5">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智能中医小程序数据接口</w:t>
            </w:r>
          </w:p>
        </w:tc>
      </w:tr>
      <w:tr w14:paraId="52ADDD3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5C35B9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111239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6BEE4FE5">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智能中医体质辨识设备数据接口</w:t>
            </w:r>
          </w:p>
        </w:tc>
      </w:tr>
    </w:tbl>
    <w:p w14:paraId="7F9F88C2">
      <w:pPr>
        <w:ind w:firstLine="480"/>
        <w:rPr>
          <w:rFonts w:ascii="宋体" w:hAnsi="宋体" w:eastAsia="宋体"/>
        </w:rPr>
      </w:pPr>
    </w:p>
    <w:p w14:paraId="62C988A9">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中医健康体检管理系统</w:t>
      </w:r>
    </w:p>
    <w:p w14:paraId="1AA5BB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His接口、Lis接口、Pacs接口</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05AA82B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6678CC5">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32661FD1">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63817907">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2D28EEC1">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91A659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38764F0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His接口</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5B9FDB2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建档接口</w:t>
            </w:r>
          </w:p>
        </w:tc>
      </w:tr>
      <w:tr w14:paraId="628FF4A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C9235C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F977818">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4949563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缴费退费</w:t>
            </w:r>
          </w:p>
        </w:tc>
      </w:tr>
      <w:tr w14:paraId="6D5C9420">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F9E010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2EAE920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Lis接口</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70A16755">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检验申请/撤销</w:t>
            </w:r>
          </w:p>
        </w:tc>
      </w:tr>
      <w:tr w14:paraId="2124D3E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B8F74A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FB5BDB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2DAB772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执行状态</w:t>
            </w:r>
          </w:p>
        </w:tc>
      </w:tr>
      <w:tr w14:paraId="78E233E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C49AA5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05AE74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0AD98C5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检验报告</w:t>
            </w:r>
          </w:p>
        </w:tc>
      </w:tr>
      <w:tr w14:paraId="4626CDB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A39CEA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74ECFE2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Pacs接口</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4EF73FED">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检查申请/撤销</w:t>
            </w:r>
          </w:p>
        </w:tc>
      </w:tr>
      <w:tr w14:paraId="4482F40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B20ED3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56FE890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3AF4251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执行状态</w:t>
            </w:r>
          </w:p>
        </w:tc>
      </w:tr>
      <w:tr w14:paraId="1C321AE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CFE325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29FEF5C">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2FF59BDD">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检查报告</w:t>
            </w:r>
          </w:p>
        </w:tc>
      </w:tr>
    </w:tbl>
    <w:p w14:paraId="3E28E9CC">
      <w:pPr>
        <w:ind w:firstLine="480"/>
        <w:rPr>
          <w:rFonts w:ascii="宋体" w:hAnsi="宋体" w:eastAsia="宋体"/>
        </w:rPr>
      </w:pPr>
    </w:p>
    <w:p w14:paraId="0F6A7CB1">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中药全流程追溯与智能监管平台</w:t>
      </w:r>
    </w:p>
    <w:p w14:paraId="6D9162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基础信息、种植环节、初加工环节、流通环节、仓储环节、生产环节、仓储环节、饮片流通服务、医疗机构服务、追溯核心</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2874ED0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CCF2D9C">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3E3415E2">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7E5D8575">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5E5D616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5F53F3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703CD91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基础信息</w:t>
            </w:r>
          </w:p>
        </w:tc>
        <w:tc>
          <w:tcPr>
            <w:tcW w:w="3073" w:type="pct"/>
            <w:tcBorders>
              <w:top w:val="single" w:color="000000" w:sz="4" w:space="0"/>
              <w:left w:val="single" w:color="000000" w:sz="4" w:space="0"/>
              <w:bottom w:val="single" w:color="000000" w:sz="4" w:space="0"/>
              <w:right w:val="single" w:color="000000" w:sz="4" w:space="0"/>
            </w:tcBorders>
          </w:tcPr>
          <w:p w14:paraId="266ADBA3">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附件信息上传接口</w:t>
            </w:r>
          </w:p>
        </w:tc>
      </w:tr>
      <w:tr w14:paraId="32D31F9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33CAA3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6CC15B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5831FE0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企业信息上传接口</w:t>
            </w:r>
          </w:p>
        </w:tc>
      </w:tr>
      <w:tr w14:paraId="72DBF89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D5F852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410734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AB75E1F">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仓库信息上传接口</w:t>
            </w:r>
          </w:p>
        </w:tc>
      </w:tr>
      <w:tr w14:paraId="658F5BA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D193F7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790CAC4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种植环节</w:t>
            </w:r>
          </w:p>
        </w:tc>
        <w:tc>
          <w:tcPr>
            <w:tcW w:w="3073" w:type="pct"/>
            <w:tcBorders>
              <w:top w:val="single" w:color="000000" w:sz="4" w:space="0"/>
              <w:left w:val="single" w:color="000000" w:sz="4" w:space="0"/>
              <w:bottom w:val="single" w:color="000000" w:sz="4" w:space="0"/>
              <w:right w:val="single" w:color="000000" w:sz="4" w:space="0"/>
            </w:tcBorders>
          </w:tcPr>
          <w:p w14:paraId="1DF7B38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基地信息上传接口</w:t>
            </w:r>
          </w:p>
        </w:tc>
      </w:tr>
      <w:tr w14:paraId="5AAFEC35">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8DB9D1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50B7E5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5A84FA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种源信息上传接口</w:t>
            </w:r>
          </w:p>
        </w:tc>
      </w:tr>
      <w:tr w14:paraId="1398E7B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0D2BEE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1B75824">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D4BF39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种植任务上传接口</w:t>
            </w:r>
          </w:p>
        </w:tc>
      </w:tr>
      <w:tr w14:paraId="7A17E84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381CA9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DC5067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54129BC">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田间管理上传接口</w:t>
            </w:r>
          </w:p>
        </w:tc>
      </w:tr>
      <w:tr w14:paraId="77DD0C3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055918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86A8D8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D70A7B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采收追溯上传接口</w:t>
            </w:r>
          </w:p>
        </w:tc>
      </w:tr>
      <w:tr w14:paraId="39B45670">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5FA119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62823AA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初加工环节</w:t>
            </w:r>
          </w:p>
        </w:tc>
        <w:tc>
          <w:tcPr>
            <w:tcW w:w="3073" w:type="pct"/>
            <w:tcBorders>
              <w:top w:val="single" w:color="000000" w:sz="4" w:space="0"/>
              <w:left w:val="single" w:color="000000" w:sz="4" w:space="0"/>
              <w:bottom w:val="single" w:color="000000" w:sz="4" w:space="0"/>
              <w:right w:val="single" w:color="000000" w:sz="4" w:space="0"/>
            </w:tcBorders>
          </w:tcPr>
          <w:p w14:paraId="7A01B3AF">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初加工追溯上传接口</w:t>
            </w:r>
          </w:p>
        </w:tc>
      </w:tr>
      <w:tr w14:paraId="731BC480">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BF8AC4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00FF516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6B9A92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药材包装追溯上传接口</w:t>
            </w:r>
          </w:p>
        </w:tc>
      </w:tr>
      <w:tr w14:paraId="1954C84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0AA7B1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5F6D577">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A0E3EF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药材检验追溯上传接口</w:t>
            </w:r>
          </w:p>
        </w:tc>
      </w:tr>
      <w:tr w14:paraId="5E17CDE0">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D1027C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7012BF8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流通环节</w:t>
            </w:r>
          </w:p>
        </w:tc>
        <w:tc>
          <w:tcPr>
            <w:tcW w:w="3073" w:type="pct"/>
            <w:tcBorders>
              <w:top w:val="single" w:color="000000" w:sz="4" w:space="0"/>
              <w:left w:val="single" w:color="000000" w:sz="4" w:space="0"/>
              <w:bottom w:val="single" w:color="000000" w:sz="4" w:space="0"/>
              <w:right w:val="single" w:color="000000" w:sz="4" w:space="0"/>
            </w:tcBorders>
          </w:tcPr>
          <w:p w14:paraId="5632F42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销售数据上传接口</w:t>
            </w:r>
          </w:p>
        </w:tc>
      </w:tr>
      <w:tr w14:paraId="07C52E9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F0E068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332ADCE">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4A0F8F4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运输数据上传接口</w:t>
            </w:r>
          </w:p>
        </w:tc>
      </w:tr>
      <w:tr w14:paraId="27C9B31F">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987883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0B0B475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仓储环节</w:t>
            </w:r>
          </w:p>
        </w:tc>
        <w:tc>
          <w:tcPr>
            <w:tcW w:w="3073" w:type="pct"/>
            <w:tcBorders>
              <w:top w:val="single" w:color="000000" w:sz="4" w:space="0"/>
              <w:left w:val="single" w:color="000000" w:sz="4" w:space="0"/>
              <w:bottom w:val="single" w:color="000000" w:sz="4" w:space="0"/>
              <w:right w:val="single" w:color="000000" w:sz="4" w:space="0"/>
            </w:tcBorders>
          </w:tcPr>
          <w:p w14:paraId="6DFA0715">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药材入库上传接口</w:t>
            </w:r>
          </w:p>
        </w:tc>
      </w:tr>
      <w:tr w14:paraId="33EE985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DC2FBB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CAE906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7E56FF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药材出库上传接口</w:t>
            </w:r>
          </w:p>
        </w:tc>
      </w:tr>
      <w:tr w14:paraId="495F808E">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956E27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9AB3581">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425465F">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药材养护上传接口</w:t>
            </w:r>
          </w:p>
        </w:tc>
      </w:tr>
      <w:tr w14:paraId="60C558F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DA4395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17</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2342373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生产环节</w:t>
            </w:r>
          </w:p>
        </w:tc>
        <w:tc>
          <w:tcPr>
            <w:tcW w:w="3073" w:type="pct"/>
            <w:tcBorders>
              <w:top w:val="single" w:color="000000" w:sz="4" w:space="0"/>
              <w:left w:val="single" w:color="000000" w:sz="4" w:space="0"/>
              <w:bottom w:val="single" w:color="000000" w:sz="4" w:space="0"/>
              <w:right w:val="single" w:color="000000" w:sz="4" w:space="0"/>
            </w:tcBorders>
          </w:tcPr>
          <w:p w14:paraId="500B55C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原料采购上传接口</w:t>
            </w:r>
          </w:p>
        </w:tc>
      </w:tr>
      <w:tr w14:paraId="198790A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57DFF3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430303A">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8A6DB4F">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物料请验上传接口</w:t>
            </w:r>
          </w:p>
        </w:tc>
      </w:tr>
      <w:tr w14:paraId="5FE5291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8E5D12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19</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C425571">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447AA5A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原料放行上传接口</w:t>
            </w:r>
          </w:p>
        </w:tc>
      </w:tr>
      <w:tr w14:paraId="1E0CF55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57A7BC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20</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5268FE9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7E4941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饮片生产批次上传接口</w:t>
            </w:r>
          </w:p>
        </w:tc>
      </w:tr>
      <w:tr w14:paraId="2B85770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2F72E1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21</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6D1A01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5133BD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饮片生产领料上传接口</w:t>
            </w:r>
          </w:p>
        </w:tc>
      </w:tr>
      <w:tr w14:paraId="1262BC7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CE637D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2DC595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B54EBD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饮片生产流程上传接口</w:t>
            </w:r>
          </w:p>
        </w:tc>
      </w:tr>
      <w:tr w14:paraId="1F0DCD8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D00D4B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23</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4C8885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D15E1D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成品包装记录上传接口</w:t>
            </w:r>
          </w:p>
        </w:tc>
      </w:tr>
      <w:tr w14:paraId="4B6D946F">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C40E65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5C384C6">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575904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成品质检记录上传接口</w:t>
            </w:r>
          </w:p>
        </w:tc>
      </w:tr>
      <w:tr w14:paraId="64B7FB24">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DDD3776">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6D0A8D6">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88762B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成品放行记录上传接口</w:t>
            </w:r>
          </w:p>
        </w:tc>
      </w:tr>
      <w:tr w14:paraId="3204516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F68D42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26</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2C70151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仓储环节</w:t>
            </w:r>
          </w:p>
        </w:tc>
        <w:tc>
          <w:tcPr>
            <w:tcW w:w="3073" w:type="pct"/>
            <w:tcBorders>
              <w:top w:val="single" w:color="000000" w:sz="4" w:space="0"/>
              <w:left w:val="single" w:color="000000" w:sz="4" w:space="0"/>
              <w:bottom w:val="single" w:color="000000" w:sz="4" w:space="0"/>
              <w:right w:val="single" w:color="000000" w:sz="4" w:space="0"/>
            </w:tcBorders>
          </w:tcPr>
          <w:p w14:paraId="166EEC0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原料入库信息接口</w:t>
            </w:r>
          </w:p>
        </w:tc>
      </w:tr>
      <w:tr w14:paraId="0CE8F17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E22A5C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27</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103DD94">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D946B2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原料出库信息接口</w:t>
            </w:r>
          </w:p>
        </w:tc>
      </w:tr>
      <w:tr w14:paraId="440B8174">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5901DA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9D16755">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1112064">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原料养护措施接口</w:t>
            </w:r>
          </w:p>
        </w:tc>
      </w:tr>
      <w:tr w14:paraId="22F27204">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505981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29</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1FE103E5">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55D89CE0">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饮片入库信息接口</w:t>
            </w:r>
          </w:p>
        </w:tc>
      </w:tr>
      <w:tr w14:paraId="3E731D0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4D7A72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30</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1E88DA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493FB5A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饮片出库信息接口</w:t>
            </w:r>
          </w:p>
        </w:tc>
      </w:tr>
      <w:tr w14:paraId="01C4503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894FF2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31</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629EAE7">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4095BE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饮片养护措施接口</w:t>
            </w:r>
          </w:p>
        </w:tc>
      </w:tr>
      <w:tr w14:paraId="09D38F8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0AFDB8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32</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207A037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饮片流通服务</w:t>
            </w:r>
          </w:p>
        </w:tc>
        <w:tc>
          <w:tcPr>
            <w:tcW w:w="3073" w:type="pct"/>
            <w:tcBorders>
              <w:top w:val="single" w:color="000000" w:sz="4" w:space="0"/>
              <w:left w:val="single" w:color="000000" w:sz="4" w:space="0"/>
              <w:bottom w:val="single" w:color="000000" w:sz="4" w:space="0"/>
              <w:right w:val="single" w:color="000000" w:sz="4" w:space="0"/>
            </w:tcBorders>
          </w:tcPr>
          <w:p w14:paraId="2A2041E6">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饮片采购上传接口</w:t>
            </w:r>
          </w:p>
        </w:tc>
      </w:tr>
      <w:tr w14:paraId="346E4BB1">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08E981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33</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1E0CB24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9D9B11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饮片验收上传接口</w:t>
            </w:r>
          </w:p>
        </w:tc>
      </w:tr>
      <w:tr w14:paraId="5BCC497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AC57BA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5A3F4A83">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75B0735">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饮片全链条追溯码上传接口</w:t>
            </w:r>
          </w:p>
        </w:tc>
      </w:tr>
      <w:tr w14:paraId="30D4EAA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5899C0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12EE03D1">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9B192B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饮片销售记录接口</w:t>
            </w:r>
          </w:p>
        </w:tc>
      </w:tr>
      <w:tr w14:paraId="68F65201">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FEEEA8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36</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1CBE7AC">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DD290B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饮片配送记录接口</w:t>
            </w:r>
          </w:p>
        </w:tc>
      </w:tr>
      <w:tr w14:paraId="788C30F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49B63B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37</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0730F15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医疗机构服务</w:t>
            </w:r>
          </w:p>
        </w:tc>
        <w:tc>
          <w:tcPr>
            <w:tcW w:w="3073" w:type="pct"/>
            <w:tcBorders>
              <w:top w:val="single" w:color="000000" w:sz="4" w:space="0"/>
              <w:left w:val="single" w:color="000000" w:sz="4" w:space="0"/>
              <w:bottom w:val="single" w:color="000000" w:sz="4" w:space="0"/>
              <w:right w:val="single" w:color="000000" w:sz="4" w:space="0"/>
            </w:tcBorders>
          </w:tcPr>
          <w:p w14:paraId="45B108F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饮片采购上传接口</w:t>
            </w:r>
          </w:p>
        </w:tc>
      </w:tr>
      <w:tr w14:paraId="743D533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B7DD53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36488EC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1B9C176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饮片验收上传接口</w:t>
            </w:r>
          </w:p>
        </w:tc>
      </w:tr>
      <w:tr w14:paraId="01A00D95">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9CE52E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39</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E6558C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713710C">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饮片使用去向接口</w:t>
            </w:r>
          </w:p>
        </w:tc>
      </w:tr>
      <w:tr w14:paraId="5F5553B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14B0082">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40</w:t>
            </w:r>
          </w:p>
        </w:tc>
        <w:tc>
          <w:tcPr>
            <w:tcW w:w="1372" w:type="pct"/>
            <w:tcBorders>
              <w:top w:val="single" w:color="000000" w:sz="4" w:space="0"/>
              <w:left w:val="single" w:color="000000" w:sz="4" w:space="0"/>
              <w:bottom w:val="single" w:color="000000" w:sz="4" w:space="0"/>
              <w:right w:val="single" w:color="000000" w:sz="4" w:space="0"/>
            </w:tcBorders>
            <w:vAlign w:val="center"/>
          </w:tcPr>
          <w:p w14:paraId="6272CB0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追溯核心</w:t>
            </w:r>
          </w:p>
        </w:tc>
        <w:tc>
          <w:tcPr>
            <w:tcW w:w="3073" w:type="pct"/>
            <w:tcBorders>
              <w:top w:val="single" w:color="000000" w:sz="4" w:space="0"/>
              <w:left w:val="single" w:color="000000" w:sz="4" w:space="0"/>
              <w:bottom w:val="single" w:color="000000" w:sz="4" w:space="0"/>
              <w:right w:val="single" w:color="000000" w:sz="4" w:space="0"/>
            </w:tcBorders>
          </w:tcPr>
          <w:p w14:paraId="2621EBDA">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全产业链追溯码上传接口</w:t>
            </w:r>
          </w:p>
        </w:tc>
      </w:tr>
    </w:tbl>
    <w:p w14:paraId="16746152">
      <w:pPr>
        <w:ind w:firstLine="480"/>
        <w:rPr>
          <w:rFonts w:ascii="宋体" w:hAnsi="宋体" w:eastAsia="宋体"/>
        </w:rPr>
      </w:pPr>
    </w:p>
    <w:p w14:paraId="2444D18D">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区域中药药事管理服务共享中心平台</w:t>
      </w:r>
    </w:p>
    <w:p w14:paraId="34602F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处方基础信息类、代煎流程追溯类、物流配送管理类、人员资质管理类、饮片追溯管理类、附件通用类</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70A086F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9AA5ED5">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191F317C">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2E1C7C58">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2D51E38D">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C1BFAD7">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tcBorders>
              <w:top w:val="single" w:color="000000" w:sz="4" w:space="0"/>
              <w:left w:val="single" w:color="000000" w:sz="4" w:space="0"/>
              <w:bottom w:val="single" w:color="000000" w:sz="4" w:space="0"/>
              <w:right w:val="single" w:color="000000" w:sz="4" w:space="0"/>
            </w:tcBorders>
            <w:vAlign w:val="center"/>
          </w:tcPr>
          <w:p w14:paraId="03A730E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处方基础信息类</w:t>
            </w:r>
          </w:p>
        </w:tc>
        <w:tc>
          <w:tcPr>
            <w:tcW w:w="3073" w:type="pct"/>
            <w:tcBorders>
              <w:top w:val="single" w:color="000000" w:sz="4" w:space="0"/>
              <w:left w:val="single" w:color="000000" w:sz="4" w:space="0"/>
              <w:bottom w:val="single" w:color="000000" w:sz="4" w:space="0"/>
              <w:right w:val="single" w:color="000000" w:sz="4" w:space="0"/>
            </w:tcBorders>
          </w:tcPr>
          <w:p w14:paraId="1081598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处方上传服务</w:t>
            </w:r>
          </w:p>
        </w:tc>
      </w:tr>
      <w:tr w14:paraId="20C3B4DB">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20E008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tcBorders>
              <w:top w:val="single" w:color="000000" w:sz="4" w:space="0"/>
              <w:left w:val="single" w:color="000000" w:sz="4" w:space="0"/>
              <w:bottom w:val="single" w:color="000000" w:sz="4" w:space="0"/>
              <w:right w:val="single" w:color="000000" w:sz="4" w:space="0"/>
            </w:tcBorders>
            <w:vAlign w:val="center"/>
          </w:tcPr>
          <w:p w14:paraId="711306B5">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代煎流程追溯类</w:t>
            </w:r>
          </w:p>
        </w:tc>
        <w:tc>
          <w:tcPr>
            <w:tcW w:w="3073" w:type="pct"/>
            <w:tcBorders>
              <w:top w:val="single" w:color="000000" w:sz="4" w:space="0"/>
              <w:left w:val="single" w:color="000000" w:sz="4" w:space="0"/>
              <w:bottom w:val="single" w:color="000000" w:sz="4" w:space="0"/>
              <w:right w:val="single" w:color="000000" w:sz="4" w:space="0"/>
            </w:tcBorders>
          </w:tcPr>
          <w:p w14:paraId="63D43585">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代煎流程追溯上传服务</w:t>
            </w:r>
          </w:p>
        </w:tc>
      </w:tr>
      <w:tr w14:paraId="3479014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4295ED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28F3596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物流配送管理类</w:t>
            </w:r>
          </w:p>
        </w:tc>
        <w:tc>
          <w:tcPr>
            <w:tcW w:w="3073" w:type="pct"/>
            <w:tcBorders>
              <w:top w:val="single" w:color="000000" w:sz="4" w:space="0"/>
              <w:left w:val="single" w:color="000000" w:sz="4" w:space="0"/>
              <w:bottom w:val="single" w:color="000000" w:sz="4" w:space="0"/>
              <w:right w:val="single" w:color="000000" w:sz="4" w:space="0"/>
            </w:tcBorders>
          </w:tcPr>
          <w:p w14:paraId="42158738">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物流单号上传服务</w:t>
            </w:r>
          </w:p>
        </w:tc>
      </w:tr>
      <w:tr w14:paraId="6A48110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7A5A6CFD">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3C44E3C">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63F70897">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物流配送追溯上传服务</w:t>
            </w:r>
          </w:p>
        </w:tc>
      </w:tr>
      <w:tr w14:paraId="199408F8">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3B67068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23C1017F">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7AA752D3">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药厂配送追溯上传服务</w:t>
            </w:r>
          </w:p>
        </w:tc>
      </w:tr>
      <w:tr w14:paraId="77EF46BC">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C4C609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tcBorders>
              <w:top w:val="single" w:color="000000" w:sz="4" w:space="0"/>
              <w:left w:val="single" w:color="000000" w:sz="4" w:space="0"/>
              <w:bottom w:val="single" w:color="000000" w:sz="4" w:space="0"/>
              <w:right w:val="single" w:color="000000" w:sz="4" w:space="0"/>
            </w:tcBorders>
            <w:vAlign w:val="center"/>
          </w:tcPr>
          <w:p w14:paraId="243069B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人员资质管理类</w:t>
            </w:r>
          </w:p>
        </w:tc>
        <w:tc>
          <w:tcPr>
            <w:tcW w:w="3073" w:type="pct"/>
            <w:tcBorders>
              <w:top w:val="single" w:color="000000" w:sz="4" w:space="0"/>
              <w:left w:val="single" w:color="000000" w:sz="4" w:space="0"/>
              <w:bottom w:val="single" w:color="000000" w:sz="4" w:space="0"/>
              <w:right w:val="single" w:color="000000" w:sz="4" w:space="0"/>
            </w:tcBorders>
          </w:tcPr>
          <w:p w14:paraId="51D0C3C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岗位人员资质上传服务</w:t>
            </w:r>
          </w:p>
        </w:tc>
      </w:tr>
      <w:tr w14:paraId="5368D99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1FB014B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4C9C070E">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饮片追溯管理类</w:t>
            </w:r>
          </w:p>
        </w:tc>
        <w:tc>
          <w:tcPr>
            <w:tcW w:w="3073" w:type="pct"/>
            <w:tcBorders>
              <w:top w:val="single" w:color="000000" w:sz="4" w:space="0"/>
              <w:left w:val="single" w:color="000000" w:sz="4" w:space="0"/>
              <w:bottom w:val="single" w:color="000000" w:sz="4" w:space="0"/>
              <w:right w:val="single" w:color="000000" w:sz="4" w:space="0"/>
            </w:tcBorders>
          </w:tcPr>
          <w:p w14:paraId="1F8CD1A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处方调配批号上传服务</w:t>
            </w:r>
          </w:p>
        </w:tc>
      </w:tr>
      <w:tr w14:paraId="18753064">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3B9D628">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E92A61B">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F8B7C99">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饮片溯源信息上传服务</w:t>
            </w:r>
          </w:p>
        </w:tc>
      </w:tr>
      <w:tr w14:paraId="106EB46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FD6D0C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372" w:type="pct"/>
            <w:tcBorders>
              <w:top w:val="single" w:color="000000" w:sz="4" w:space="0"/>
              <w:left w:val="single" w:color="000000" w:sz="4" w:space="0"/>
              <w:bottom w:val="single" w:color="000000" w:sz="4" w:space="0"/>
              <w:right w:val="single" w:color="000000" w:sz="4" w:space="0"/>
            </w:tcBorders>
            <w:vAlign w:val="center"/>
          </w:tcPr>
          <w:p w14:paraId="73DC5E9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附件通用类</w:t>
            </w:r>
          </w:p>
        </w:tc>
        <w:tc>
          <w:tcPr>
            <w:tcW w:w="3073" w:type="pct"/>
            <w:tcBorders>
              <w:top w:val="single" w:color="000000" w:sz="4" w:space="0"/>
              <w:left w:val="single" w:color="000000" w:sz="4" w:space="0"/>
              <w:bottom w:val="single" w:color="000000" w:sz="4" w:space="0"/>
              <w:right w:val="single" w:color="000000" w:sz="4" w:space="0"/>
            </w:tcBorders>
          </w:tcPr>
          <w:p w14:paraId="1E0F2F0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附件上传服务</w:t>
            </w:r>
          </w:p>
        </w:tc>
      </w:tr>
    </w:tbl>
    <w:p w14:paraId="6C35E697">
      <w:pPr>
        <w:ind w:firstLine="480"/>
        <w:rPr>
          <w:rFonts w:ascii="宋体" w:hAnsi="宋体" w:eastAsia="宋体"/>
        </w:rPr>
      </w:pPr>
    </w:p>
    <w:p w14:paraId="0C496FCB">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中西医联合用药决策模型</w:t>
      </w:r>
    </w:p>
    <w:p w14:paraId="151D14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本系统需完成与</w:t>
      </w:r>
      <w:r>
        <w:rPr>
          <w:rFonts w:hint="eastAsia" w:ascii="仿宋" w:hAnsi="仿宋" w:eastAsia="仿宋" w:cs="仿宋"/>
          <w:b/>
          <w:bCs/>
          <w:sz w:val="24"/>
          <w:szCs w:val="24"/>
        </w:rPr>
        <w:t>区域共享审方中心平台、</w:t>
      </w:r>
      <w:r>
        <w:rPr>
          <w:rFonts w:hint="eastAsia" w:ascii="仿宋" w:hAnsi="仿宋" w:eastAsia="仿宋" w:cs="仿宋"/>
          <w:b/>
          <w:bCs/>
          <w:color w:val="000000"/>
          <w:kern w:val="0"/>
          <w:sz w:val="24"/>
          <w:szCs w:val="24"/>
          <w:lang w:bidi="ar"/>
        </w:rPr>
        <w:t>药企</w:t>
      </w:r>
      <w:r>
        <w:rPr>
          <w:rFonts w:hint="eastAsia" w:ascii="仿宋" w:hAnsi="仿宋" w:eastAsia="仿宋" w:cs="仿宋"/>
          <w:b/>
          <w:bCs/>
          <w:sz w:val="24"/>
          <w:szCs w:val="24"/>
          <w:lang w:bidi="ar"/>
        </w:rPr>
        <w:t>对接</w:t>
      </w:r>
      <w:r>
        <w:rPr>
          <w:rFonts w:hint="eastAsia" w:ascii="仿宋" w:hAnsi="仿宋" w:eastAsia="仿宋" w:cs="仿宋"/>
          <w:sz w:val="24"/>
          <w:szCs w:val="24"/>
        </w:rPr>
        <w:t>的数据对接工作，具体对接内容涵盖对应模块下各类标准数据接口，实现数据互联互通、规范交互与业务协同，保障系统间数据传输的稳定性、安全性与一致性：</w:t>
      </w:r>
    </w:p>
    <w:tbl>
      <w:tblPr>
        <w:tblStyle w:val="7"/>
        <w:tblW w:w="4999" w:type="pct"/>
        <w:tblInd w:w="0" w:type="dxa"/>
        <w:tblLayout w:type="autofit"/>
        <w:tblCellMar>
          <w:top w:w="0" w:type="dxa"/>
          <w:left w:w="108" w:type="dxa"/>
          <w:bottom w:w="0" w:type="dxa"/>
          <w:right w:w="108" w:type="dxa"/>
        </w:tblCellMar>
      </w:tblPr>
      <w:tblGrid>
        <w:gridCol w:w="942"/>
        <w:gridCol w:w="2337"/>
        <w:gridCol w:w="5235"/>
      </w:tblGrid>
      <w:tr w14:paraId="2EFB531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65C8A75">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372" w:type="pct"/>
            <w:tcBorders>
              <w:top w:val="single" w:color="000000" w:sz="4" w:space="0"/>
              <w:left w:val="single" w:color="000000" w:sz="4" w:space="0"/>
              <w:bottom w:val="single" w:color="000000" w:sz="4" w:space="0"/>
              <w:right w:val="single" w:color="000000" w:sz="4" w:space="0"/>
            </w:tcBorders>
            <w:noWrap/>
            <w:vAlign w:val="center"/>
          </w:tcPr>
          <w:p w14:paraId="77942859">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接口类型</w:t>
            </w:r>
          </w:p>
        </w:tc>
        <w:tc>
          <w:tcPr>
            <w:tcW w:w="3073" w:type="pct"/>
            <w:tcBorders>
              <w:top w:val="single" w:color="000000" w:sz="4" w:space="0"/>
              <w:left w:val="single" w:color="000000" w:sz="4" w:space="0"/>
              <w:bottom w:val="single" w:color="000000" w:sz="4" w:space="0"/>
              <w:right w:val="single" w:color="000000" w:sz="4" w:space="0"/>
            </w:tcBorders>
            <w:noWrap/>
            <w:vAlign w:val="center"/>
          </w:tcPr>
          <w:p w14:paraId="434F439E">
            <w:pPr>
              <w:widowControl/>
              <w:ind w:firstLine="0" w:firstLineChars="0"/>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接口信息</w:t>
            </w:r>
          </w:p>
        </w:tc>
      </w:tr>
      <w:tr w14:paraId="7461B629">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D637519">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7F1B39C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区域共享审方中心平台</w:t>
            </w:r>
          </w:p>
        </w:tc>
        <w:tc>
          <w:tcPr>
            <w:tcW w:w="3073" w:type="pct"/>
            <w:tcBorders>
              <w:top w:val="single" w:color="000000" w:sz="4" w:space="0"/>
              <w:left w:val="single" w:color="000000" w:sz="4" w:space="0"/>
              <w:bottom w:val="single" w:color="000000" w:sz="4" w:space="0"/>
              <w:right w:val="single" w:color="000000" w:sz="4" w:space="0"/>
            </w:tcBorders>
          </w:tcPr>
          <w:p w14:paraId="27A79864">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HIS-获取token接口</w:t>
            </w:r>
          </w:p>
        </w:tc>
      </w:tr>
      <w:tr w14:paraId="6269ECC2">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9903773">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13E8FC9">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4EB6DB7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上传前置审方接口</w:t>
            </w:r>
          </w:p>
        </w:tc>
      </w:tr>
      <w:tr w14:paraId="1D043D37">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5695C35A">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694CF105">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024738A1">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HIS-上传处方接口</w:t>
            </w:r>
          </w:p>
        </w:tc>
      </w:tr>
      <w:tr w14:paraId="51689C3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21F54BC">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09B5622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47C8DA7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HIS-取消处方接口</w:t>
            </w:r>
          </w:p>
        </w:tc>
      </w:tr>
      <w:tr w14:paraId="1556E39A">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0BEBB4FF">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7466F170">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3F02F98B">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HIS-查询前置审方状态接口</w:t>
            </w:r>
          </w:p>
        </w:tc>
      </w:tr>
      <w:tr w14:paraId="38E02FA3">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4E1BD6C4">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372" w:type="pct"/>
            <w:vMerge w:val="restart"/>
            <w:tcBorders>
              <w:top w:val="single" w:color="000000" w:sz="4" w:space="0"/>
              <w:left w:val="single" w:color="000000" w:sz="4" w:space="0"/>
              <w:bottom w:val="single" w:color="000000" w:sz="4" w:space="0"/>
              <w:right w:val="single" w:color="000000" w:sz="4" w:space="0"/>
            </w:tcBorders>
            <w:vAlign w:val="center"/>
          </w:tcPr>
          <w:p w14:paraId="095AA430">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药企对接</w:t>
            </w:r>
          </w:p>
        </w:tc>
        <w:tc>
          <w:tcPr>
            <w:tcW w:w="3073" w:type="pct"/>
            <w:tcBorders>
              <w:top w:val="single" w:color="000000" w:sz="4" w:space="0"/>
              <w:left w:val="single" w:color="000000" w:sz="4" w:space="0"/>
              <w:bottom w:val="single" w:color="000000" w:sz="4" w:space="0"/>
              <w:right w:val="single" w:color="000000" w:sz="4" w:space="0"/>
            </w:tcBorders>
          </w:tcPr>
          <w:p w14:paraId="2842DFBD">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获取药企token接口</w:t>
            </w:r>
          </w:p>
        </w:tc>
      </w:tr>
      <w:tr w14:paraId="0896C8B1">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24BE1231">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5C268762">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4E92A47E">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推送药企-处方信息接口</w:t>
            </w:r>
          </w:p>
        </w:tc>
      </w:tr>
      <w:tr w14:paraId="0DCFF326">
        <w:tblPrEx>
          <w:tblCellMar>
            <w:top w:w="0" w:type="dxa"/>
            <w:left w:w="108" w:type="dxa"/>
            <w:bottom w:w="0" w:type="dxa"/>
            <w:right w:w="108" w:type="dxa"/>
          </w:tblCellMar>
        </w:tblPrEx>
        <w:trPr>
          <w:trHeight w:val="0" w:hRule="atLeast"/>
        </w:trPr>
        <w:tc>
          <w:tcPr>
            <w:tcW w:w="553" w:type="pct"/>
            <w:tcBorders>
              <w:top w:val="single" w:color="000000" w:sz="4" w:space="0"/>
              <w:left w:val="single" w:color="000000" w:sz="4" w:space="0"/>
              <w:bottom w:val="single" w:color="000000" w:sz="4" w:space="0"/>
              <w:right w:val="single" w:color="000000" w:sz="4" w:space="0"/>
            </w:tcBorders>
            <w:noWrap/>
            <w:vAlign w:val="center"/>
          </w:tcPr>
          <w:p w14:paraId="66C359BB">
            <w:pPr>
              <w:widowControl/>
              <w:ind w:firstLine="0" w:firstLineChars="0"/>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372" w:type="pct"/>
            <w:vMerge w:val="continue"/>
            <w:tcBorders>
              <w:top w:val="single" w:color="000000" w:sz="4" w:space="0"/>
              <w:left w:val="single" w:color="000000" w:sz="4" w:space="0"/>
              <w:bottom w:val="single" w:color="000000" w:sz="4" w:space="0"/>
              <w:right w:val="single" w:color="000000" w:sz="4" w:space="0"/>
            </w:tcBorders>
            <w:vAlign w:val="center"/>
          </w:tcPr>
          <w:p w14:paraId="45929B3D">
            <w:pPr>
              <w:ind w:firstLine="400"/>
              <w:jc w:val="center"/>
              <w:rPr>
                <w:rFonts w:hint="eastAsia" w:ascii="仿宋" w:hAnsi="仿宋" w:eastAsia="仿宋" w:cs="仿宋"/>
                <w:color w:val="000000"/>
                <w:sz w:val="24"/>
                <w:szCs w:val="24"/>
              </w:rPr>
            </w:pPr>
          </w:p>
        </w:tc>
        <w:tc>
          <w:tcPr>
            <w:tcW w:w="3073" w:type="pct"/>
            <w:tcBorders>
              <w:top w:val="single" w:color="000000" w:sz="4" w:space="0"/>
              <w:left w:val="single" w:color="000000" w:sz="4" w:space="0"/>
              <w:bottom w:val="single" w:color="000000" w:sz="4" w:space="0"/>
              <w:right w:val="single" w:color="000000" w:sz="4" w:space="0"/>
            </w:tcBorders>
          </w:tcPr>
          <w:p w14:paraId="2DCE1B42">
            <w:pPr>
              <w:widowControl/>
              <w:ind w:firstLine="0" w:firstLineChars="0"/>
              <w:jc w:val="center"/>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取消药企处方接口</w:t>
            </w:r>
          </w:p>
        </w:tc>
      </w:tr>
    </w:tbl>
    <w:p w14:paraId="4E064570">
      <w:pPr>
        <w:bidi w:val="0"/>
        <w:rPr>
          <w:rFonts w:hint="eastAsia"/>
          <w:lang w:val="en-US" w:eastAsia="zh-CN"/>
        </w:rPr>
      </w:pPr>
    </w:p>
    <w:p w14:paraId="765D6316">
      <w:pPr>
        <w:keepNext/>
        <w:keepLines/>
        <w:widowControl w:val="0"/>
        <w:numPr>
          <w:ilvl w:val="1"/>
          <w:numId w:val="1"/>
        </w:numPr>
        <w:spacing w:before="100" w:after="100" w:line="360" w:lineRule="auto"/>
        <w:ind w:firstLine="0" w:firstLineChars="0"/>
        <w:jc w:val="both"/>
        <w:outlineLvl w:val="1"/>
        <w:rPr>
          <w:rFonts w:hint="eastAsia" w:ascii="仿宋" w:hAnsi="仿宋" w:eastAsia="仿宋" w:cs="仿宋"/>
          <w:b/>
          <w:bCs/>
          <w:sz w:val="30"/>
          <w:szCs w:val="32"/>
          <w:highlight w:val="none"/>
          <w:lang w:val="en-US" w:eastAsia="zh-CN"/>
        </w:rPr>
      </w:pPr>
      <w:r>
        <w:rPr>
          <w:rFonts w:hint="eastAsia" w:ascii="仿宋" w:hAnsi="仿宋" w:eastAsia="仿宋" w:cs="仿宋"/>
          <w:b/>
          <w:bCs/>
          <w:sz w:val="30"/>
          <w:szCs w:val="32"/>
          <w:highlight w:val="none"/>
          <w:lang w:val="en-US" w:eastAsia="zh-CN"/>
        </w:rPr>
        <w:t>配套基础设施</w:t>
      </w:r>
    </w:p>
    <w:p w14:paraId="5CB54F45">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bookmarkStart w:id="66" w:name="_Toc18836"/>
      <w:bookmarkStart w:id="67" w:name="_Toc1492"/>
      <w:bookmarkStart w:id="68" w:name="_Toc20216"/>
      <w:r>
        <w:rPr>
          <w:rFonts w:hint="eastAsia" w:ascii="仿宋" w:hAnsi="仿宋" w:eastAsia="仿宋" w:cs="仿宋"/>
          <w:b/>
          <w:bCs/>
          <w:sz w:val="28"/>
          <w:szCs w:val="32"/>
          <w:highlight w:val="none"/>
          <w:lang w:val="en-US" w:eastAsia="zh-CN"/>
        </w:rPr>
        <w:t>配套系统设备</w:t>
      </w:r>
      <w:bookmarkEnd w:id="66"/>
      <w:bookmarkEnd w:id="67"/>
      <w:bookmarkEnd w:id="68"/>
    </w:p>
    <w:p w14:paraId="6CB4F268">
      <w:pPr>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本项目新建子系统16个，其中涉及配套硬件设备的系统3个，具体见下表：</w:t>
      </w:r>
    </w:p>
    <w:tbl>
      <w:tblPr>
        <w:tblStyle w:val="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3"/>
        <w:gridCol w:w="1056"/>
        <w:gridCol w:w="1177"/>
        <w:gridCol w:w="4751"/>
        <w:gridCol w:w="478"/>
        <w:gridCol w:w="576"/>
      </w:tblGrid>
      <w:tr w14:paraId="5B931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D5CFD">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序号</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27118">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系统名称</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3AD14">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产品名称</w:t>
            </w:r>
          </w:p>
        </w:tc>
        <w:tc>
          <w:tcPr>
            <w:tcW w:w="2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BC646">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规格参数</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DA278">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单位</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2A342">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数量</w:t>
            </w:r>
          </w:p>
        </w:tc>
      </w:tr>
      <w:tr w14:paraId="2D8FA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5D06">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4C3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GCP/IIT管理系统</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5B4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条码机</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8EB7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打印类型：热敏打印；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打印分辨率：203dpi；</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实时打印速度≥150mm/s；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最大打印宽度：108mm；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最小打印宽度：20mm；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纸张适配尺寸：宽30-118mm长15-300mm；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端口：USB；</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最小装纸宽度：20mm；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最大装纸宽度：110mm；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最大长度为300mm；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支持纸质：4 寸热敏标签；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支持打印：条码、二维码；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侦测类型：黑标侦测；开盖检测；缝标侦测；缺纸侦测；打印头温度侦测；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CPU:RISC智控内芯；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其他：免碳带、免色带、免墨水。</w:t>
            </w: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AD0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DB6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5C34A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8D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1CD7A">
            <w:pPr>
              <w:jc w:val="center"/>
              <w:rPr>
                <w:rFonts w:hint="eastAsia" w:ascii="仿宋" w:hAnsi="仿宋" w:eastAsia="仿宋" w:cs="仿宋"/>
                <w:i w:val="0"/>
                <w:iCs w:val="0"/>
                <w:color w:val="000000"/>
                <w:sz w:val="24"/>
                <w:szCs w:val="24"/>
                <w:u w:val="none"/>
              </w:rPr>
            </w:pP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FB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扫描枪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（无线）</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BB87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扫描精度：5mil；</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解码类型：一维、二维；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无线传输类型：2.4GHz；</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抗震能力：3M以上；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电池容量：2000mAh以上；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扫描介质：纸质、金属、屏幕；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光源：红光；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扫描原理：CMOS影像式；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识别精度：一维码≥4.7mil，二维码≥10mil。</w:t>
            </w: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A9F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90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14:paraId="31F18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410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741E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u w:val="none"/>
                <w:lang w:bidi="ar"/>
              </w:rPr>
              <w:t>多模态治未病慢病管理智联平台</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53B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智能腕表</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54523">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通讯方式：蓝牙5.0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屏幕：1.7寸TFT触屏或以上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表带：硅胶表带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传感器：心率传感器、血氧、三轴传感器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电池：锂聚合物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充电方式：USB接口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测量方法：光学测定法</w:t>
            </w:r>
          </w:p>
          <w:p w14:paraId="467C66D2">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功能参数：</w:t>
            </w:r>
          </w:p>
          <w:p w14:paraId="394FE824">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血压监测、血氧监测、心率监测、睡眠监测。提供API，采集传递传感器的原始数据，供二次开发微信小程序</w:t>
            </w:r>
            <w:r>
              <w:rPr>
                <w:rFonts w:hint="eastAsia" w:ascii="仿宋" w:hAnsi="仿宋" w:eastAsia="仿宋" w:cs="仿宋"/>
                <w:i w:val="0"/>
                <w:iCs w:val="0"/>
                <w:color w:val="000000"/>
                <w:kern w:val="0"/>
                <w:sz w:val="24"/>
                <w:szCs w:val="24"/>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0F4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795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r>
      <w:tr w14:paraId="0F0F5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F92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4E8B9">
            <w:pPr>
              <w:jc w:val="center"/>
              <w:rPr>
                <w:rFonts w:hint="eastAsia" w:ascii="仿宋" w:hAnsi="仿宋" w:eastAsia="仿宋" w:cs="仿宋"/>
                <w:i w:val="0"/>
                <w:iCs w:val="0"/>
                <w:color w:val="000000"/>
                <w:sz w:val="24"/>
                <w:szCs w:val="24"/>
                <w:u w:val="none"/>
              </w:rPr>
            </w:pP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4A09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智能中医体质辨识终端</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A199">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10.1寸一体机电容触摸，分辨率1920*1200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RK3568，4G+32G，单网，串口，232，USB,WiFi，喇叭，安卓 11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证件高拍摄像头：500万单目OCR摄像头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人脸舌苔摄像头：1200万像素以上</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补光灯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语音识别模块：定向拾音（去噪）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脉搏检测仪：光电传感器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电源适配器：12V 2A</w:t>
            </w:r>
          </w:p>
          <w:p w14:paraId="58E1688C">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功能参数：</w:t>
            </w:r>
          </w:p>
          <w:p w14:paraId="0C25295C">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具备脉诊功能。</w:t>
            </w:r>
          </w:p>
          <w:p w14:paraId="5EA34C05">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检测结果符合标准九种体质中的1-3种，分为主要体质和间杂体质。</w:t>
            </w:r>
          </w:p>
          <w:p w14:paraId="683FCB4F">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 xml:space="preserve">医生对辅助检测结果有异议时可以手动修改结果。 </w:t>
            </w:r>
          </w:p>
          <w:p w14:paraId="4FD6EE73">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结合体质、地域、时令调整，针对疲劳、失眠、肥胖、慢病等亚健康状态，通过体质辨识制定个性化调理方案。</w:t>
            </w:r>
          </w:p>
          <w:p w14:paraId="610D7A8D">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数据管理后台，可通过后台查看编辑患者体质调理报告，可通过后台下载打印问卷等。</w:t>
            </w:r>
          </w:p>
          <w:p w14:paraId="16788855">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default" w:ascii="仿宋" w:hAnsi="仿宋" w:eastAsia="仿宋" w:cs="仿宋"/>
                <w:i w:val="0"/>
                <w:iCs w:val="0"/>
                <w:color w:val="000000"/>
                <w:kern w:val="0"/>
                <w:sz w:val="24"/>
                <w:szCs w:val="24"/>
                <w:u w:val="none"/>
                <w:lang w:val="en-US" w:eastAsia="zh-CN" w:bidi="ar"/>
              </w:rPr>
              <w:t>望闻问切四诊智能化合参，总体不超过4分钟，比现有问卷方式提高效率近10倍</w:t>
            </w:r>
            <w:r>
              <w:rPr>
                <w:rFonts w:hint="eastAsia" w:ascii="仿宋" w:hAnsi="仿宋" w:eastAsia="仿宋" w:cs="仿宋"/>
                <w:i w:val="0"/>
                <w:iCs w:val="0"/>
                <w:color w:val="000000"/>
                <w:kern w:val="0"/>
                <w:sz w:val="24"/>
                <w:szCs w:val="24"/>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8EA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FC5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0707B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6"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C6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07B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中医健康体检管理系统</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115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体检自助一体机</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45BC2">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处理器（CPU）：≥四核，64位，</w:t>
            </w:r>
          </w:p>
          <w:p w14:paraId="4CF52715">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主频：≥1.8GHz </w:t>
            </w:r>
          </w:p>
          <w:p w14:paraId="0AEA2635">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内存：≥4GB</w:t>
            </w:r>
          </w:p>
          <w:p w14:paraId="7E1ADCB3">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操作系统：兼容Android和win10</w:t>
            </w:r>
            <w:r>
              <w:rPr>
                <w:rFonts w:hint="eastAsia" w:ascii="仿宋" w:hAnsi="仿宋" w:eastAsia="仿宋" w:cs="仿宋"/>
                <w:i w:val="0"/>
                <w:iCs w:val="0"/>
                <w:color w:val="000000"/>
                <w:kern w:val="0"/>
                <w:sz w:val="24"/>
                <w:szCs w:val="24"/>
                <w:u w:val="none"/>
                <w:lang w:val="en-US" w:eastAsia="zh-CN" w:bidi="ar"/>
              </w:rPr>
              <w:cr/>
            </w:r>
            <w:r>
              <w:rPr>
                <w:rFonts w:hint="eastAsia" w:ascii="仿宋" w:hAnsi="仿宋" w:eastAsia="仿宋" w:cs="仿宋"/>
                <w:i w:val="0"/>
                <w:iCs w:val="0"/>
                <w:color w:val="000000"/>
                <w:kern w:val="0"/>
                <w:sz w:val="24"/>
                <w:szCs w:val="24"/>
                <w:u w:val="none"/>
                <w:lang w:val="en-US" w:eastAsia="zh-CN" w:bidi="ar"/>
              </w:rPr>
              <w:t>触摸屏：支持多点触摸</w:t>
            </w:r>
          </w:p>
          <w:p w14:paraId="7CC830CC">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外部接口：电源口＊1，USB＊2，HDMI＊1，RJ45以太网接口＊1</w:t>
            </w:r>
          </w:p>
          <w:p w14:paraId="7490C7C6">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支持纸质、电子一维码/二维码扫描识别；</w:t>
            </w:r>
          </w:p>
          <w:p w14:paraId="75E25FDE">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二代身份证模块 ：符合公安部 GA450、1GA450 标准规范，符合居民身份证阅读器通用技术要求，兼容 ISO14443（TypeB）标准</w:t>
            </w:r>
          </w:p>
          <w:p w14:paraId="086ED663">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电源模块：输入：220VAC</w:t>
            </w:r>
          </w:p>
          <w:p w14:paraId="33DA6AF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输出：12VDC</w:t>
            </w: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23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534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1C992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4455">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6</w:t>
            </w:r>
          </w:p>
        </w:tc>
        <w:tc>
          <w:tcPr>
            <w:tcW w:w="13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1B66D1">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集成服务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3AEF7">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安装部署调试服务</w:t>
            </w:r>
          </w:p>
        </w:tc>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98E7D">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项</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4D7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 xml:space="preserve">1 </w:t>
            </w:r>
          </w:p>
        </w:tc>
      </w:tr>
    </w:tbl>
    <w:p w14:paraId="70A86346">
      <w:pPr>
        <w:pStyle w:val="14"/>
        <w:ind w:firstLine="480"/>
        <w:rPr>
          <w:rFonts w:hint="eastAsia" w:ascii="仿宋" w:hAnsi="仿宋" w:eastAsia="仿宋" w:cs="仿宋"/>
          <w:color w:val="000000" w:themeColor="text1"/>
          <w:sz w:val="24"/>
          <w:szCs w:val="24"/>
          <w14:textFill>
            <w14:solidFill>
              <w14:schemeClr w14:val="tx1"/>
            </w14:solidFill>
          </w14:textFill>
        </w:rPr>
      </w:pPr>
    </w:p>
    <w:p w14:paraId="588847E7">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配套资源设备</w:t>
      </w:r>
    </w:p>
    <w:p w14:paraId="7424C774">
      <w:pPr>
        <w:pStyle w:val="14"/>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本项目统筹考虑配套必要的服务器，用于项目的部署实施，具体见下表：</w:t>
      </w:r>
    </w:p>
    <w:p w14:paraId="55B23631">
      <w:pPr>
        <w:pStyle w:val="14"/>
        <w:ind w:firstLine="480"/>
        <w:rPr>
          <w:rFonts w:hint="eastAsia" w:ascii="仿宋" w:hAnsi="仿宋" w:eastAsia="仿宋" w:cs="仿宋"/>
          <w:color w:val="000000" w:themeColor="text1"/>
          <w:sz w:val="24"/>
          <w:szCs w:val="24"/>
          <w14:textFill>
            <w14:solidFill>
              <w14:schemeClr w14:val="tx1"/>
            </w14:solidFill>
          </w14:textFill>
        </w:rPr>
      </w:pPr>
    </w:p>
    <w:p w14:paraId="0255EBDF">
      <w:pPr>
        <w:pStyle w:val="14"/>
        <w:ind w:firstLine="480"/>
        <w:rPr>
          <w:rFonts w:hint="eastAsia" w:ascii="仿宋" w:hAnsi="仿宋" w:eastAsia="仿宋" w:cs="仿宋"/>
          <w:color w:val="000000" w:themeColor="text1"/>
          <w:sz w:val="24"/>
          <w:szCs w:val="24"/>
          <w14:textFill>
            <w14:solidFill>
              <w14:schemeClr w14:val="tx1"/>
            </w14:solidFill>
          </w14:textFill>
        </w:rPr>
      </w:pPr>
    </w:p>
    <w:p w14:paraId="62AED77F">
      <w:pPr>
        <w:pStyle w:val="14"/>
        <w:ind w:firstLine="480"/>
        <w:rPr>
          <w:rFonts w:hint="eastAsia" w:ascii="仿宋" w:hAnsi="仿宋" w:eastAsia="仿宋" w:cs="仿宋"/>
          <w:color w:val="000000" w:themeColor="text1"/>
          <w:sz w:val="24"/>
          <w:szCs w:val="24"/>
          <w14:textFill>
            <w14:solidFill>
              <w14:schemeClr w14:val="tx1"/>
            </w14:solidFill>
          </w14:textFill>
        </w:rPr>
      </w:pPr>
    </w:p>
    <w:p w14:paraId="4AEC1E6A">
      <w:pPr>
        <w:pStyle w:val="14"/>
        <w:ind w:firstLine="480"/>
        <w:rPr>
          <w:rFonts w:hint="eastAsia" w:ascii="仿宋" w:hAnsi="仿宋" w:eastAsia="仿宋" w:cs="仿宋"/>
          <w:color w:val="000000" w:themeColor="text1"/>
          <w:sz w:val="24"/>
          <w:szCs w:val="24"/>
          <w14:textFill>
            <w14:solidFill>
              <w14:schemeClr w14:val="tx1"/>
            </w14:solidFill>
          </w14:textFill>
        </w:rPr>
      </w:pPr>
    </w:p>
    <w:p w14:paraId="7323D6B1">
      <w:pPr>
        <w:pStyle w:val="14"/>
        <w:ind w:firstLine="480"/>
        <w:rPr>
          <w:rFonts w:hint="eastAsia" w:ascii="仿宋" w:hAnsi="仿宋" w:eastAsia="仿宋" w:cs="仿宋"/>
          <w:color w:val="000000" w:themeColor="text1"/>
          <w:sz w:val="24"/>
          <w:szCs w:val="24"/>
          <w14:textFill>
            <w14:solidFill>
              <w14:schemeClr w14:val="tx1"/>
            </w14:solidFill>
          </w14:textFill>
        </w:rPr>
      </w:pPr>
    </w:p>
    <w:p w14:paraId="29A7ED91">
      <w:pPr>
        <w:pStyle w:val="14"/>
        <w:ind w:firstLine="480"/>
        <w:rPr>
          <w:rFonts w:hint="eastAsia" w:ascii="仿宋" w:hAnsi="仿宋" w:eastAsia="仿宋" w:cs="仿宋"/>
          <w:color w:val="000000" w:themeColor="text1"/>
          <w:sz w:val="24"/>
          <w:szCs w:val="24"/>
          <w14:textFill>
            <w14:solidFill>
              <w14:schemeClr w14:val="tx1"/>
            </w14:solidFill>
          </w14:textFill>
        </w:rPr>
      </w:pPr>
    </w:p>
    <w:p w14:paraId="3DBB2F25">
      <w:pPr>
        <w:pStyle w:val="14"/>
        <w:ind w:firstLine="480"/>
        <w:rPr>
          <w:rFonts w:hint="eastAsia" w:ascii="仿宋" w:hAnsi="仿宋" w:eastAsia="仿宋" w:cs="仿宋"/>
          <w:color w:val="000000" w:themeColor="text1"/>
          <w:sz w:val="24"/>
          <w:szCs w:val="24"/>
          <w14:textFill>
            <w14:solidFill>
              <w14:schemeClr w14:val="tx1"/>
            </w14:solidFill>
          </w14:textFill>
        </w:rPr>
      </w:pPr>
    </w:p>
    <w:p w14:paraId="661B0AE0">
      <w:pPr>
        <w:pStyle w:val="14"/>
        <w:ind w:firstLine="480"/>
        <w:rPr>
          <w:rFonts w:hint="eastAsia" w:ascii="仿宋" w:hAnsi="仿宋" w:eastAsia="仿宋" w:cs="仿宋"/>
          <w:color w:val="000000" w:themeColor="text1"/>
          <w:sz w:val="24"/>
          <w:szCs w:val="24"/>
          <w14:textFill>
            <w14:solidFill>
              <w14:schemeClr w14:val="tx1"/>
            </w14:solidFill>
          </w14:textFill>
        </w:rPr>
      </w:pPr>
    </w:p>
    <w:p w14:paraId="155AB6DF">
      <w:pPr>
        <w:pStyle w:val="14"/>
        <w:ind w:firstLine="480"/>
        <w:rPr>
          <w:rFonts w:hint="eastAsia" w:ascii="仿宋" w:hAnsi="仿宋" w:eastAsia="仿宋" w:cs="仿宋"/>
          <w:color w:val="000000" w:themeColor="text1"/>
          <w:sz w:val="24"/>
          <w:szCs w:val="24"/>
          <w14:textFill>
            <w14:solidFill>
              <w14:schemeClr w14:val="tx1"/>
            </w14:solidFill>
          </w14:textFill>
        </w:rPr>
      </w:pPr>
    </w:p>
    <w:p w14:paraId="561B9BB4">
      <w:pPr>
        <w:pStyle w:val="14"/>
        <w:ind w:firstLine="480"/>
        <w:rPr>
          <w:rFonts w:hint="eastAsia" w:ascii="仿宋" w:hAnsi="仿宋" w:eastAsia="仿宋" w:cs="仿宋"/>
          <w:color w:val="000000" w:themeColor="text1"/>
          <w:sz w:val="24"/>
          <w:szCs w:val="24"/>
          <w14:textFill>
            <w14:solidFill>
              <w14:schemeClr w14:val="tx1"/>
            </w14:solidFill>
          </w14:textFill>
        </w:rPr>
      </w:pPr>
    </w:p>
    <w:p w14:paraId="0AAB5908">
      <w:pPr>
        <w:pStyle w:val="14"/>
        <w:ind w:firstLine="480"/>
        <w:rPr>
          <w:rFonts w:hint="eastAsia" w:ascii="仿宋" w:hAnsi="仿宋" w:eastAsia="仿宋" w:cs="仿宋"/>
          <w:color w:val="000000" w:themeColor="text1"/>
          <w:sz w:val="24"/>
          <w:szCs w:val="24"/>
          <w14:textFill>
            <w14:solidFill>
              <w14:schemeClr w14:val="tx1"/>
            </w14:solidFill>
          </w14:textFill>
        </w:rPr>
      </w:pPr>
    </w:p>
    <w:p w14:paraId="0BCAD533">
      <w:pPr>
        <w:pStyle w:val="14"/>
        <w:ind w:firstLine="480"/>
        <w:rPr>
          <w:rFonts w:hint="eastAsia" w:ascii="仿宋" w:hAnsi="仿宋" w:eastAsia="仿宋" w:cs="仿宋"/>
          <w:color w:val="000000" w:themeColor="text1"/>
          <w:sz w:val="24"/>
          <w:szCs w:val="24"/>
          <w14:textFill>
            <w14:solidFill>
              <w14:schemeClr w14:val="tx1"/>
            </w14:solidFill>
          </w14:textFill>
        </w:rPr>
      </w:pPr>
    </w:p>
    <w:p w14:paraId="5B3C6C7C">
      <w:pPr>
        <w:pStyle w:val="14"/>
        <w:ind w:firstLine="480"/>
        <w:rPr>
          <w:rFonts w:hint="eastAsia" w:ascii="仿宋" w:hAnsi="仿宋" w:eastAsia="仿宋" w:cs="仿宋"/>
          <w:color w:val="000000" w:themeColor="text1"/>
          <w:sz w:val="24"/>
          <w:szCs w:val="24"/>
          <w14:textFill>
            <w14:solidFill>
              <w14:schemeClr w14:val="tx1"/>
            </w14:solidFill>
          </w14:textFill>
        </w:rPr>
      </w:pPr>
    </w:p>
    <w:p w14:paraId="429AE9E9">
      <w:pPr>
        <w:pStyle w:val="14"/>
        <w:ind w:firstLine="480"/>
        <w:rPr>
          <w:rFonts w:hint="eastAsia" w:ascii="仿宋" w:hAnsi="仿宋" w:eastAsia="仿宋" w:cs="仿宋"/>
          <w:color w:val="000000" w:themeColor="text1"/>
          <w:sz w:val="24"/>
          <w:szCs w:val="24"/>
          <w14:textFill>
            <w14:solidFill>
              <w14:schemeClr w14:val="tx1"/>
            </w14:solidFill>
          </w14:textFill>
        </w:rPr>
      </w:pPr>
    </w:p>
    <w:p w14:paraId="585E042F">
      <w:pPr>
        <w:pStyle w:val="14"/>
        <w:ind w:firstLine="480"/>
        <w:rPr>
          <w:rFonts w:hint="eastAsia" w:ascii="仿宋" w:hAnsi="仿宋" w:eastAsia="仿宋" w:cs="仿宋"/>
          <w:color w:val="000000" w:themeColor="text1"/>
          <w:sz w:val="24"/>
          <w:szCs w:val="24"/>
          <w14:textFill>
            <w14:solidFill>
              <w14:schemeClr w14:val="tx1"/>
            </w14:solidFill>
          </w14:textFill>
        </w:rPr>
      </w:pPr>
    </w:p>
    <w:p w14:paraId="11612C05">
      <w:pPr>
        <w:pStyle w:val="14"/>
        <w:ind w:firstLine="480"/>
        <w:rPr>
          <w:rFonts w:hint="eastAsia" w:ascii="仿宋" w:hAnsi="仿宋" w:eastAsia="仿宋" w:cs="仿宋"/>
          <w:color w:val="000000" w:themeColor="text1"/>
          <w:sz w:val="24"/>
          <w:szCs w:val="24"/>
          <w14:textFill>
            <w14:solidFill>
              <w14:schemeClr w14:val="tx1"/>
            </w14:solidFill>
          </w14:textFill>
        </w:rPr>
      </w:pPr>
    </w:p>
    <w:p w14:paraId="55ACCC87">
      <w:pPr>
        <w:pStyle w:val="14"/>
        <w:ind w:firstLine="480"/>
        <w:rPr>
          <w:rFonts w:hint="eastAsia" w:ascii="仿宋" w:hAnsi="仿宋" w:eastAsia="仿宋" w:cs="仿宋"/>
          <w:color w:val="000000" w:themeColor="text1"/>
          <w:sz w:val="24"/>
          <w:szCs w:val="24"/>
          <w14:textFill>
            <w14:solidFill>
              <w14:schemeClr w14:val="tx1"/>
            </w14:solidFill>
          </w14:textFill>
        </w:rPr>
      </w:pPr>
    </w:p>
    <w:p w14:paraId="1229A295">
      <w:pPr>
        <w:pStyle w:val="14"/>
        <w:ind w:firstLine="480"/>
        <w:rPr>
          <w:rFonts w:hint="eastAsia" w:ascii="仿宋" w:hAnsi="仿宋" w:eastAsia="仿宋" w:cs="仿宋"/>
          <w:color w:val="000000" w:themeColor="text1"/>
          <w:sz w:val="24"/>
          <w:szCs w:val="24"/>
          <w14:textFill>
            <w14:solidFill>
              <w14:schemeClr w14:val="tx1"/>
            </w14:solidFill>
          </w14:textFill>
        </w:rPr>
      </w:pPr>
    </w:p>
    <w:p w14:paraId="4864CDCF">
      <w:pPr>
        <w:pStyle w:val="14"/>
        <w:ind w:firstLine="480"/>
        <w:rPr>
          <w:rFonts w:hint="eastAsia" w:ascii="仿宋" w:hAnsi="仿宋" w:eastAsia="仿宋" w:cs="仿宋"/>
          <w:color w:val="000000" w:themeColor="text1"/>
          <w:sz w:val="24"/>
          <w:szCs w:val="24"/>
          <w14:textFill>
            <w14:solidFill>
              <w14:schemeClr w14:val="tx1"/>
            </w14:solidFill>
          </w14:textFill>
        </w:rPr>
      </w:pPr>
    </w:p>
    <w:p w14:paraId="2F6384D6">
      <w:pPr>
        <w:pStyle w:val="14"/>
        <w:ind w:firstLine="480"/>
        <w:rPr>
          <w:rFonts w:hint="eastAsia" w:ascii="仿宋" w:hAnsi="仿宋" w:eastAsia="仿宋" w:cs="仿宋"/>
          <w:color w:val="000000" w:themeColor="text1"/>
          <w:sz w:val="24"/>
          <w:szCs w:val="24"/>
          <w14:textFill>
            <w14:solidFill>
              <w14:schemeClr w14:val="tx1"/>
            </w14:solidFill>
          </w14:textFill>
        </w:rPr>
      </w:pPr>
    </w:p>
    <w:p w14:paraId="727440A6">
      <w:pPr>
        <w:pStyle w:val="14"/>
        <w:ind w:firstLine="480"/>
        <w:rPr>
          <w:rFonts w:hint="eastAsia" w:ascii="仿宋" w:hAnsi="仿宋" w:eastAsia="仿宋" w:cs="仿宋"/>
          <w:color w:val="000000" w:themeColor="text1"/>
          <w:sz w:val="24"/>
          <w:szCs w:val="24"/>
          <w14:textFill>
            <w14:solidFill>
              <w14:schemeClr w14:val="tx1"/>
            </w14:solidFill>
          </w14:textFill>
        </w:rPr>
      </w:pPr>
    </w:p>
    <w:p w14:paraId="038DE501">
      <w:pPr>
        <w:pStyle w:val="14"/>
        <w:ind w:firstLine="480"/>
        <w:rPr>
          <w:rFonts w:hint="eastAsia" w:ascii="仿宋" w:hAnsi="仿宋" w:eastAsia="仿宋" w:cs="仿宋"/>
          <w:color w:val="000000" w:themeColor="text1"/>
          <w:sz w:val="24"/>
          <w:szCs w:val="24"/>
          <w14:textFill>
            <w14:solidFill>
              <w14:schemeClr w14:val="tx1"/>
            </w14:solidFill>
          </w14:textFill>
        </w:rPr>
      </w:pPr>
    </w:p>
    <w:p w14:paraId="0C1C07DE">
      <w:pPr>
        <w:pStyle w:val="14"/>
        <w:ind w:firstLine="480"/>
        <w:rPr>
          <w:rFonts w:hint="eastAsia" w:ascii="仿宋" w:hAnsi="仿宋" w:eastAsia="仿宋" w:cs="仿宋"/>
          <w:color w:val="000000" w:themeColor="text1"/>
          <w:sz w:val="24"/>
          <w:szCs w:val="24"/>
          <w14:textFill>
            <w14:solidFill>
              <w14:schemeClr w14:val="tx1"/>
            </w14:solidFill>
          </w14:textFill>
        </w:rPr>
      </w:pPr>
    </w:p>
    <w:p w14:paraId="52FCC26B">
      <w:pPr>
        <w:pStyle w:val="14"/>
        <w:ind w:firstLine="480"/>
        <w:rPr>
          <w:rFonts w:hint="eastAsia" w:ascii="仿宋" w:hAnsi="仿宋" w:eastAsia="仿宋" w:cs="仿宋"/>
          <w:color w:val="000000" w:themeColor="text1"/>
          <w:sz w:val="24"/>
          <w:szCs w:val="24"/>
          <w14:textFill>
            <w14:solidFill>
              <w14:schemeClr w14:val="tx1"/>
            </w14:solidFill>
          </w14:textFill>
        </w:rPr>
      </w:pPr>
    </w:p>
    <w:tbl>
      <w:tblPr>
        <w:tblStyle w:val="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964"/>
        <w:gridCol w:w="1897"/>
        <w:gridCol w:w="4278"/>
        <w:gridCol w:w="458"/>
        <w:gridCol w:w="459"/>
      </w:tblGrid>
      <w:tr w14:paraId="45F4C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848F0">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序号</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C50C0">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大类名称</w:t>
            </w:r>
          </w:p>
        </w:tc>
        <w:tc>
          <w:tcPr>
            <w:tcW w:w="11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EFDD2">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产品名称</w:t>
            </w:r>
          </w:p>
        </w:tc>
        <w:tc>
          <w:tcPr>
            <w:tcW w:w="25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73BD">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规格参数</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F05B1">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单位</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54B25">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数量</w:t>
            </w:r>
          </w:p>
        </w:tc>
      </w:tr>
      <w:tr w14:paraId="35F90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64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34CF">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DF3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计算</w:t>
            </w:r>
          </w:p>
        </w:tc>
        <w:tc>
          <w:tcPr>
            <w:tcW w:w="11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C90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服务器节点</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D0302">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处理器：配置国产自研处理器，CPU≥2颗，每颗处理器核心数≥48核，每颗处理器主频≥2.6GHz，每颗处理器三级缓存≥48M；</w:t>
            </w:r>
          </w:p>
          <w:p w14:paraId="71628239">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2）</w:t>
            </w:r>
            <w:r>
              <w:rPr>
                <w:rFonts w:hint="eastAsia" w:ascii="仿宋" w:hAnsi="仿宋" w:eastAsia="仿宋" w:cs="仿宋"/>
                <w:color w:val="000000"/>
                <w:kern w:val="0"/>
                <w:sz w:val="24"/>
                <w:u w:val="none"/>
                <w:lang w:bidi="ar"/>
              </w:rPr>
              <w:t>内存：配置≥16个32GB DDR4内存，频率≥2933MHz，内存通道≥4，内存插槽≥16个，支持最大内存容量≥2TB；</w:t>
            </w:r>
          </w:p>
          <w:p w14:paraId="7AFEA48C">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3）</w:t>
            </w:r>
            <w:r>
              <w:rPr>
                <w:rFonts w:hint="eastAsia" w:ascii="仿宋" w:hAnsi="仿宋" w:eastAsia="仿宋" w:cs="仿宋"/>
                <w:color w:val="000000"/>
                <w:kern w:val="0"/>
                <w:sz w:val="24"/>
                <w:u w:val="none"/>
                <w:lang w:bidi="ar"/>
              </w:rPr>
              <w:t>盘拓展能力：配置≥3个9600G SSD，≥8个10T HDD，≥2个38400G NVME。整机可支持拓展16个3.5英寸/2.5英寸SAS/SATA/SSD硬盘位，可支持拓展4个后置2.5英寸NVME盘；</w:t>
            </w:r>
          </w:p>
          <w:p w14:paraId="0A1F0395">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4）</w:t>
            </w:r>
            <w:r>
              <w:rPr>
                <w:rFonts w:hint="eastAsia" w:ascii="仿宋" w:hAnsi="仿宋" w:eastAsia="仿宋" w:cs="仿宋"/>
                <w:color w:val="000000"/>
                <w:kern w:val="0"/>
                <w:sz w:val="24"/>
                <w:u w:val="none"/>
                <w:lang w:bidi="ar"/>
              </w:rPr>
              <w:t>RAID支持：配置RAID卡，支持RAID 0,1,10,5,6，缓存≥4GB，含超级电容保护缓存，支持边带管理。</w:t>
            </w:r>
          </w:p>
          <w:p w14:paraId="3C64753D">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5）</w:t>
            </w:r>
            <w:r>
              <w:rPr>
                <w:rFonts w:hint="eastAsia" w:ascii="仿宋" w:hAnsi="仿宋" w:eastAsia="仿宋" w:cs="仿宋"/>
                <w:color w:val="000000"/>
                <w:kern w:val="0"/>
                <w:sz w:val="24"/>
                <w:u w:val="none"/>
                <w:lang w:bidi="ar"/>
              </w:rPr>
              <w:t>网络：配置≥4*GE电口，≥2个双口万兆网卡，含满配多模SFP+模块；</w:t>
            </w:r>
          </w:p>
          <w:p w14:paraId="4F877646">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6）</w:t>
            </w:r>
            <w:r>
              <w:rPr>
                <w:rFonts w:hint="eastAsia" w:ascii="仿宋" w:hAnsi="仿宋" w:eastAsia="仿宋" w:cs="仿宋"/>
                <w:color w:val="000000"/>
                <w:kern w:val="0"/>
                <w:sz w:val="24"/>
                <w:u w:val="none"/>
                <w:lang w:bidi="ar"/>
              </w:rPr>
              <w:t>电源：配置≥2个900W AC白金电源，支持冗余；</w:t>
            </w:r>
          </w:p>
          <w:p w14:paraId="07C44B2F">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7）</w:t>
            </w:r>
            <w:r>
              <w:rPr>
                <w:rFonts w:hint="eastAsia" w:ascii="仿宋" w:hAnsi="仿宋" w:eastAsia="仿宋" w:cs="仿宋"/>
                <w:color w:val="000000"/>
                <w:kern w:val="0"/>
                <w:sz w:val="24"/>
                <w:u w:val="none"/>
                <w:lang w:bidi="ar"/>
              </w:rPr>
              <w:t>管理功能：支持带外故障检测功能，不依赖于OS，对硬件故障如CPU故障、I2C和IPMI总线故障、内存故障、PCIe设备故障、硬盘故障进行检测和预告；</w:t>
            </w:r>
          </w:p>
          <w:p w14:paraId="7C592964">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8）</w:t>
            </w:r>
            <w:r>
              <w:rPr>
                <w:rFonts w:hint="eastAsia" w:ascii="仿宋" w:hAnsi="仿宋" w:eastAsia="仿宋" w:cs="仿宋"/>
                <w:color w:val="000000"/>
                <w:kern w:val="0"/>
                <w:sz w:val="24"/>
                <w:u w:val="none"/>
                <w:lang w:bidi="ar"/>
              </w:rPr>
              <w:t>操作系统支持：产品支持UOS、银河麒麟、万里红、润和、普华、麒麟信安、红旗等服务器国产操作系统，提供产品相互兼容认证证书；</w:t>
            </w:r>
          </w:p>
          <w:p w14:paraId="65D02DE9">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9）</w:t>
            </w:r>
            <w:r>
              <w:rPr>
                <w:rFonts w:hint="eastAsia" w:ascii="仿宋" w:hAnsi="仿宋" w:eastAsia="仿宋" w:cs="仿宋"/>
                <w:color w:val="000000"/>
                <w:kern w:val="0"/>
                <w:sz w:val="24"/>
                <w:u w:val="none"/>
                <w:lang w:bidi="ar"/>
              </w:rPr>
              <w:t>测试报告：产品通过GB/T 39680-2020《信息安全技术 服务器安全技术要求和测评准则》（增强级）认证标准，并提供相关证书。</w:t>
            </w:r>
          </w:p>
          <w:p w14:paraId="3E8996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10）</w:t>
            </w:r>
            <w:r>
              <w:rPr>
                <w:rFonts w:hint="eastAsia" w:ascii="仿宋" w:hAnsi="仿宋" w:eastAsia="仿宋" w:cs="仿宋"/>
                <w:color w:val="000000"/>
                <w:kern w:val="0"/>
                <w:sz w:val="24"/>
                <w:u w:val="none"/>
                <w:lang w:bidi="ar"/>
              </w:rPr>
              <w:t>服务：原厂服务：三年硬件标准维保，7*24小时电话支持服务，提供原厂盖章售后服务函</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5EA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851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r>
      <w:tr w14:paraId="49D74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FED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0BC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算力</w:t>
            </w:r>
          </w:p>
        </w:tc>
        <w:tc>
          <w:tcPr>
            <w:tcW w:w="11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18C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算力节点</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23401">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CPU：配置≥4颗中央处理器，每颗中央处理器核心数≥48核、频率≥2.5GHz（非超频）</w:t>
            </w:r>
          </w:p>
          <w:p w14:paraId="698DFF9F">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2）</w:t>
            </w:r>
            <w:r>
              <w:rPr>
                <w:rFonts w:hint="eastAsia" w:ascii="仿宋" w:hAnsi="仿宋" w:eastAsia="仿宋" w:cs="仿宋"/>
                <w:color w:val="000000"/>
                <w:kern w:val="0"/>
                <w:sz w:val="24"/>
                <w:u w:val="none"/>
                <w:lang w:bidi="ar"/>
              </w:rPr>
              <w:t>内存：不低于DDR4-2933Mt/s，单条容量≥64GB，总容量≥1024GB。</w:t>
            </w:r>
          </w:p>
          <w:p w14:paraId="624A012B">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3）</w:t>
            </w:r>
            <w:r>
              <w:rPr>
                <w:rFonts w:hint="eastAsia" w:ascii="仿宋" w:hAnsi="仿宋" w:eastAsia="仿宋" w:cs="仿宋"/>
                <w:color w:val="000000"/>
                <w:kern w:val="0"/>
                <w:sz w:val="24"/>
                <w:u w:val="none"/>
                <w:lang w:bidi="ar"/>
              </w:rPr>
              <w:t>硬盘1：配置2块，每块≥480GB的SATA接口SSD盘，硬盘寿命5年DWPD≥1。</w:t>
            </w:r>
          </w:p>
          <w:p w14:paraId="60536CE1">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4）</w:t>
            </w:r>
            <w:r>
              <w:rPr>
                <w:rFonts w:hint="eastAsia" w:ascii="仿宋" w:hAnsi="仿宋" w:eastAsia="仿宋" w:cs="仿宋"/>
                <w:color w:val="000000"/>
                <w:kern w:val="0"/>
                <w:sz w:val="24"/>
                <w:u w:val="none"/>
                <w:lang w:bidi="ar"/>
              </w:rPr>
              <w:t>硬盘2：配置2块，每块≥3.84TB的2.5寸NVMe接口SSD盘，接口速度≥12Gbps，硬盘寿命5年DWPD≥1。</w:t>
            </w:r>
          </w:p>
          <w:p w14:paraId="3BF697AB">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5）</w:t>
            </w:r>
            <w:r>
              <w:rPr>
                <w:rFonts w:hint="eastAsia" w:ascii="仿宋" w:hAnsi="仿宋" w:eastAsia="仿宋" w:cs="仿宋"/>
                <w:color w:val="000000"/>
                <w:kern w:val="0"/>
                <w:sz w:val="24"/>
                <w:u w:val="none"/>
                <w:lang w:bidi="ar"/>
              </w:rPr>
              <w:t>网卡：配置≥2块双口25G网卡（光口，带模块）及≥1块4口千兆网卡。配置≥8 个200GE RoCE 高速接口</w:t>
            </w:r>
          </w:p>
          <w:p w14:paraId="7EDB8113">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6）</w:t>
            </w:r>
            <w:r>
              <w:rPr>
                <w:rFonts w:hint="eastAsia" w:ascii="仿宋" w:hAnsi="仿宋" w:eastAsia="仿宋" w:cs="仿宋"/>
                <w:color w:val="000000"/>
                <w:kern w:val="0"/>
                <w:sz w:val="24"/>
                <w:u w:val="none"/>
                <w:lang w:bidi="ar"/>
              </w:rPr>
              <w:t>阵列卡：配置≥1张RAID卡，支持RAID 0、1、5、6、10及直通模式，4G缓存或以上，带掉电保护模块。</w:t>
            </w:r>
          </w:p>
          <w:p w14:paraId="440517B9">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7）</w:t>
            </w:r>
            <w:r>
              <w:rPr>
                <w:rFonts w:hint="eastAsia" w:ascii="仿宋" w:hAnsi="仿宋" w:eastAsia="仿宋" w:cs="仿宋"/>
                <w:color w:val="000000"/>
                <w:kern w:val="0"/>
                <w:sz w:val="24"/>
                <w:u w:val="none"/>
                <w:lang w:bidi="ar"/>
              </w:rPr>
              <w:t>GPU卡：配置≥8块智能算力卡，卡间采用HCCS互联方式，实现8个AI处理器模组FullMesh连接，每块卡配置及性能要求如下：显存≥32GB，INT8算力≥560TOPS，FP16算力≥280TFLOPS。</w:t>
            </w:r>
          </w:p>
          <w:p w14:paraId="672B3DAB">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8）</w:t>
            </w:r>
            <w:r>
              <w:rPr>
                <w:rFonts w:hint="eastAsia" w:ascii="仿宋" w:hAnsi="仿宋" w:eastAsia="仿宋" w:cs="仿宋"/>
                <w:color w:val="000000"/>
                <w:kern w:val="0"/>
                <w:sz w:val="24"/>
                <w:u w:val="none"/>
                <w:lang w:bidi="ar"/>
              </w:rPr>
              <w:t xml:space="preserve">产品高可靠性：MTBF≥3万小时， </w:t>
            </w:r>
          </w:p>
          <w:p w14:paraId="42F754E6">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9）</w:t>
            </w:r>
            <w:r>
              <w:rPr>
                <w:rFonts w:hint="eastAsia" w:ascii="仿宋" w:hAnsi="仿宋" w:eastAsia="仿宋" w:cs="仿宋"/>
                <w:color w:val="000000"/>
                <w:kern w:val="0"/>
                <w:sz w:val="24"/>
                <w:u w:val="none"/>
                <w:lang w:bidi="ar"/>
              </w:rPr>
              <w:t>硬盘槽：除硬盘1、硬盘2外，剩余≥4个2.5英寸热插拔硬盘槽位及相关扩展板卡、阵列卡连接线；</w:t>
            </w:r>
          </w:p>
          <w:p w14:paraId="1B41BD3D">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10）</w:t>
            </w:r>
            <w:r>
              <w:rPr>
                <w:rFonts w:hint="eastAsia" w:ascii="仿宋" w:hAnsi="仿宋" w:eastAsia="仿宋" w:cs="仿宋"/>
                <w:color w:val="000000"/>
                <w:kern w:val="0"/>
                <w:sz w:val="24"/>
                <w:u w:val="none"/>
                <w:lang w:bidi="ar"/>
              </w:rPr>
              <w:t>电源：配置≥4个电源，每个电源≥2600w,满足8块200W GPU同时全功率运行所需的供电需求。</w:t>
            </w:r>
          </w:p>
          <w:p w14:paraId="262BD5F0">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11）</w:t>
            </w:r>
            <w:r>
              <w:rPr>
                <w:rFonts w:hint="eastAsia" w:ascii="仿宋" w:hAnsi="仿宋" w:eastAsia="仿宋" w:cs="仿宋"/>
                <w:color w:val="000000"/>
                <w:kern w:val="0"/>
                <w:sz w:val="24"/>
                <w:u w:val="none"/>
                <w:lang w:bidi="ar"/>
              </w:rPr>
              <w:t>热插拔支持：电源、风扇、SAS/SATA/NVMe硬盘等支持热插拔。</w:t>
            </w:r>
          </w:p>
          <w:p w14:paraId="3C6C98F6">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12）</w:t>
            </w:r>
            <w:r>
              <w:rPr>
                <w:rFonts w:hint="eastAsia" w:ascii="仿宋" w:hAnsi="仿宋" w:eastAsia="仿宋" w:cs="仿宋"/>
                <w:color w:val="000000"/>
                <w:kern w:val="0"/>
                <w:sz w:val="24"/>
                <w:u w:val="none"/>
                <w:lang w:bidi="ar"/>
              </w:rPr>
              <w:t>冗余：硬盘、风扇、电源等部件冗余。</w:t>
            </w:r>
          </w:p>
          <w:p w14:paraId="3A496BD2">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13）</w:t>
            </w:r>
            <w:r>
              <w:rPr>
                <w:rFonts w:hint="eastAsia" w:ascii="仿宋" w:hAnsi="仿宋" w:eastAsia="仿宋" w:cs="仿宋"/>
                <w:color w:val="000000"/>
                <w:kern w:val="0"/>
                <w:sz w:val="24"/>
                <w:u w:val="none"/>
                <w:lang w:bidi="ar"/>
              </w:rPr>
              <w:t>支持操作系统：麒麟服务器操作系统v10、OpenEuler等。</w:t>
            </w:r>
          </w:p>
          <w:p w14:paraId="06ADB45E">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14）</w:t>
            </w:r>
            <w:r>
              <w:rPr>
                <w:rFonts w:hint="eastAsia" w:ascii="仿宋" w:hAnsi="仿宋" w:eastAsia="仿宋" w:cs="仿宋"/>
                <w:color w:val="000000"/>
                <w:kern w:val="0"/>
                <w:sz w:val="24"/>
                <w:u w:val="none"/>
                <w:lang w:bidi="ar"/>
              </w:rPr>
              <w:t>机箱规格：4U机架式服务器，宽（不含导轨吊耳）≤450mm，深≤850mm，保证可以上架到宽800mm，深960mm的主流标准机柜上，并且所有部件、线缆不影响机柜门的打开与完全关闭，配置原厂滑动导轨。</w:t>
            </w:r>
          </w:p>
          <w:p w14:paraId="63B05E61">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15）</w:t>
            </w:r>
            <w:r>
              <w:rPr>
                <w:rFonts w:hint="eastAsia" w:ascii="仿宋" w:hAnsi="仿宋" w:eastAsia="仿宋" w:cs="仿宋"/>
                <w:color w:val="000000"/>
                <w:kern w:val="0"/>
                <w:sz w:val="24"/>
                <w:u w:val="none"/>
                <w:lang w:bidi="ar"/>
              </w:rPr>
              <w:t>带外管理：采用中国境内自研管理芯片，具备服务器带外管理功能以及远程KVM功能，含永久授权。</w:t>
            </w:r>
          </w:p>
          <w:p w14:paraId="1A5119A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16）</w:t>
            </w:r>
            <w:r>
              <w:rPr>
                <w:rFonts w:hint="eastAsia" w:ascii="仿宋" w:hAnsi="仿宋" w:eastAsia="仿宋" w:cs="仿宋"/>
                <w:color w:val="000000"/>
                <w:kern w:val="0"/>
                <w:sz w:val="24"/>
                <w:u w:val="none"/>
                <w:lang w:bidi="ar"/>
              </w:rPr>
              <w:t>服务：原厂服务：三年硬件标准维保，7*24小时电话支持服务，提供原厂盖章售后服务函</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324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0CE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r>
      <w:tr w14:paraId="71877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8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5FD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B7A7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系统软件</w:t>
            </w:r>
          </w:p>
        </w:tc>
        <w:tc>
          <w:tcPr>
            <w:tcW w:w="11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A17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操作系统</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07B78">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自主可控</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操作系统产品通过中国信息安全测评中心的安全可靠测评</w:t>
            </w:r>
          </w:p>
          <w:p w14:paraId="5FCD55A6">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2）</w:t>
            </w:r>
            <w:r>
              <w:rPr>
                <w:rFonts w:hint="eastAsia" w:ascii="仿宋" w:hAnsi="仿宋" w:eastAsia="仿宋" w:cs="仿宋"/>
                <w:color w:val="000000"/>
                <w:kern w:val="0"/>
                <w:sz w:val="24"/>
                <w:u w:val="none"/>
                <w:lang w:bidi="ar"/>
              </w:rPr>
              <w:t>▲架构支持</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支持国产主流芯片平台，包括飞腾FT-1500A、FT-2000+、鲲鹏920、龙芯、兆芯、海光C86-4G等，提供双方兼容认证证书。</w:t>
            </w:r>
          </w:p>
          <w:p w14:paraId="6FBC6061">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3）</w:t>
            </w:r>
            <w:r>
              <w:rPr>
                <w:rFonts w:hint="eastAsia" w:ascii="仿宋" w:hAnsi="仿宋" w:eastAsia="仿宋" w:cs="仿宋"/>
                <w:color w:val="000000"/>
                <w:kern w:val="0"/>
                <w:sz w:val="24"/>
                <w:u w:val="none"/>
                <w:lang w:bidi="ar"/>
              </w:rPr>
              <w:t>系统功能</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具备文件管理、产品管理、日志管理、服务管理、进程和监控管理，网络管理、资源管理、软件包管理、硬盘管理等基本功能，提供语言支持工具、文件共享服务工具、集成开发平台等常用工具。</w:t>
            </w:r>
          </w:p>
          <w:p w14:paraId="48F5712D">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4）</w:t>
            </w:r>
            <w:r>
              <w:rPr>
                <w:rFonts w:hint="eastAsia" w:ascii="仿宋" w:hAnsi="仿宋" w:eastAsia="仿宋" w:cs="仿宋"/>
                <w:color w:val="000000"/>
                <w:kern w:val="0"/>
                <w:sz w:val="24"/>
                <w:u w:val="none"/>
                <w:lang w:bidi="ar"/>
              </w:rPr>
              <w:t>文件系统</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默认使用XFS，支持EXT3、EXT4、GFS2 等。</w:t>
            </w:r>
          </w:p>
          <w:p w14:paraId="105C57CD">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5）</w:t>
            </w:r>
            <w:r>
              <w:rPr>
                <w:rFonts w:hint="eastAsia" w:ascii="仿宋" w:hAnsi="仿宋" w:eastAsia="仿宋" w:cs="仿宋"/>
                <w:color w:val="000000"/>
                <w:kern w:val="0"/>
                <w:sz w:val="24"/>
                <w:u w:val="none"/>
                <w:lang w:bidi="ar"/>
              </w:rPr>
              <w:t>常用应用支持</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默认提供apache http、ftp、DNS、DHCP、MariaDB、PostgreSQL、NFS、Samba、LDAP 等应用。</w:t>
            </w:r>
          </w:p>
          <w:p w14:paraId="7DE37284">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6）</w:t>
            </w:r>
            <w:r>
              <w:rPr>
                <w:rFonts w:hint="eastAsia" w:ascii="仿宋" w:hAnsi="仿宋" w:eastAsia="仿宋" w:cs="仿宋"/>
                <w:color w:val="000000"/>
                <w:kern w:val="0"/>
                <w:sz w:val="24"/>
                <w:u w:val="none"/>
                <w:lang w:bidi="ar"/>
              </w:rPr>
              <w:t>网络协议支持</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支持HTTP、VNC、TCP、UDP、IP、FTP、DNS、NFS、NTP、DHCP、SSH等多种网络协议。</w:t>
            </w:r>
          </w:p>
          <w:p w14:paraId="362476A6">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7）</w:t>
            </w:r>
            <w:r>
              <w:rPr>
                <w:rFonts w:hint="eastAsia" w:ascii="仿宋" w:hAnsi="仿宋" w:eastAsia="仿宋" w:cs="仿宋"/>
                <w:color w:val="000000"/>
                <w:kern w:val="0"/>
                <w:sz w:val="24"/>
                <w:u w:val="none"/>
                <w:lang w:bidi="ar"/>
              </w:rPr>
              <w:t>系统安全性</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系统自带内核安全访问统一控制的安全框架，支持多种强制访问控制联合加载,包括SELINUX、APPARMOR 等。</w:t>
            </w:r>
          </w:p>
          <w:p w14:paraId="02C98407">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8）</w:t>
            </w:r>
            <w:r>
              <w:rPr>
                <w:rFonts w:hint="eastAsia" w:ascii="仿宋" w:hAnsi="仿宋" w:eastAsia="仿宋" w:cs="仿宋"/>
                <w:color w:val="000000"/>
                <w:kern w:val="0"/>
                <w:sz w:val="24"/>
                <w:u w:val="none"/>
                <w:lang w:bidi="ar"/>
              </w:rPr>
              <w:t>备份还原功能</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 xml:space="preserve">系统默认提供备份还原工具，支持全盘系统备份、系统增量备份、还原系统等功能。 </w:t>
            </w:r>
          </w:p>
          <w:p w14:paraId="4D8872A8">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9）</w:t>
            </w:r>
            <w:r>
              <w:rPr>
                <w:rFonts w:hint="eastAsia" w:ascii="仿宋" w:hAnsi="仿宋" w:eastAsia="仿宋" w:cs="仿宋"/>
                <w:color w:val="000000"/>
                <w:kern w:val="0"/>
                <w:sz w:val="24"/>
                <w:u w:val="none"/>
                <w:lang w:bidi="ar"/>
              </w:rPr>
              <w:t>虚拟化支持</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支持KVM、Docker、LXC等虚拟化，内置单机虚拟化管理程序。</w:t>
            </w:r>
          </w:p>
          <w:p w14:paraId="014DFA57">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10）</w:t>
            </w:r>
            <w:r>
              <w:rPr>
                <w:rFonts w:hint="eastAsia" w:ascii="仿宋" w:hAnsi="仿宋" w:eastAsia="仿宋" w:cs="仿宋"/>
                <w:color w:val="000000"/>
                <w:kern w:val="0"/>
                <w:sz w:val="24"/>
                <w:u w:val="none"/>
                <w:lang w:bidi="ar"/>
              </w:rPr>
              <w:t>可管理性</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提供图形化的远程桌面查看工具，支持SSH、SPICE、VNC、RDP,协议支持按需启动守护进程。</w:t>
            </w:r>
          </w:p>
          <w:p w14:paraId="064794F4">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11）</w:t>
            </w:r>
            <w:r>
              <w:rPr>
                <w:rFonts w:hint="eastAsia" w:ascii="仿宋" w:hAnsi="仿宋" w:eastAsia="仿宋" w:cs="仿宋"/>
                <w:color w:val="000000"/>
                <w:kern w:val="0"/>
                <w:sz w:val="24"/>
                <w:u w:val="none"/>
                <w:lang w:bidi="ar"/>
              </w:rPr>
              <w:t>可信安全</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产品在 Linux 内核基础上，采用“改进/增强”的方式设计开发，通过使用产品可信根，实现产品可信存储、可信路径、可信通道、可信度量、可信恢复等。</w:t>
            </w:r>
          </w:p>
          <w:p w14:paraId="43F2427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12）</w:t>
            </w:r>
            <w:r>
              <w:rPr>
                <w:rFonts w:hint="eastAsia" w:ascii="仿宋" w:hAnsi="仿宋" w:eastAsia="仿宋" w:cs="仿宋"/>
                <w:color w:val="000000"/>
                <w:kern w:val="0"/>
                <w:sz w:val="24"/>
                <w:u w:val="none"/>
                <w:lang w:bidi="ar"/>
              </w:rPr>
              <w:t>服务</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bidi="ar"/>
              </w:rPr>
              <w:t>提供原厂一年质保服务。</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EB5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D9D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r>
      <w:tr w14:paraId="123A5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630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A7200">
            <w:pPr>
              <w:jc w:val="center"/>
              <w:rPr>
                <w:rFonts w:hint="eastAsia" w:ascii="仿宋" w:hAnsi="仿宋" w:eastAsia="仿宋" w:cs="仿宋"/>
                <w:i w:val="0"/>
                <w:iCs w:val="0"/>
                <w:color w:val="000000"/>
                <w:sz w:val="24"/>
                <w:szCs w:val="24"/>
                <w:u w:val="none"/>
              </w:rPr>
            </w:pPr>
          </w:p>
        </w:tc>
        <w:tc>
          <w:tcPr>
            <w:tcW w:w="11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F1D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数据库</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29D7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caps w:val="0"/>
                <w:color w:val="000000"/>
                <w:spacing w:val="0"/>
                <w:kern w:val="0"/>
                <w:sz w:val="24"/>
                <w:szCs w:val="24"/>
                <w:u w:val="none"/>
                <w:lang w:val="en-US" w:eastAsia="zh-CN" w:bidi="ar"/>
              </w:rPr>
              <w:t>（1）海量数据管理：单机单表支持不低于140TB数据的存储，支持万亿行记录数据的增、删、改、查操作，需提供具备CMA资质或CNAS认可的检测机构出具的测试报告。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2）多存储引擎支持：产品具备强大的事务处理能力，可提供联机交易处理（OLTP）能力，同时也具备数据仓库分析（OLAP）特性。可同时支持表级的行存、列存、和行列混合存储引擎，并支持三种存储引擎表的混合查询，需提供具备CMA资质或CNAS认可的检测机构出具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（3）</w:t>
            </w:r>
            <w:r>
              <w:rPr>
                <w:rFonts w:hint="eastAsia" w:ascii="仿宋" w:hAnsi="仿宋" w:eastAsia="仿宋" w:cs="仿宋"/>
                <w:color w:val="000000"/>
                <w:kern w:val="0"/>
                <w:sz w:val="24"/>
                <w:u w:val="none"/>
                <w:lang w:bidi="ar"/>
              </w:rPr>
              <w:t>▲</w:t>
            </w:r>
            <w:r>
              <w:rPr>
                <w:rFonts w:hint="eastAsia" w:ascii="仿宋" w:hAnsi="仿宋" w:eastAsia="仿宋" w:cs="仿宋"/>
                <w:i w:val="0"/>
                <w:caps w:val="0"/>
                <w:color w:val="000000"/>
                <w:spacing w:val="0"/>
                <w:kern w:val="0"/>
                <w:sz w:val="24"/>
                <w:szCs w:val="24"/>
                <w:u w:val="none"/>
                <w:lang w:val="en-US" w:eastAsia="zh-CN" w:bidi="ar"/>
              </w:rPr>
              <w:t>触发器重命名：具备触发器重命名功能，可通过类似ALTER TRIGGER...RENAME TO的语法实现。（需提供具备CMA资质或CNAS认可的检测机构出具并加盖对应资质标识的测试报告）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（4） Oracle系统包兼容性：兼容Oracle系统包DBMS_XA（协调分布式事务）、DBMS_DEBUG（调试PL/SQL代码）、DBMS_REDEFINITION（在线重定义表结构）、UTL_TCP（实现TCP网络通信）（需提供具备CMA资质或CNAS认可的检测机构出具并加盖对应资质标识的测试报告）；兼容Oracle DBMS_DDL（动态执行数据定义语言（DDL）操作）系统包中方法，包括WRAP（将PL/SQL代码加密为不可直接读取的格式）和CREATE_WRAPPED（创建加密后的PL/SQL对象）（需提供具备CMA资质或CNAS认可的检测机构出具并加盖对应资质标识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（5）</w:t>
            </w:r>
            <w:r>
              <w:rPr>
                <w:rFonts w:hint="eastAsia" w:ascii="仿宋" w:hAnsi="仿宋" w:eastAsia="仿宋" w:cs="仿宋"/>
                <w:color w:val="000000"/>
                <w:kern w:val="0"/>
                <w:sz w:val="24"/>
                <w:u w:val="none"/>
                <w:lang w:bidi="ar"/>
              </w:rPr>
              <w:t>▲</w:t>
            </w:r>
            <w:r>
              <w:rPr>
                <w:rFonts w:hint="eastAsia" w:ascii="仿宋" w:hAnsi="仿宋" w:eastAsia="仿宋" w:cs="仿宋"/>
                <w:i w:val="0"/>
                <w:caps w:val="0"/>
                <w:color w:val="000000"/>
                <w:spacing w:val="0"/>
                <w:kern w:val="0"/>
                <w:sz w:val="24"/>
                <w:szCs w:val="24"/>
                <w:u w:val="none"/>
                <w:lang w:val="en-US" w:eastAsia="zh-CN" w:bidi="ar"/>
              </w:rPr>
              <w:t>历史数据监控：兼容Oracle系统视图DBA_HIST_TBSPC_SPACE_USAGE和DBA_HIST_SNAPSHOT，用于收集和展示有关数据库历史性能和空间使用情况的信息。（需提供具备CMA资质或CNAS认可的检测机构出具并加盖对应资质标识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（6）</w:t>
            </w:r>
            <w:r>
              <w:rPr>
                <w:rFonts w:hint="eastAsia" w:ascii="仿宋" w:hAnsi="仿宋" w:eastAsia="仿宋" w:cs="仿宋"/>
                <w:color w:val="000000"/>
                <w:kern w:val="0"/>
                <w:sz w:val="24"/>
                <w:u w:val="none"/>
                <w:lang w:bidi="ar"/>
              </w:rPr>
              <w:t>▲</w:t>
            </w:r>
            <w:r>
              <w:rPr>
                <w:rFonts w:hint="eastAsia" w:ascii="仿宋" w:hAnsi="仿宋" w:eastAsia="仿宋" w:cs="仿宋"/>
                <w:i w:val="0"/>
                <w:caps w:val="0"/>
                <w:color w:val="000000"/>
                <w:spacing w:val="0"/>
                <w:kern w:val="0"/>
                <w:sz w:val="24"/>
                <w:szCs w:val="24"/>
                <w:u w:val="none"/>
                <w:lang w:val="en-US" w:eastAsia="zh-CN" w:bidi="ar"/>
              </w:rPr>
              <w:t>Oracle函数兼容：支持与Oracle函数的兼容性，如BIN_TO_NUM（将二进制向量转换为十进制数值）和INSTRC（返回字符串中指定字符的字符位置，支持多字节字符集）函数。（需提供具备CMA资质或CNAS认可的检测机构出具并加盖对应资质标识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（7）Oracle WITH AS查询兼容：兼容Oracle WITH AS查询，支持SEARCH DEPTH FIRST（深度优先策略）和SEARCH BREADTH FIRST（广度优先策略）语法。（需提供具备CMA资质或CNAS认可的检测机构出具并加盖对应资质标识的测试报告）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（8）</w:t>
            </w:r>
            <w:r>
              <w:rPr>
                <w:rFonts w:hint="eastAsia" w:ascii="仿宋" w:hAnsi="仿宋" w:eastAsia="仿宋" w:cs="仿宋"/>
                <w:color w:val="000000"/>
                <w:kern w:val="0"/>
                <w:sz w:val="24"/>
                <w:u w:val="none"/>
                <w:lang w:bidi="ar"/>
              </w:rPr>
              <w:t>▲</w:t>
            </w:r>
            <w:r>
              <w:rPr>
                <w:rFonts w:hint="eastAsia" w:ascii="仿宋" w:hAnsi="仿宋" w:eastAsia="仿宋" w:cs="仿宋"/>
                <w:i w:val="0"/>
                <w:caps w:val="0"/>
                <w:color w:val="000000"/>
                <w:spacing w:val="0"/>
                <w:kern w:val="0"/>
                <w:sz w:val="24"/>
                <w:szCs w:val="24"/>
                <w:u w:val="none"/>
                <w:lang w:val="en-US" w:eastAsia="zh-CN" w:bidi="ar"/>
              </w:rPr>
              <w:t>唯一索引NULL值处理：兼容Oracle唯一索引的NULL值处理方式，包括单列唯一索引可插入多个NULL值，以及多列唯一索引可插入多个所有列为NULL值。（需提供具备CMA资质或CNAS认可的检测机构出具并加盖对应资质标识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（9）</w:t>
            </w:r>
            <w:r>
              <w:rPr>
                <w:rFonts w:hint="eastAsia" w:ascii="仿宋" w:hAnsi="仿宋" w:eastAsia="仿宋" w:cs="仿宋"/>
                <w:color w:val="000000"/>
                <w:kern w:val="0"/>
                <w:sz w:val="24"/>
                <w:u w:val="none"/>
                <w:lang w:bidi="ar"/>
              </w:rPr>
              <w:t>▲</w:t>
            </w:r>
            <w:r>
              <w:rPr>
                <w:rFonts w:hint="eastAsia" w:ascii="仿宋" w:hAnsi="仿宋" w:eastAsia="仿宋" w:cs="仿宋"/>
                <w:i w:val="0"/>
                <w:caps w:val="0"/>
                <w:color w:val="000000"/>
                <w:spacing w:val="0"/>
                <w:kern w:val="0"/>
                <w:sz w:val="24"/>
                <w:szCs w:val="24"/>
                <w:u w:val="none"/>
                <w:lang w:val="en-US" w:eastAsia="zh-CN" w:bidi="ar"/>
              </w:rPr>
              <w:t>远程备份：支持集中式备份的远程物理备份和恢复功能，以及兼容Oracle中的image copy镜像备份功能。（需提供具备CMA资质或CNAS认可的检测机构出具并加盖对应资质标识的测试报告）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10）数据加密与认证：支持全库加密，可以在数据库初始化时配置加密选项，类型包括：DES_ECB、DES_CBC等；支持多种身份鉴别，支持基于主机操作系统、口令等身份鉴别方式。（需提供具备CMA资质或CNAS认可的检测机构出具的测试报告）</w:t>
            </w:r>
            <w:r>
              <w:rPr>
                <w:rFonts w:hint="eastAsia" w:ascii="仿宋" w:hAnsi="仿宋" w:eastAsia="仿宋" w:cs="仿宋"/>
                <w:i w:val="0"/>
                <w:caps w:val="0"/>
                <w:color w:val="000000"/>
                <w:spacing w:val="0"/>
                <w:kern w:val="0"/>
                <w:sz w:val="24"/>
                <w:szCs w:val="24"/>
                <w:u w:val="none"/>
                <w:lang w:val="en-US" w:eastAsia="zh-CN" w:bidi="ar"/>
              </w:rPr>
              <w:br w:type="textWrapping"/>
            </w:r>
            <w:r>
              <w:rPr>
                <w:rFonts w:hint="eastAsia" w:ascii="仿宋" w:hAnsi="仿宋" w:eastAsia="仿宋" w:cs="仿宋"/>
                <w:i w:val="0"/>
                <w:caps w:val="0"/>
                <w:color w:val="000000"/>
                <w:spacing w:val="0"/>
                <w:kern w:val="0"/>
                <w:sz w:val="24"/>
                <w:szCs w:val="24"/>
                <w:u w:val="none"/>
                <w:lang w:val="en-US" w:eastAsia="zh-CN" w:bidi="ar"/>
              </w:rPr>
              <w:t>11.用户角色管理：支持创建用户和角色；支持设置用户的缺省表空间；支持限制用户使用的最大存储空间；支持向角色添加和删除权限；支持身份认证功能，支持设置口令复杂度，支持设置口令有效期和锁定期。（需提供具备CMA资质或CNAS认可的检测机构出具的测试报告）</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F92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85E8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r>
      <w:tr w14:paraId="30819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FD4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66" w:type="pct"/>
            <w:vMerge w:val="restart"/>
            <w:tcBorders>
              <w:top w:val="single" w:color="000000" w:sz="4" w:space="0"/>
              <w:left w:val="single" w:color="000000" w:sz="4" w:space="0"/>
              <w:right w:val="single" w:color="000000" w:sz="4" w:space="0"/>
            </w:tcBorders>
            <w:shd w:val="clear" w:color="auto" w:fill="auto"/>
            <w:vAlign w:val="center"/>
          </w:tcPr>
          <w:p w14:paraId="673FB8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资源管理平台</w:t>
            </w:r>
          </w:p>
        </w:tc>
        <w:tc>
          <w:tcPr>
            <w:tcW w:w="1114" w:type="pct"/>
            <w:tcBorders>
              <w:top w:val="single" w:color="000000" w:sz="4" w:space="0"/>
              <w:left w:val="single" w:color="000000" w:sz="4" w:space="0"/>
              <w:right w:val="single" w:color="000000" w:sz="4" w:space="0"/>
            </w:tcBorders>
            <w:shd w:val="clear" w:color="auto" w:fill="auto"/>
            <w:noWrap/>
            <w:vAlign w:val="center"/>
          </w:tcPr>
          <w:p w14:paraId="31A1AF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超融合软件平台</w:t>
            </w:r>
          </w:p>
        </w:tc>
        <w:tc>
          <w:tcPr>
            <w:tcW w:w="25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004B5">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提供计算、存储、网络虚拟化一体化服务，满足虚拟机的创建、开关机、暂停、重启、休眠、删除、克隆、快照、备份、迁移、导出；分布式存储模块企业版支持横向线性扩展，提供存储集群管理、块存储池、存储卷瘦分配、自动数据均衡、存储性能监控以及全冗余、高可用等资源生命全周期管理，提供HA高可用、DRS资源动态调整、监控、多副本数据等企业级虚拟化功能，满足企业级的业务需求；含6颗CPU授权</w:t>
            </w:r>
          </w:p>
          <w:p w14:paraId="279C2744">
            <w:pPr>
              <w:keepNext w:val="0"/>
              <w:keepLines w:val="0"/>
              <w:widowControl/>
              <w:suppressLineNumbers w:val="0"/>
              <w:jc w:val="left"/>
              <w:textAlignment w:val="center"/>
              <w:rPr>
                <w:rFonts w:hint="eastAsia" w:ascii="仿宋" w:hAnsi="仿宋" w:eastAsia="仿宋" w:cs="仿宋"/>
                <w:color w:val="000000"/>
                <w:kern w:val="0"/>
                <w:sz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r>
              <w:rPr>
                <w:b/>
                <w:bCs/>
                <w:spacing w:val="-6"/>
              </w:rPr>
              <w:t>▲</w:t>
            </w:r>
            <w:r>
              <w:rPr>
                <w:rFonts w:hint="eastAsia" w:ascii="仿宋" w:hAnsi="仿宋" w:eastAsia="仿宋" w:cs="仿宋"/>
                <w:color w:val="000000"/>
                <w:kern w:val="0"/>
                <w:sz w:val="24"/>
                <w:u w:val="none"/>
                <w:lang w:bidi="ar"/>
              </w:rPr>
              <w:t>提供虚拟化性能优化配置，包括IOMMU、大页内存规格、vNUMA、vCPU绑定物理CPU、CPU调度优先级、兼容/主机匹配/直通等CPU工作模式、CPU调度优先级/预留/限制三种调度策略、Strict/Preferred/Interleave三种内存策略、内存气球、内存预留、虚拟机（CPU、内存）热添加策略；提供高效的调度机制，支持设定CPU、内存等计算资源的超分比，支持CPU无限超分、按比例配置，分配虚拟机的计算资源之和可大于实际宿主机的物理容量</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提供系统功能界面截图）</w:t>
            </w:r>
          </w:p>
          <w:p w14:paraId="397DC395">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val="en-US" w:eastAsia="zh-CN" w:bidi="ar"/>
              </w:rPr>
              <w:t>（3）</w:t>
            </w:r>
            <w:r>
              <w:rPr>
                <w:rFonts w:hint="eastAsia" w:ascii="仿宋" w:hAnsi="仿宋" w:eastAsia="仿宋" w:cs="仿宋"/>
                <w:color w:val="000000"/>
                <w:kern w:val="0"/>
                <w:sz w:val="24"/>
                <w:u w:val="none"/>
                <w:lang w:bidi="ar"/>
              </w:rPr>
              <w:t>无需额外授权许可，提供宿主机DDoS防护能力，包括开启被攻击IP统计、被攻击IP记录最大数量、防护白名单等规则，自动生成防护统计热点图。</w:t>
            </w:r>
          </w:p>
          <w:p w14:paraId="791F7DCE">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4）</w:t>
            </w:r>
            <w:r>
              <w:rPr>
                <w:rFonts w:hint="eastAsia" w:ascii="仿宋" w:hAnsi="仿宋" w:eastAsia="仿宋" w:cs="仿宋"/>
                <w:color w:val="000000"/>
                <w:kern w:val="0"/>
                <w:sz w:val="24"/>
                <w:u w:val="none"/>
                <w:lang w:bidi="ar"/>
              </w:rPr>
              <w:t>提供资源预测能力，预测目标集群的资源可用时间，避免形成资源瓶颈，支持预览导出月度、年度的资源用量报告；自动生成集群负载热力图，包含计算资源的历史用量、预测用量趋势，并提供资源扩容建议。</w:t>
            </w:r>
          </w:p>
          <w:p w14:paraId="072FEA50">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5）</w:t>
            </w:r>
            <w:r>
              <w:rPr>
                <w:rFonts w:hint="eastAsia" w:ascii="仿宋" w:hAnsi="仿宋" w:eastAsia="仿宋" w:cs="仿宋"/>
                <w:color w:val="000000"/>
                <w:kern w:val="0"/>
                <w:sz w:val="24"/>
                <w:u w:val="none"/>
                <w:lang w:bidi="ar"/>
              </w:rPr>
              <w:t>提供闲置资源分析能力，支持依据连续的电源关闭状态时间、网络IO读写或吞吐量等判断条件，自动分析形成长期关机虚拟机、闲置虚拟机列表。确认为闲置资源可移入回收站；确认为非闲置资源支持忽略。</w:t>
            </w:r>
          </w:p>
          <w:p w14:paraId="3F9E0A2C">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6）</w:t>
            </w:r>
            <w:r>
              <w:rPr>
                <w:rFonts w:hint="eastAsia" w:ascii="仿宋" w:hAnsi="仿宋" w:eastAsia="仿宋" w:cs="仿宋"/>
                <w:color w:val="000000"/>
                <w:kern w:val="0"/>
                <w:sz w:val="24"/>
                <w:u w:val="none"/>
                <w:lang w:bidi="ar"/>
              </w:rPr>
              <w:t>提供虚拟机实例优化能力，支持依据持续的CPU、内存使用率等判断条件，自动分析形成建议降配或建议升配的虚拟机，以达到计算资源的合理利用和分配的目的。</w:t>
            </w:r>
          </w:p>
          <w:p w14:paraId="279BB48E">
            <w:pPr>
              <w:keepNext w:val="0"/>
              <w:keepLines w:val="0"/>
              <w:widowControl/>
              <w:suppressLineNumbers w:val="0"/>
              <w:jc w:val="left"/>
              <w:textAlignment w:val="center"/>
              <w:rPr>
                <w:rFonts w:hint="eastAsia" w:ascii="仿宋" w:hAnsi="仿宋" w:eastAsia="仿宋" w:cs="仿宋"/>
                <w:color w:val="000000"/>
                <w:kern w:val="0"/>
                <w:sz w:val="24"/>
                <w:u w:val="none"/>
                <w:lang w:val="en-US" w:eastAsia="zh-CN"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7）</w:t>
            </w:r>
            <w:r>
              <w:rPr>
                <w:b/>
                <w:bCs/>
                <w:spacing w:val="-6"/>
              </w:rPr>
              <w:t>▲</w:t>
            </w:r>
            <w:r>
              <w:rPr>
                <w:rFonts w:hint="eastAsia" w:ascii="仿宋" w:hAnsi="仿宋" w:eastAsia="仿宋" w:cs="仿宋"/>
                <w:color w:val="000000"/>
                <w:kern w:val="0"/>
                <w:sz w:val="24"/>
                <w:u w:val="none"/>
                <w:lang w:bidi="ar"/>
              </w:rPr>
              <w:t>提供虚拟化环境一键巡检功能，涵盖集群HA服务状态、monitor-agent服务、共享文件系统读写状态、共享文件系统fence策略、存储多路径状态、HBA卡状态等检测项，支持巡检异常定义和定期巡检及下载巡检报告。</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提供系统功能界面截图）</w:t>
            </w:r>
          </w:p>
          <w:p w14:paraId="784E2367">
            <w:pPr>
              <w:keepNext w:val="0"/>
              <w:keepLines w:val="0"/>
              <w:widowControl/>
              <w:suppressLineNumbers w:val="0"/>
              <w:jc w:val="left"/>
              <w:textAlignment w:val="center"/>
              <w:rPr>
                <w:rFonts w:hint="eastAsia" w:ascii="仿宋" w:hAnsi="仿宋" w:eastAsia="仿宋" w:cs="仿宋"/>
                <w:color w:val="000000"/>
                <w:kern w:val="0"/>
                <w:sz w:val="24"/>
                <w:u w:val="none"/>
                <w:lang w:val="en-US" w:eastAsia="zh-CN" w:bidi="ar"/>
              </w:rPr>
            </w:pPr>
            <w:r>
              <w:rPr>
                <w:rFonts w:hint="eastAsia" w:ascii="仿宋" w:hAnsi="仿宋" w:eastAsia="仿宋" w:cs="仿宋"/>
                <w:color w:val="000000"/>
                <w:kern w:val="0"/>
                <w:sz w:val="24"/>
                <w:u w:val="none"/>
                <w:lang w:val="en-US" w:eastAsia="zh-CN" w:bidi="ar"/>
              </w:rPr>
              <w:t>（8）</w:t>
            </w:r>
            <w:r>
              <w:rPr>
                <w:b/>
                <w:bCs/>
                <w:spacing w:val="-6"/>
              </w:rPr>
              <w:t>▲</w:t>
            </w:r>
            <w:r>
              <w:rPr>
                <w:rFonts w:hint="eastAsia" w:ascii="仿宋" w:hAnsi="仿宋" w:eastAsia="仿宋" w:cs="仿宋"/>
                <w:color w:val="000000"/>
                <w:kern w:val="0"/>
                <w:sz w:val="24"/>
                <w:u w:val="none"/>
                <w:lang w:bidi="ar"/>
              </w:rPr>
              <w:t>为保持虚拟化的管理操作习惯，虚拟化平台应以虚拟化集群的方式管理一组虚拟化宿主机（非主机集合、可用域等方式），具有集群性能监控、集群HA高可用、DRS动态调度、DPM电源管理、Affinity亲和性规则等特性；创建集群时允许指定X86、ARM、MIPS、LoongArch、申威等架构类型，不同的集群之间的计算、存储、网络资源互相独立。</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提供系统功能界面截图）</w:t>
            </w:r>
          </w:p>
          <w:p w14:paraId="0756F3E3">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val="en-US" w:eastAsia="zh-CN" w:bidi="ar"/>
              </w:rPr>
              <w:t>（9）</w:t>
            </w:r>
            <w:r>
              <w:rPr>
                <w:rFonts w:hint="eastAsia" w:ascii="仿宋" w:hAnsi="仿宋" w:eastAsia="仿宋" w:cs="仿宋"/>
                <w:color w:val="000000"/>
                <w:kern w:val="0"/>
                <w:sz w:val="24"/>
                <w:u w:val="none"/>
                <w:lang w:bidi="ar"/>
              </w:rPr>
              <w:t>不依赖硬件交换机、VRouter路由器软件实现SDN VPC私有网络模型，实现不限制数量的虚拟私有网络、虚拟路由器、虚拟负载均衡、安全组、浮动IP、NAT网关。</w:t>
            </w:r>
          </w:p>
          <w:p w14:paraId="0ED02029">
            <w:pPr>
              <w:keepNext w:val="0"/>
              <w:keepLines w:val="0"/>
              <w:widowControl/>
              <w:suppressLineNumbers w:val="0"/>
              <w:jc w:val="left"/>
              <w:textAlignment w:val="center"/>
              <w:rPr>
                <w:rFonts w:hint="default" w:ascii="仿宋" w:hAnsi="仿宋" w:eastAsia="仿宋" w:cs="仿宋"/>
                <w:color w:val="000000"/>
                <w:kern w:val="0"/>
                <w:sz w:val="24"/>
                <w:u w:val="none"/>
                <w:lang w:val="en-US" w:eastAsia="zh-CN" w:bidi="ar"/>
              </w:rPr>
            </w:pP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10）</w:t>
            </w:r>
            <w:r>
              <w:rPr>
                <w:b/>
                <w:bCs/>
                <w:spacing w:val="-6"/>
              </w:rPr>
              <w:t>▲</w:t>
            </w:r>
            <w:r>
              <w:rPr>
                <w:rFonts w:hint="eastAsia" w:ascii="仿宋" w:hAnsi="仿宋" w:eastAsia="仿宋" w:cs="仿宋"/>
                <w:color w:val="000000"/>
                <w:kern w:val="0"/>
                <w:sz w:val="24"/>
                <w:u w:val="none"/>
                <w:lang w:bidi="ar"/>
              </w:rPr>
              <w:t>提供Excel模板文件导入的方式，支持批量增加虚拟机、批量增加虚拟磁盘、批量修改虚拟机网络、批量升级VM Tools。</w:t>
            </w:r>
            <w:r>
              <w:rPr>
                <w:rFonts w:hint="eastAsia" w:ascii="仿宋" w:hAnsi="仿宋" w:eastAsia="仿宋" w:cs="仿宋"/>
                <w:color w:val="000000"/>
                <w:kern w:val="0"/>
                <w:sz w:val="24"/>
                <w:u w:val="none"/>
                <w:lang w:eastAsia="zh-CN" w:bidi="ar"/>
              </w:rPr>
              <w:t>（</w:t>
            </w:r>
            <w:r>
              <w:rPr>
                <w:rFonts w:hint="eastAsia" w:ascii="仿宋" w:hAnsi="仿宋" w:eastAsia="仿宋" w:cs="仿宋"/>
                <w:color w:val="000000"/>
                <w:kern w:val="0"/>
                <w:sz w:val="24"/>
                <w:u w:val="none"/>
                <w:lang w:val="en-US" w:eastAsia="zh-CN" w:bidi="ar"/>
              </w:rPr>
              <w:t>提供系统功能界面截图）</w:t>
            </w:r>
          </w:p>
        </w:tc>
        <w:tc>
          <w:tcPr>
            <w:tcW w:w="269" w:type="pct"/>
            <w:tcBorders>
              <w:top w:val="single" w:color="000000" w:sz="4" w:space="0"/>
              <w:left w:val="single" w:color="000000" w:sz="4" w:space="0"/>
              <w:right w:val="single" w:color="000000" w:sz="4" w:space="0"/>
            </w:tcBorders>
            <w:shd w:val="clear" w:color="auto" w:fill="auto"/>
            <w:noWrap/>
            <w:vAlign w:val="center"/>
          </w:tcPr>
          <w:p w14:paraId="2BE401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69" w:type="pct"/>
            <w:tcBorders>
              <w:top w:val="single" w:color="000000" w:sz="4" w:space="0"/>
              <w:left w:val="single" w:color="000000" w:sz="4" w:space="0"/>
              <w:right w:val="single" w:color="000000" w:sz="4" w:space="0"/>
            </w:tcBorders>
            <w:shd w:val="clear" w:color="auto" w:fill="auto"/>
            <w:noWrap/>
            <w:vAlign w:val="center"/>
          </w:tcPr>
          <w:p w14:paraId="775801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r>
      <w:tr w14:paraId="7A1E9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20" w:hRule="atLeast"/>
        </w:trPr>
        <w:tc>
          <w:tcPr>
            <w:tcW w:w="268"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7B9D3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66" w:type="pct"/>
            <w:vMerge w:val="continue"/>
            <w:tcBorders>
              <w:left w:val="single" w:color="000000" w:sz="4" w:space="0"/>
              <w:right w:val="single" w:color="000000" w:sz="4" w:space="0"/>
            </w:tcBorders>
            <w:shd w:val="clear" w:color="auto" w:fill="auto"/>
            <w:vAlign w:val="center"/>
          </w:tcPr>
          <w:p w14:paraId="16FD382D">
            <w:pPr>
              <w:jc w:val="center"/>
              <w:rPr>
                <w:rFonts w:hint="eastAsia" w:ascii="仿宋" w:hAnsi="仿宋" w:eastAsia="仿宋" w:cs="仿宋"/>
                <w:i w:val="0"/>
                <w:iCs w:val="0"/>
                <w:color w:val="000000"/>
                <w:sz w:val="24"/>
                <w:szCs w:val="24"/>
                <w:u w:val="none"/>
              </w:rPr>
            </w:pPr>
          </w:p>
        </w:tc>
        <w:tc>
          <w:tcPr>
            <w:tcW w:w="1114" w:type="pct"/>
            <w:tcBorders>
              <w:top w:val="single" w:color="000000" w:sz="4" w:space="0"/>
              <w:left w:val="single" w:color="000000" w:sz="4" w:space="0"/>
              <w:right w:val="single" w:color="000000" w:sz="4" w:space="0"/>
            </w:tcBorders>
            <w:shd w:val="clear" w:color="auto" w:fill="auto"/>
            <w:noWrap/>
            <w:vAlign w:val="center"/>
          </w:tcPr>
          <w:p w14:paraId="5C5CEC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算力调度平台</w:t>
            </w:r>
          </w:p>
        </w:tc>
        <w:tc>
          <w:tcPr>
            <w:tcW w:w="2512" w:type="pct"/>
            <w:tcBorders>
              <w:top w:val="single" w:color="000000" w:sz="4" w:space="0"/>
              <w:left w:val="single" w:color="000000" w:sz="4" w:space="0"/>
              <w:bottom w:val="single" w:color="auto" w:sz="4" w:space="0"/>
              <w:right w:val="single" w:color="000000" w:sz="4" w:space="0"/>
            </w:tcBorders>
            <w:shd w:val="clear" w:color="auto" w:fill="auto"/>
            <w:vAlign w:val="center"/>
          </w:tcPr>
          <w:p w14:paraId="23A51211">
            <w:pPr>
              <w:keepNext w:val="0"/>
              <w:keepLines w:val="0"/>
              <w:widowControl/>
              <w:numPr>
                <w:ilvl w:val="0"/>
                <w:numId w:val="36"/>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满足多场景调度策略，实现了针对高性能并行计算场景的高性能任务调度；</w:t>
            </w:r>
          </w:p>
          <w:p w14:paraId="6418E5DD">
            <w:pPr>
              <w:keepNext w:val="0"/>
              <w:keepLines w:val="0"/>
              <w:widowControl/>
              <w:numPr>
                <w:ilvl w:val="0"/>
                <w:numId w:val="36"/>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000000"/>
                <w:kern w:val="0"/>
                <w:sz w:val="24"/>
                <w:u w:val="none"/>
                <w:lang w:bidi="ar"/>
              </w:rPr>
              <w:t>▲提供模型中心功能，集成模型市场与任务管理模块，支持各类模型基于容器服务CSK进行快速部署及微调，并采用basic认证鉴权机制对交互界面和微调页面进行访问控制，确保资源安全与合规调用；（提供系统功能</w:t>
            </w:r>
            <w:r>
              <w:rPr>
                <w:rFonts w:hint="eastAsia" w:ascii="仿宋" w:hAnsi="仿宋" w:eastAsia="仿宋" w:cs="仿宋"/>
                <w:color w:val="000000"/>
                <w:kern w:val="0"/>
                <w:sz w:val="24"/>
                <w:u w:val="none"/>
                <w:lang w:val="en-US" w:eastAsia="zh-CN" w:bidi="ar"/>
              </w:rPr>
              <w:t>界面</w:t>
            </w:r>
            <w:r>
              <w:rPr>
                <w:rFonts w:hint="eastAsia" w:ascii="仿宋" w:hAnsi="仿宋" w:eastAsia="仿宋" w:cs="仿宋"/>
                <w:color w:val="000000"/>
                <w:kern w:val="0"/>
                <w:sz w:val="24"/>
                <w:u w:val="none"/>
                <w:lang w:bidi="ar"/>
              </w:rPr>
              <w:t>截图）</w:t>
            </w:r>
          </w:p>
          <w:p w14:paraId="016BF3C5">
            <w:pPr>
              <w:keepNext w:val="0"/>
              <w:keepLines w:val="0"/>
              <w:widowControl/>
              <w:numPr>
                <w:ilvl w:val="0"/>
                <w:numId w:val="36"/>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000000"/>
                <w:kern w:val="0"/>
                <w:sz w:val="24"/>
                <w:u w:val="none"/>
                <w:lang w:bidi="ar"/>
              </w:rPr>
              <w:t>模型训练支持交互式建模工具管理： 支持交互式建模工具 notebook 的创建 、查看 、停止、启动 、删除等管理操作。</w:t>
            </w:r>
          </w:p>
          <w:p w14:paraId="22609E9A">
            <w:pPr>
              <w:keepNext w:val="0"/>
              <w:keepLines w:val="0"/>
              <w:widowControl/>
              <w:numPr>
                <w:ilvl w:val="0"/>
                <w:numId w:val="36"/>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000000"/>
                <w:kern w:val="0"/>
                <w:sz w:val="24"/>
                <w:u w:val="none"/>
                <w:lang w:bidi="ar"/>
              </w:rPr>
              <w:t>交互式建模开发：支持交互式建模工具 notebook 的交互式界面，实现数据预处理、算法调试和模型训练等开发流程；</w:t>
            </w:r>
          </w:p>
          <w:p w14:paraId="78462DF0">
            <w:pPr>
              <w:keepNext w:val="0"/>
              <w:keepLines w:val="0"/>
              <w:widowControl/>
              <w:numPr>
                <w:ilvl w:val="0"/>
                <w:numId w:val="36"/>
              </w:numPr>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000000"/>
                <w:kern w:val="0"/>
                <w:sz w:val="24"/>
                <w:u w:val="none"/>
                <w:lang w:bidi="ar"/>
              </w:rPr>
              <w:t>vGPU： 支持 GPU 切分， 按 0.1 卡粒度分配算力卡资源提供 notebook 实例</w:t>
            </w:r>
          </w:p>
          <w:p w14:paraId="7A3C63E9">
            <w:pPr>
              <w:keepNext w:val="0"/>
              <w:keepLines w:val="0"/>
              <w:widowControl/>
              <w:suppressLineNumbers w:val="0"/>
              <w:jc w:val="left"/>
              <w:textAlignment w:val="center"/>
              <w:rPr>
                <w:rFonts w:hint="eastAsia" w:ascii="仿宋" w:hAnsi="仿宋" w:eastAsia="仿宋" w:cs="仿宋"/>
                <w:color w:val="000000"/>
                <w:kern w:val="0"/>
                <w:sz w:val="24"/>
                <w:u w:val="none"/>
                <w:lang w:bidi="ar"/>
              </w:rPr>
            </w:pPr>
            <w:r>
              <w:rPr>
                <w:rFonts w:hint="eastAsia" w:ascii="仿宋" w:hAnsi="仿宋" w:eastAsia="仿宋" w:cs="仿宋"/>
                <w:i w:val="0"/>
                <w:iCs w:val="0"/>
                <w:color w:val="000000"/>
                <w:kern w:val="0"/>
                <w:sz w:val="24"/>
                <w:szCs w:val="24"/>
                <w:u w:val="none"/>
                <w:lang w:val="en-US" w:eastAsia="zh-CN" w:bidi="ar"/>
              </w:rPr>
              <w:t>（6）</w:t>
            </w:r>
            <w:r>
              <w:rPr>
                <w:rFonts w:hint="eastAsia" w:ascii="仿宋" w:hAnsi="仿宋" w:eastAsia="仿宋" w:cs="仿宋"/>
                <w:color w:val="000000"/>
                <w:kern w:val="0"/>
                <w:sz w:val="24"/>
                <w:u w:val="none"/>
                <w:lang w:bidi="ar"/>
              </w:rPr>
              <w:t>异构算力支持：支持多种算力芯片，包括 A100、H800 和 Ascend 910，Ascend</w:t>
            </w:r>
          </w:p>
          <w:p w14:paraId="2A757413">
            <w:pPr>
              <w:keepNext w:val="0"/>
              <w:keepLines w:val="0"/>
              <w:widowControl/>
              <w:numPr>
                <w:ilvl w:val="-1"/>
                <w:numId w:val="0"/>
              </w:numPr>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color w:val="000000"/>
                <w:kern w:val="0"/>
                <w:sz w:val="24"/>
                <w:u w:val="none"/>
                <w:lang w:bidi="ar"/>
              </w:rPr>
              <w:t>910B 等</w:t>
            </w:r>
          </w:p>
        </w:tc>
        <w:tc>
          <w:tcPr>
            <w:tcW w:w="269" w:type="pct"/>
            <w:tcBorders>
              <w:top w:val="single" w:color="000000" w:sz="4" w:space="0"/>
              <w:left w:val="single" w:color="000000" w:sz="4" w:space="0"/>
              <w:right w:val="single" w:color="000000" w:sz="4" w:space="0"/>
            </w:tcBorders>
            <w:shd w:val="clear" w:color="auto" w:fill="auto"/>
            <w:noWrap/>
            <w:vAlign w:val="center"/>
          </w:tcPr>
          <w:p w14:paraId="05D04F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269" w:type="pct"/>
            <w:tcBorders>
              <w:top w:val="single" w:color="000000" w:sz="4" w:space="0"/>
              <w:left w:val="single" w:color="000000" w:sz="4" w:space="0"/>
              <w:right w:val="single" w:color="000000" w:sz="4" w:space="0"/>
            </w:tcBorders>
            <w:shd w:val="clear" w:color="auto" w:fill="auto"/>
            <w:noWrap/>
            <w:vAlign w:val="center"/>
          </w:tcPr>
          <w:p w14:paraId="73B56D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r>
      <w:tr w14:paraId="65FD0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80" w:hRule="atLeast"/>
        </w:trPr>
        <w:tc>
          <w:tcPr>
            <w:tcW w:w="268"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36F489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680" w:type="pct"/>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4211FB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集成服务</w:t>
            </w:r>
          </w:p>
        </w:tc>
        <w:tc>
          <w:tcPr>
            <w:tcW w:w="2512" w:type="pct"/>
            <w:tcBorders>
              <w:top w:val="single" w:color="auto" w:sz="4" w:space="0"/>
              <w:left w:val="single" w:color="000000" w:sz="4" w:space="0"/>
              <w:bottom w:val="single" w:color="auto" w:sz="4" w:space="0"/>
              <w:right w:val="single" w:color="000000" w:sz="4" w:space="0"/>
            </w:tcBorders>
            <w:shd w:val="clear" w:color="auto" w:fill="auto"/>
            <w:vAlign w:val="center"/>
          </w:tcPr>
          <w:p w14:paraId="6B14582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安装部署调试服务</w:t>
            </w:r>
          </w:p>
        </w:tc>
        <w:tc>
          <w:tcPr>
            <w:tcW w:w="269"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DA6D1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269"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357C8A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r>
    </w:tbl>
    <w:p w14:paraId="11D51EA0">
      <w:pPr>
        <w:keepNext/>
        <w:keepLines/>
        <w:widowControl w:val="0"/>
        <w:numPr>
          <w:ilvl w:val="2"/>
          <w:numId w:val="1"/>
        </w:numPr>
        <w:spacing w:before="100" w:after="100" w:line="360" w:lineRule="auto"/>
        <w:ind w:firstLine="0" w:firstLineChars="0"/>
        <w:jc w:val="both"/>
        <w:outlineLvl w:val="2"/>
        <w:rPr>
          <w:rFonts w:hint="eastAsia" w:ascii="仿宋" w:hAnsi="仿宋" w:eastAsia="仿宋" w:cs="仿宋"/>
          <w:b/>
          <w:bCs/>
          <w:sz w:val="28"/>
          <w:szCs w:val="32"/>
          <w:highlight w:val="none"/>
          <w:lang w:val="en-US" w:eastAsia="zh-CN"/>
        </w:rPr>
      </w:pPr>
      <w:r>
        <w:rPr>
          <w:rFonts w:hint="eastAsia" w:ascii="仿宋" w:hAnsi="仿宋" w:eastAsia="仿宋" w:cs="仿宋"/>
          <w:b/>
          <w:bCs/>
          <w:sz w:val="28"/>
          <w:szCs w:val="32"/>
          <w:highlight w:val="none"/>
          <w:lang w:val="en-US" w:eastAsia="zh-CN"/>
        </w:rPr>
        <w:t>配套网络安全扩容</w:t>
      </w:r>
    </w:p>
    <w:p w14:paraId="57E09D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本项目建设多个应用系统，为保障应用安全及满足合规，基于现有的网络安全环境，利用包括防火墙、态势感知、日志审计、数据库审计等安全措施，增设EDR主机安全防护系统授权及云WAF防护授权，覆盖本次新建系统，降低安全盲区、减少安全暴露面，构建网络安全纵深防御架构，具体建设清单如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597"/>
        <w:gridCol w:w="4263"/>
        <w:gridCol w:w="889"/>
        <w:gridCol w:w="1051"/>
      </w:tblGrid>
      <w:tr w14:paraId="21FB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22E7174B">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597" w:type="dxa"/>
            <w:vAlign w:val="center"/>
          </w:tcPr>
          <w:p w14:paraId="7F17625C">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产品名称</w:t>
            </w:r>
          </w:p>
        </w:tc>
        <w:tc>
          <w:tcPr>
            <w:tcW w:w="4263" w:type="dxa"/>
            <w:vAlign w:val="center"/>
          </w:tcPr>
          <w:p w14:paraId="34D58F30">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描述</w:t>
            </w:r>
          </w:p>
        </w:tc>
        <w:tc>
          <w:tcPr>
            <w:tcW w:w="889" w:type="dxa"/>
            <w:vAlign w:val="center"/>
          </w:tcPr>
          <w:p w14:paraId="0A1F3295">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单位</w:t>
            </w:r>
          </w:p>
        </w:tc>
        <w:tc>
          <w:tcPr>
            <w:tcW w:w="1051" w:type="dxa"/>
            <w:vAlign w:val="center"/>
          </w:tcPr>
          <w:p w14:paraId="45E32F0D">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数量</w:t>
            </w:r>
          </w:p>
        </w:tc>
      </w:tr>
      <w:tr w14:paraId="12C2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1C601ED2">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1597" w:type="dxa"/>
            <w:vAlign w:val="center"/>
          </w:tcPr>
          <w:p w14:paraId="2D20A966">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主机防护系统扩容</w:t>
            </w:r>
          </w:p>
        </w:tc>
        <w:tc>
          <w:tcPr>
            <w:tcW w:w="4263" w:type="dxa"/>
            <w:vAlign w:val="center"/>
          </w:tcPr>
          <w:p w14:paraId="7B2E749F">
            <w:pPr>
              <w:widowControl w:val="0"/>
              <w:numPr>
                <w:ilvl w:val="0"/>
                <w:numId w:val="37"/>
              </w:numPr>
              <w:ind w:firstLine="0" w:firstLineChars="0"/>
              <w:jc w:val="left"/>
              <w:rPr>
                <w:rFonts w:hint="eastAsia" w:ascii="仿宋" w:hAnsi="仿宋" w:eastAsia="仿宋" w:cs="仿宋"/>
                <w:sz w:val="24"/>
                <w:szCs w:val="24"/>
              </w:rPr>
            </w:pPr>
            <w:r>
              <w:rPr>
                <w:rFonts w:hint="eastAsia" w:ascii="仿宋" w:hAnsi="仿宋" w:eastAsia="仿宋" w:cs="仿宋"/>
                <w:sz w:val="24"/>
                <w:szCs w:val="24"/>
              </w:rPr>
              <w:t>在现有主机安全防护系统中扩容，3年升级维保授权。</w:t>
            </w:r>
          </w:p>
          <w:p w14:paraId="2F3991CB">
            <w:pPr>
              <w:widowControl w:val="0"/>
              <w:numPr>
                <w:ilvl w:val="0"/>
                <w:numId w:val="37"/>
              </w:numPr>
              <w:ind w:firstLine="0" w:firstLineChars="0"/>
              <w:jc w:val="left"/>
              <w:rPr>
                <w:rFonts w:hint="eastAsia" w:ascii="仿宋" w:hAnsi="仿宋" w:eastAsia="仿宋" w:cs="仿宋"/>
                <w:sz w:val="24"/>
                <w:szCs w:val="24"/>
              </w:rPr>
            </w:pPr>
            <w:r>
              <w:rPr>
                <w:rFonts w:hint="eastAsia" w:ascii="仿宋" w:hAnsi="仿宋" w:eastAsia="仿宋"/>
                <w:sz w:val="24"/>
              </w:rPr>
              <w:t>▲</w:t>
            </w:r>
            <w:r>
              <w:rPr>
                <w:rFonts w:ascii="仿宋" w:hAnsi="仿宋" w:eastAsia="仿宋"/>
                <w:sz w:val="24"/>
              </w:rPr>
              <w:t>本次需对</w:t>
            </w:r>
            <w:r>
              <w:rPr>
                <w:rFonts w:hint="eastAsia" w:ascii="仿宋" w:hAnsi="仿宋" w:eastAsia="仿宋"/>
                <w:sz w:val="24"/>
              </w:rPr>
              <w:t>医院现有</w:t>
            </w:r>
            <w:r>
              <w:rPr>
                <w:rFonts w:ascii="仿宋" w:hAnsi="仿宋" w:eastAsia="仿宋"/>
                <w:sz w:val="24"/>
              </w:rPr>
              <w:t>主机防护系统的主机资产管理授权进行扩容。该授权主要用于新增20台主机的防护管理，涵盖主机资产的实时监控、风险检测、漏洞修复、入侵防御等核心防护功能，保障新增主机的系统安全与稳定运行。</w:t>
            </w:r>
            <w:r>
              <w:rPr>
                <w:rFonts w:hint="eastAsia" w:ascii="仿宋" w:hAnsi="仿宋" w:eastAsia="仿宋"/>
                <w:sz w:val="24"/>
              </w:rPr>
              <w:t>（提供原厂售后服务承诺函）</w:t>
            </w:r>
          </w:p>
        </w:tc>
        <w:tc>
          <w:tcPr>
            <w:tcW w:w="889" w:type="dxa"/>
            <w:vAlign w:val="center"/>
          </w:tcPr>
          <w:p w14:paraId="2C047540">
            <w:pPr>
              <w:widowControl w:val="0"/>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rPr>
              <w:t>授权</w:t>
            </w:r>
            <w:r>
              <w:rPr>
                <w:rFonts w:hint="eastAsia" w:ascii="仿宋" w:hAnsi="仿宋" w:eastAsia="仿宋" w:cs="仿宋"/>
                <w:sz w:val="24"/>
                <w:szCs w:val="24"/>
                <w:lang w:val="en-US" w:eastAsia="zh-CN"/>
              </w:rPr>
              <w:t>个数</w:t>
            </w:r>
          </w:p>
        </w:tc>
        <w:tc>
          <w:tcPr>
            <w:tcW w:w="1051" w:type="dxa"/>
            <w:vAlign w:val="center"/>
          </w:tcPr>
          <w:p w14:paraId="2DC49503">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20</w:t>
            </w:r>
          </w:p>
        </w:tc>
      </w:tr>
      <w:tr w14:paraId="5332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5E8DA2AB">
            <w:pPr>
              <w:widowControl w:val="0"/>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597" w:type="dxa"/>
            <w:vAlign w:val="center"/>
          </w:tcPr>
          <w:p w14:paraId="5262C835">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云WAF服务</w:t>
            </w:r>
          </w:p>
        </w:tc>
        <w:tc>
          <w:tcPr>
            <w:tcW w:w="4263" w:type="dxa"/>
            <w:vAlign w:val="center"/>
          </w:tcPr>
          <w:p w14:paraId="684DB0CB">
            <w:pPr>
              <w:widowControl w:val="0"/>
              <w:numPr>
                <w:ilvl w:val="0"/>
                <w:numId w:val="38"/>
              </w:numPr>
              <w:ind w:firstLine="0" w:firstLineChars="0"/>
              <w:jc w:val="left"/>
              <w:rPr>
                <w:rFonts w:hint="eastAsia" w:ascii="仿宋" w:hAnsi="仿宋" w:eastAsia="仿宋" w:cs="仿宋"/>
                <w:sz w:val="24"/>
                <w:szCs w:val="24"/>
              </w:rPr>
            </w:pPr>
            <w:r>
              <w:rPr>
                <w:rFonts w:hint="eastAsia" w:ascii="仿宋" w:hAnsi="仿宋" w:eastAsia="仿宋" w:cs="仿宋"/>
                <w:sz w:val="24"/>
                <w:szCs w:val="24"/>
              </w:rPr>
              <w:t>在现有云WAF服务中扩容，满足安全需要，3年升级维保授权。</w:t>
            </w:r>
          </w:p>
          <w:p w14:paraId="0A02285F">
            <w:pPr>
              <w:widowControl w:val="0"/>
              <w:numPr>
                <w:ilvl w:val="0"/>
                <w:numId w:val="38"/>
              </w:numPr>
              <w:ind w:firstLine="0" w:firstLineChars="0"/>
              <w:jc w:val="left"/>
              <w:rPr>
                <w:rFonts w:hint="eastAsia" w:ascii="仿宋" w:hAnsi="仿宋" w:eastAsia="仿宋" w:cs="仿宋"/>
                <w:sz w:val="24"/>
                <w:szCs w:val="24"/>
              </w:rPr>
            </w:pPr>
            <w:r>
              <w:rPr>
                <w:rFonts w:hint="eastAsia" w:ascii="仿宋" w:hAnsi="仿宋" w:eastAsia="仿宋"/>
                <w:sz w:val="24"/>
              </w:rPr>
              <w:t>▲</w:t>
            </w:r>
            <w:r>
              <w:rPr>
                <w:rFonts w:ascii="仿宋" w:hAnsi="仿宋" w:eastAsia="仿宋"/>
                <w:sz w:val="24"/>
              </w:rPr>
              <w:t>本次需对</w:t>
            </w:r>
            <w:r>
              <w:rPr>
                <w:rFonts w:hint="eastAsia" w:ascii="仿宋" w:hAnsi="仿宋" w:eastAsia="仿宋"/>
                <w:sz w:val="24"/>
              </w:rPr>
              <w:t>医院现有</w:t>
            </w:r>
            <w:r>
              <w:rPr>
                <w:rFonts w:ascii="仿宋" w:hAnsi="仿宋" w:eastAsia="仿宋"/>
                <w:sz w:val="24"/>
              </w:rPr>
              <w:t>云WAF防护系统的域名防护管理授权进行扩容。该授权用于新增4个域名的Web应用防护，可有效抵御SQL注入、XSS跨站脚本、CSRF跨站请求伪造、恶意爬虫、DDoS攻击等各类Web攻击，保护域名对应的Web应用安全，避免因攻击导致的服务中断、数据泄露、页面篡改等问题。</w:t>
            </w:r>
            <w:r>
              <w:rPr>
                <w:rFonts w:hint="eastAsia" w:ascii="仿宋" w:hAnsi="仿宋" w:eastAsia="仿宋"/>
                <w:sz w:val="24"/>
              </w:rPr>
              <w:t>（提供原厂售后服务承诺函）</w:t>
            </w:r>
          </w:p>
        </w:tc>
        <w:tc>
          <w:tcPr>
            <w:tcW w:w="889" w:type="dxa"/>
            <w:vAlign w:val="center"/>
          </w:tcPr>
          <w:p w14:paraId="037673C6">
            <w:pPr>
              <w:widowControl w:val="0"/>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rPr>
              <w:t>授权</w:t>
            </w:r>
            <w:r>
              <w:rPr>
                <w:rFonts w:hint="eastAsia" w:ascii="仿宋" w:hAnsi="仿宋" w:eastAsia="仿宋" w:cs="仿宋"/>
                <w:sz w:val="24"/>
                <w:szCs w:val="24"/>
                <w:lang w:val="en-US" w:eastAsia="zh-CN"/>
              </w:rPr>
              <w:t>个数</w:t>
            </w:r>
          </w:p>
        </w:tc>
        <w:tc>
          <w:tcPr>
            <w:tcW w:w="1051" w:type="dxa"/>
            <w:vAlign w:val="center"/>
          </w:tcPr>
          <w:p w14:paraId="388CC03C">
            <w:pPr>
              <w:widowControl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4</w:t>
            </w:r>
          </w:p>
        </w:tc>
      </w:tr>
      <w:tr w14:paraId="2A2C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14:paraId="498A001B">
            <w:pPr>
              <w:widowControl w:val="0"/>
              <w:ind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597" w:type="dxa"/>
            <w:vAlign w:val="center"/>
          </w:tcPr>
          <w:p w14:paraId="1E17B96C">
            <w:pPr>
              <w:widowControl w:val="0"/>
              <w:ind w:firstLine="0" w:firstLineChars="0"/>
              <w:jc w:val="center"/>
              <w:rPr>
                <w:rFonts w:ascii="仿宋" w:hAnsi="仿宋" w:eastAsia="仿宋"/>
                <w:sz w:val="24"/>
              </w:rPr>
            </w:pPr>
            <w:r>
              <w:rPr>
                <w:rFonts w:ascii="仿宋" w:hAnsi="仿宋" w:eastAsia="仿宋"/>
                <w:sz w:val="24"/>
              </w:rPr>
              <w:t>数据资产安全标识服务</w:t>
            </w:r>
          </w:p>
        </w:tc>
        <w:tc>
          <w:tcPr>
            <w:tcW w:w="4263" w:type="dxa"/>
            <w:vAlign w:val="center"/>
          </w:tcPr>
          <w:p w14:paraId="32CD12E0">
            <w:pPr>
              <w:widowControl w:val="0"/>
              <w:spacing w:after="0" w:line="360" w:lineRule="auto"/>
              <w:rPr>
                <w:rFonts w:hint="eastAsia" w:ascii="仿宋" w:hAnsi="仿宋" w:eastAsia="仿宋"/>
                <w:sz w:val="24"/>
              </w:rPr>
            </w:pPr>
            <w:r>
              <w:rPr>
                <w:rFonts w:hint="eastAsia" w:ascii="仿宋" w:hAnsi="仿宋" w:eastAsia="仿宋"/>
                <w:sz w:val="24"/>
              </w:rPr>
              <w:t>针对本次项目建设的应用系统提供1次数据资产</w:t>
            </w:r>
            <w:r>
              <w:rPr>
                <w:rFonts w:ascii="仿宋" w:hAnsi="仿宋" w:eastAsia="仿宋"/>
                <w:sz w:val="24"/>
              </w:rPr>
              <w:t>安全标识</w:t>
            </w:r>
            <w:r>
              <w:rPr>
                <w:rFonts w:hint="eastAsia" w:ascii="仿宋" w:hAnsi="仿宋" w:eastAsia="仿宋"/>
                <w:sz w:val="24"/>
              </w:rPr>
              <w:t>服务，</w:t>
            </w:r>
            <w:r>
              <w:rPr>
                <w:rFonts w:ascii="仿宋" w:hAnsi="仿宋" w:eastAsia="仿宋"/>
                <w:sz w:val="24"/>
              </w:rPr>
              <w:t>保障数据</w:t>
            </w:r>
            <w:r>
              <w:rPr>
                <w:rFonts w:hint="eastAsia" w:ascii="仿宋" w:hAnsi="仿宋" w:eastAsia="仿宋"/>
                <w:sz w:val="24"/>
              </w:rPr>
              <w:t>资产安全标识</w:t>
            </w:r>
            <w:r>
              <w:rPr>
                <w:rFonts w:ascii="仿宋" w:hAnsi="仿宋" w:eastAsia="仿宋"/>
                <w:sz w:val="24"/>
              </w:rPr>
              <w:t>工作稳步进行</w:t>
            </w:r>
            <w:r>
              <w:rPr>
                <w:rFonts w:hint="eastAsia" w:ascii="仿宋" w:hAnsi="仿宋" w:eastAsia="仿宋"/>
                <w:sz w:val="24"/>
              </w:rPr>
              <w:t>。工具需具备以下能力：</w:t>
            </w:r>
          </w:p>
          <w:p w14:paraId="561336F7">
            <w:pPr>
              <w:widowControl w:val="0"/>
              <w:spacing w:after="0" w:line="360" w:lineRule="auto"/>
              <w:rPr>
                <w:rFonts w:hint="default" w:ascii="仿宋" w:hAnsi="仿宋" w:eastAsia="仿宋"/>
                <w:sz w:val="24"/>
              </w:rPr>
            </w:pPr>
            <w:r>
              <w:rPr>
                <w:rFonts w:hint="default" w:ascii="仿宋" w:hAnsi="仿宋" w:eastAsia="仿宋"/>
                <w:sz w:val="24"/>
              </w:rPr>
              <w:t>（1）数据库类型支持：支持常见关系型数据库：MySQL、PostgreSQL、Oracle、SQL Server、MariaDB、Hive等不少于6种；支持非关系型数据库：MongoDB、Redis、Elasticsearch、ClickHouse等不少于4种；支持消息队列：Apache Kafka；支持国产数据库：达梦(DM)、人大金仓(KingbaseES)、神通(Oscar)、GBase南大通用、GaussDB华为、PolarDB阿里、TiDB、OceanBase、GoldenDB中兴、TDSQL腾讯等不少于10种；支持文件数据源：FTP、HTTP、SMB、本地文件；</w:t>
            </w:r>
          </w:p>
          <w:p w14:paraId="746E4FF2">
            <w:pPr>
              <w:widowControl w:val="0"/>
              <w:spacing w:after="0" w:line="360" w:lineRule="auto"/>
              <w:rPr>
                <w:rFonts w:hint="default" w:ascii="仿宋" w:hAnsi="仿宋" w:eastAsia="仿宋"/>
                <w:sz w:val="24"/>
              </w:rPr>
            </w:pPr>
            <w:r>
              <w:rPr>
                <w:rFonts w:hint="default" w:ascii="仿宋" w:hAnsi="仿宋" w:eastAsia="仿宋"/>
                <w:sz w:val="24"/>
              </w:rPr>
              <w:t>（2）数据库资产展示：支持数据库资产展示，包括：数据库资产名称、所属组织/信息系统、表总数、字段总数、敏感表比例、数据库容量统计、分类分级信息等</w:t>
            </w:r>
          </w:p>
          <w:p w14:paraId="7B6A7361">
            <w:pPr>
              <w:widowControl w:val="0"/>
              <w:spacing w:after="0" w:line="360" w:lineRule="auto"/>
              <w:rPr>
                <w:rFonts w:hint="default" w:ascii="仿宋" w:hAnsi="仿宋" w:eastAsia="仿宋"/>
                <w:sz w:val="24"/>
              </w:rPr>
            </w:pPr>
            <w:r>
              <w:rPr>
                <w:rFonts w:hint="default" w:ascii="仿宋" w:hAnsi="仿宋" w:eastAsia="仿宋"/>
                <w:sz w:val="24"/>
              </w:rPr>
              <w:t>（3）AI分类引擎：具备基于人工智能的智能分类能力，采用4层漏斗模型逐层精炼：L1 规则引擎：正则匹配+精确匹配+模糊匹配；L2 向量检索：向量引擎；L3 轻量LLM：快速推理；L4 完整LLM：深度推理，L1→L2→L3→L4逐层降级，L4失败自动降级L3。</w:t>
            </w:r>
          </w:p>
          <w:p w14:paraId="5D5EA83F">
            <w:pPr>
              <w:widowControl w:val="0"/>
              <w:spacing w:after="0" w:line="360" w:lineRule="auto"/>
              <w:rPr>
                <w:rFonts w:hint="default" w:ascii="仿宋" w:hAnsi="仿宋" w:eastAsia="仿宋"/>
                <w:sz w:val="24"/>
              </w:rPr>
            </w:pPr>
            <w:r>
              <w:rPr>
                <w:rFonts w:hint="default" w:ascii="仿宋" w:hAnsi="仿宋" w:eastAsia="仿宋"/>
                <w:sz w:val="24"/>
              </w:rPr>
              <w:t>（4）个人信息识别：默认支持内置不少于28种敏感数据类型的识别与标注：身份类：身份证号、护照号、军官证号、台胞证号、港澳通行证号、永久居住证号；联系类：手机号、座机号、电子邮箱、地址、邮政编码；金融类：银行卡号、公积金账号、开户许可证号、税务登记证号；企业类：组织机构名称、组织机构代码、营业执照号、社会信用代码；专业类：医师执业证书编号、医师资格证书编号、道路运输经营许可证号；其他类：车牌号、IP地址、日期、字符串、军密认证号、姓名；</w:t>
            </w:r>
          </w:p>
          <w:p w14:paraId="7AE22573">
            <w:pPr>
              <w:widowControl w:val="0"/>
              <w:spacing w:after="0" w:line="360" w:lineRule="auto"/>
              <w:rPr>
                <w:rFonts w:hint="default" w:ascii="仿宋" w:hAnsi="仿宋" w:eastAsia="仿宋"/>
                <w:sz w:val="24"/>
              </w:rPr>
            </w:pPr>
            <w:r>
              <w:rPr>
                <w:rFonts w:hint="default" w:ascii="仿宋" w:hAnsi="仿宋" w:eastAsia="仿宋"/>
                <w:sz w:val="24"/>
              </w:rPr>
              <w:t>（5）支持个人信息安全规范，内置分类分级模板以及个人信息标注能力，能在分类分级的过程中针对个人信息、未成年人信息进行标注；</w:t>
            </w:r>
          </w:p>
          <w:p w14:paraId="79A50433">
            <w:pPr>
              <w:widowControl w:val="0"/>
              <w:spacing w:after="0" w:line="360" w:lineRule="auto"/>
              <w:rPr>
                <w:rFonts w:hint="default" w:ascii="仿宋" w:hAnsi="仿宋" w:eastAsia="仿宋"/>
                <w:sz w:val="24"/>
              </w:rPr>
            </w:pPr>
            <w:r>
              <w:rPr>
                <w:rFonts w:hint="default" w:ascii="仿宋" w:hAnsi="仿宋" w:eastAsia="仿宋"/>
                <w:sz w:val="24"/>
              </w:rPr>
              <w:t>（6）数据质量扫描：支持数据质量扫描，支持数据资产完整性检查、唯一性检查、有效性检查（命名规范检查、格式校验、注释检查）；</w:t>
            </w:r>
          </w:p>
          <w:p w14:paraId="1AE67E88">
            <w:pPr>
              <w:widowControl w:val="0"/>
              <w:spacing w:after="0" w:line="360" w:lineRule="auto"/>
              <w:rPr>
                <w:rFonts w:hint="default" w:ascii="仿宋" w:hAnsi="仿宋" w:eastAsia="仿宋"/>
                <w:sz w:val="24"/>
              </w:rPr>
            </w:pPr>
            <w:r>
              <w:rPr>
                <w:rFonts w:hint="default" w:ascii="仿宋" w:hAnsi="仿宋" w:eastAsia="仿宋"/>
                <w:sz w:val="24"/>
              </w:rPr>
              <w:t>（7）▲数据质量报告自动生成：支持自动生成不少于7种报告，包括但不限于：分类分级报告、个人敏感信息报告、重要数据目录报告、权限扫描报告、数据质量报告、批量扫描报告、质量问题明细；（需提供功能截图证明）</w:t>
            </w:r>
          </w:p>
          <w:p w14:paraId="484F304F">
            <w:pPr>
              <w:widowControl w:val="0"/>
              <w:spacing w:line="360" w:lineRule="auto"/>
              <w:ind w:firstLine="0" w:firstLineChars="0"/>
              <w:jc w:val="left"/>
              <w:rPr>
                <w:rFonts w:hint="eastAsia" w:ascii="仿宋" w:hAnsi="仿宋" w:eastAsia="仿宋"/>
                <w:sz w:val="24"/>
              </w:rPr>
            </w:pPr>
            <w:r>
              <w:rPr>
                <w:rFonts w:hint="default" w:ascii="仿宋" w:hAnsi="仿宋" w:eastAsia="仿宋"/>
                <w:sz w:val="24"/>
              </w:rPr>
              <w:t>（8）数据资产合规概况：支持数据资产可视化概览，不少于以下版块：PII检测趋势图、质量评分仪表盘、存储统计：总存储量/敏感存储量/敏感比率、资产统计图表及排行列表。</w:t>
            </w:r>
          </w:p>
        </w:tc>
        <w:tc>
          <w:tcPr>
            <w:tcW w:w="889" w:type="dxa"/>
            <w:vAlign w:val="center"/>
          </w:tcPr>
          <w:p w14:paraId="530D8CD3">
            <w:pPr>
              <w:widowControl w:val="0"/>
              <w:ind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项</w:t>
            </w:r>
          </w:p>
        </w:tc>
        <w:tc>
          <w:tcPr>
            <w:tcW w:w="1051" w:type="dxa"/>
            <w:vAlign w:val="center"/>
          </w:tcPr>
          <w:p w14:paraId="2C278C85">
            <w:pPr>
              <w:widowControl w:val="0"/>
              <w:ind w:firstLine="0" w:firstLineChar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r>
    </w:tbl>
    <w:p w14:paraId="15C6C6D0">
      <w:pPr>
        <w:bidi w:val="0"/>
        <w:rPr>
          <w:rFonts w:hint="eastAsia"/>
          <w:lang w:val="en-US" w:eastAsia="zh-CN"/>
        </w:rPr>
      </w:pPr>
    </w:p>
    <w:bookmarkEnd w:id="27"/>
    <w:bookmarkEnd w:id="28"/>
    <w:bookmarkEnd w:id="29"/>
    <w:bookmarkEnd w:id="30"/>
    <w:bookmarkEnd w:id="31"/>
    <w:bookmarkEnd w:id="32"/>
    <w:bookmarkEnd w:id="33"/>
    <w:bookmarkEnd w:id="34"/>
    <w:bookmarkEnd w:id="35"/>
    <w:bookmarkEnd w:id="36"/>
    <w:bookmarkEnd w:id="40"/>
    <w:bookmarkEnd w:id="41"/>
    <w:bookmarkEnd w:id="42"/>
    <w:bookmarkEnd w:id="43"/>
    <w:p w14:paraId="7EF8ED20">
      <w:pPr>
        <w:keepNext/>
        <w:keepLines/>
        <w:pageBreakBefore/>
        <w:widowControl w:val="0"/>
        <w:numPr>
          <w:ilvl w:val="0"/>
          <w:numId w:val="1"/>
        </w:numPr>
        <w:spacing w:line="480" w:lineRule="auto"/>
        <w:ind w:left="0" w:firstLine="643" w:firstLineChars="200"/>
        <w:jc w:val="both"/>
        <w:outlineLvl w:val="0"/>
        <w:rPr>
          <w:rFonts w:hint="eastAsia" w:ascii="仿宋" w:hAnsi="仿宋" w:eastAsia="仿宋" w:cs="仿宋"/>
          <w:b/>
          <w:bCs/>
          <w:kern w:val="44"/>
          <w:sz w:val="32"/>
          <w:szCs w:val="44"/>
          <w:highlight w:val="none"/>
          <w:lang w:val="en-US" w:eastAsia="zh-CN" w:bidi="ar-SA"/>
        </w:rPr>
      </w:pPr>
      <w:bookmarkStart w:id="69" w:name="_Toc7780"/>
      <w:r>
        <w:rPr>
          <w:rFonts w:hint="eastAsia" w:ascii="仿宋" w:hAnsi="仿宋" w:eastAsia="仿宋" w:cs="仿宋"/>
          <w:b/>
          <w:bCs/>
          <w:kern w:val="44"/>
          <w:sz w:val="32"/>
          <w:szCs w:val="44"/>
          <w:highlight w:val="none"/>
          <w:lang w:val="en-US" w:eastAsia="zh-CN" w:bidi="ar-SA"/>
        </w:rPr>
        <w:t>系统性能</w:t>
      </w:r>
      <w:bookmarkEnd w:id="69"/>
    </w:p>
    <w:p w14:paraId="6416C355">
      <w:pPr>
        <w:numPr>
          <w:ilvl w:val="0"/>
          <w:numId w:val="39"/>
        </w:num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系统并发数（个）：系统具备稳定的高并发处理能力，支持不少于 300 个用户同时在线并发操作，可有效满足多用户集中访问、批量业务处理等场景下的稳定运行需求，在满负载并发状态下仍能保持业务流程顺畅、功能正常可用，不出现明显卡顿、掉线或服务异常情况。</w:t>
      </w:r>
    </w:p>
    <w:p w14:paraId="7B79C321">
      <w:pPr>
        <w:numPr>
          <w:ilvl w:val="0"/>
          <w:numId w:val="39"/>
        </w:num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系统操作响应时间：系统具备高效的交互响应性能，常规页面加载、数据查询、按钮提交、表单交互等操作反馈时间不超过 5 秒，核心业务操作响应迅速，为用户提供流畅、高效的操作体验，避免因响应延迟影响业务办理效率。</w:t>
      </w:r>
    </w:p>
    <w:p w14:paraId="7ECB9815">
      <w:pPr>
        <w:numPr>
          <w:ilvl w:val="0"/>
          <w:numId w:val="0"/>
        </w:num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eastAsia="zh-CN"/>
        </w:rPr>
        <w:t>3.</w:t>
      </w:r>
      <w:r>
        <w:rPr>
          <w:rFonts w:hint="eastAsia" w:ascii="仿宋" w:hAnsi="仿宋" w:eastAsia="仿宋" w:cs="仿宋"/>
          <w:sz w:val="24"/>
          <w:highlight w:val="none"/>
        </w:rPr>
        <w:t>系统连续无故障时间：系统具备高可靠性与稳定运行能力，在正常业务负载、标准运行环境下，连续无故障运行时间大于 15 天，可长期稳定支撑日常业务开展，有效降低系统宕机、服务中断风险，保障业务连续性与数据安全性。</w:t>
      </w:r>
    </w:p>
    <w:p w14:paraId="69251595">
      <w:pPr>
        <w:numPr>
          <w:ilvl w:val="0"/>
          <w:numId w:val="0"/>
        </w:numPr>
        <w:spacing w:line="360" w:lineRule="auto"/>
        <w:rPr>
          <w:rFonts w:hint="eastAsia" w:ascii="仿宋" w:hAnsi="仿宋" w:eastAsia="仿宋" w:cs="仿宋"/>
          <w:sz w:val="24"/>
          <w:highlight w:val="none"/>
        </w:rPr>
      </w:pPr>
    </w:p>
    <w:p w14:paraId="4F96C636">
      <w:pPr>
        <w:keepNext/>
        <w:keepLines/>
        <w:pageBreakBefore/>
        <w:widowControl w:val="0"/>
        <w:numPr>
          <w:ilvl w:val="0"/>
          <w:numId w:val="1"/>
        </w:numPr>
        <w:spacing w:line="480" w:lineRule="auto"/>
        <w:ind w:left="0" w:firstLine="643" w:firstLineChars="200"/>
        <w:jc w:val="both"/>
        <w:outlineLvl w:val="0"/>
        <w:rPr>
          <w:rFonts w:hint="eastAsia" w:ascii="仿宋" w:hAnsi="仿宋" w:eastAsia="仿宋" w:cs="仿宋"/>
          <w:b/>
          <w:bCs/>
          <w:kern w:val="44"/>
          <w:sz w:val="32"/>
          <w:szCs w:val="44"/>
          <w:highlight w:val="none"/>
          <w:lang w:val="en-US" w:eastAsia="zh-CN" w:bidi="ar-SA"/>
        </w:rPr>
      </w:pPr>
      <w:bookmarkStart w:id="70" w:name="_Toc7190"/>
      <w:r>
        <w:rPr>
          <w:rFonts w:hint="eastAsia" w:ascii="仿宋" w:hAnsi="仿宋" w:eastAsia="仿宋" w:cs="仿宋"/>
          <w:b/>
          <w:bCs/>
          <w:kern w:val="44"/>
          <w:sz w:val="32"/>
          <w:szCs w:val="44"/>
          <w:highlight w:val="none"/>
          <w:lang w:val="en-US" w:eastAsia="zh-CN" w:bidi="ar-SA"/>
        </w:rPr>
        <w:t>项目实施要求</w:t>
      </w:r>
      <w:bookmarkEnd w:id="70"/>
    </w:p>
    <w:p w14:paraId="44971E1E">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2" w:firstLineChars="200"/>
        <w:jc w:val="both"/>
        <w:outlineLvl w:val="1"/>
        <w:rPr>
          <w:rFonts w:hint="eastAsia" w:ascii="仿宋" w:hAnsi="仿宋" w:eastAsia="仿宋" w:cs="仿宋"/>
          <w:b/>
          <w:bCs/>
          <w:color w:val="auto"/>
          <w:kern w:val="2"/>
          <w:sz w:val="28"/>
          <w:szCs w:val="28"/>
          <w:highlight w:val="none"/>
          <w:lang w:val="en-US" w:eastAsia="zh-CN"/>
        </w:rPr>
      </w:pPr>
      <w:bookmarkStart w:id="71" w:name="_Toc12416"/>
      <w:bookmarkStart w:id="72" w:name="_Toc23784"/>
      <w:r>
        <w:rPr>
          <w:rFonts w:hint="eastAsia" w:ascii="仿宋" w:hAnsi="仿宋" w:eastAsia="仿宋" w:cs="仿宋"/>
          <w:b/>
          <w:bCs/>
          <w:color w:val="auto"/>
          <w:kern w:val="2"/>
          <w:sz w:val="28"/>
          <w:szCs w:val="28"/>
          <w:highlight w:val="none"/>
          <w:lang w:val="en-US" w:eastAsia="zh-CN"/>
        </w:rPr>
        <w:t>4.1实施要求</w:t>
      </w:r>
      <w:bookmarkEnd w:id="71"/>
      <w:bookmarkEnd w:id="72"/>
    </w:p>
    <w:p w14:paraId="56B7E079">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kern w:val="2"/>
          <w:sz w:val="28"/>
          <w:szCs w:val="28"/>
          <w:highlight w:val="none"/>
        </w:rPr>
        <w:t>实施地点：广州医科大学附属中医医院。</w:t>
      </w:r>
    </w:p>
    <w:p w14:paraId="753638CE">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2.</w:t>
      </w:r>
      <w:r>
        <w:rPr>
          <w:rFonts w:hint="eastAsia" w:ascii="仿宋" w:hAnsi="仿宋" w:eastAsia="仿宋" w:cs="仿宋"/>
          <w:color w:val="auto"/>
          <w:kern w:val="2"/>
          <w:sz w:val="28"/>
          <w:szCs w:val="28"/>
          <w:highlight w:val="none"/>
        </w:rPr>
        <w:t>中标</w:t>
      </w:r>
      <w:r>
        <w:rPr>
          <w:rFonts w:hint="eastAsia" w:ascii="仿宋" w:hAnsi="仿宋" w:eastAsia="仿宋" w:cs="仿宋"/>
          <w:color w:val="auto"/>
          <w:kern w:val="2"/>
          <w:sz w:val="28"/>
          <w:szCs w:val="28"/>
          <w:highlight w:val="none"/>
          <w:lang w:val="en-US" w:eastAsia="zh-CN"/>
        </w:rPr>
        <w:t>人</w:t>
      </w:r>
      <w:r>
        <w:rPr>
          <w:rFonts w:hint="eastAsia" w:ascii="仿宋" w:hAnsi="仿宋" w:eastAsia="仿宋" w:cs="仿宋"/>
          <w:color w:val="auto"/>
          <w:kern w:val="2"/>
          <w:sz w:val="28"/>
          <w:szCs w:val="28"/>
          <w:highlight w:val="none"/>
        </w:rPr>
        <w:t>须提供合理可行的项目实施方案，配合采购方做好系统建设管理工作。</w:t>
      </w:r>
    </w:p>
    <w:p w14:paraId="60F4C611">
      <w:pPr>
        <w:keepNext w:val="0"/>
        <w:keepLines w:val="0"/>
        <w:pageBreakBefore w:val="0"/>
        <w:widowControl w:val="0"/>
        <w:shd w:val="clea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val="en-US" w:eastAsia="zh-CN"/>
        </w:rPr>
        <w:t>3.</w:t>
      </w:r>
      <w:r>
        <w:rPr>
          <w:rFonts w:hint="eastAsia" w:ascii="仿宋" w:hAnsi="仿宋" w:eastAsia="仿宋" w:cs="仿宋"/>
          <w:color w:val="auto"/>
          <w:kern w:val="2"/>
          <w:sz w:val="28"/>
          <w:szCs w:val="28"/>
          <w:highlight w:val="none"/>
        </w:rPr>
        <w:t>项目实施过程中，中标人应根据项目进度和阶段里程碑要求，交付完善的项目成果物，在签订合同后</w:t>
      </w:r>
      <w:r>
        <w:rPr>
          <w:rFonts w:hint="eastAsia" w:ascii="仿宋" w:hAnsi="仿宋" w:eastAsia="仿宋" w:cs="仿宋"/>
          <w:color w:val="auto"/>
          <w:kern w:val="2"/>
          <w:sz w:val="28"/>
          <w:szCs w:val="28"/>
          <w:highlight w:val="none"/>
          <w:lang w:val="en-US" w:eastAsia="zh-CN"/>
        </w:rPr>
        <w:t>18个月</w:t>
      </w:r>
      <w:r>
        <w:rPr>
          <w:rFonts w:hint="eastAsia" w:ascii="仿宋" w:hAnsi="仿宋" w:eastAsia="仿宋" w:cs="仿宋"/>
          <w:color w:val="auto"/>
          <w:kern w:val="2"/>
          <w:sz w:val="28"/>
          <w:szCs w:val="28"/>
          <w:highlight w:val="none"/>
        </w:rPr>
        <w:t>内完成需求分析、系统设计、开发测试、部署以及试运行和验收工作。</w:t>
      </w:r>
    </w:p>
    <w:p w14:paraId="72DDC168">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4.支持但不限于在Windows xp、7、10、11等操作系统的主机终端上应用，</w:t>
      </w:r>
      <w:r>
        <w:rPr>
          <w:rFonts w:hint="eastAsia" w:ascii="仿宋" w:hAnsi="仿宋" w:eastAsia="仿宋" w:cs="仿宋"/>
          <w:color w:val="auto"/>
          <w:kern w:val="2"/>
          <w:sz w:val="28"/>
          <w:szCs w:val="28"/>
          <w:highlight w:val="none"/>
        </w:rPr>
        <w:t>支持在 Android、iOS 手机以及 iPad 等终端上</w:t>
      </w:r>
      <w:r>
        <w:rPr>
          <w:rFonts w:hint="eastAsia" w:ascii="仿宋" w:hAnsi="仿宋" w:eastAsia="仿宋" w:cs="仿宋"/>
          <w:color w:val="auto"/>
          <w:kern w:val="2"/>
          <w:sz w:val="28"/>
          <w:szCs w:val="28"/>
          <w:highlight w:val="none"/>
          <w:lang w:val="en-US" w:eastAsia="zh-CN"/>
        </w:rPr>
        <w:t>部署</w:t>
      </w:r>
      <w:r>
        <w:rPr>
          <w:rFonts w:hint="eastAsia" w:ascii="仿宋" w:hAnsi="仿宋" w:eastAsia="仿宋" w:cs="仿宋"/>
          <w:color w:val="auto"/>
          <w:kern w:val="2"/>
          <w:sz w:val="28"/>
          <w:szCs w:val="28"/>
          <w:highlight w:val="none"/>
        </w:rPr>
        <w:t>应用</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支持本国产品，符合信息技术应用创新要求</w:t>
      </w:r>
      <w:r>
        <w:rPr>
          <w:rFonts w:hint="eastAsia" w:ascii="仿宋" w:hAnsi="仿宋" w:eastAsia="仿宋" w:cs="仿宋"/>
          <w:color w:val="auto"/>
          <w:kern w:val="2"/>
          <w:sz w:val="28"/>
          <w:szCs w:val="28"/>
          <w:highlight w:val="none"/>
        </w:rPr>
        <w:t>。</w:t>
      </w:r>
    </w:p>
    <w:p w14:paraId="01F1A58F">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5.</w:t>
      </w:r>
      <w:r>
        <w:rPr>
          <w:rFonts w:hint="eastAsia" w:ascii="仿宋" w:hAnsi="仿宋" w:eastAsia="仿宋" w:cs="仿宋"/>
          <w:color w:val="auto"/>
          <w:sz w:val="28"/>
          <w:szCs w:val="28"/>
          <w:highlight w:val="none"/>
          <w:lang w:val="en-US" w:eastAsia="zh-CN"/>
        </w:rPr>
        <w:t>中标人</w:t>
      </w:r>
      <w:r>
        <w:rPr>
          <w:rFonts w:hint="eastAsia" w:ascii="仿宋" w:hAnsi="仿宋" w:eastAsia="仿宋" w:cs="仿宋"/>
          <w:color w:val="auto"/>
          <w:sz w:val="28"/>
          <w:szCs w:val="28"/>
          <w:highlight w:val="none"/>
        </w:rPr>
        <w:t>开发的系统应具有先进、实用、安全、可靠、可扩展以及界面美观、大方的特点</w:t>
      </w:r>
      <w:r>
        <w:rPr>
          <w:rFonts w:hint="eastAsia" w:ascii="仿宋" w:hAnsi="仿宋" w:eastAsia="仿宋" w:cs="仿宋"/>
          <w:color w:val="auto"/>
          <w:sz w:val="28"/>
          <w:szCs w:val="28"/>
          <w:highlight w:val="none"/>
          <w:lang w:eastAsia="zh-CN"/>
        </w:rPr>
        <w:t>。</w:t>
      </w:r>
    </w:p>
    <w:p w14:paraId="429DB004">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6.配合医院完成本项目软件系统单点登录的改造要求。</w:t>
      </w:r>
      <w:r>
        <w:rPr>
          <w:rFonts w:hint="eastAsia" w:ascii="仿宋" w:hAnsi="仿宋" w:eastAsia="仿宋" w:cs="仿宋"/>
          <w:color w:val="auto"/>
          <w:kern w:val="2"/>
          <w:sz w:val="28"/>
          <w:szCs w:val="28"/>
          <w:highlight w:val="none"/>
          <w:lang w:val="en-US" w:eastAsia="zh-CN"/>
        </w:rPr>
        <w:tab/>
      </w:r>
    </w:p>
    <w:p w14:paraId="07B28B9B">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7.配合医院完成安全等级保护年度最新要求的改造。</w:t>
      </w:r>
    </w:p>
    <w:p w14:paraId="2F0CE09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8.协助医院实现闭环管理的改造要求。</w:t>
      </w:r>
    </w:p>
    <w:p w14:paraId="38B05C37">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9.协助医院完成中医药传承创新发展示范项目建设。</w:t>
      </w:r>
    </w:p>
    <w:p w14:paraId="72B5D02B">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10.在双方签署保密协议后，向我院提供全部系统源代码及表结构。</w:t>
      </w:r>
    </w:p>
    <w:p w14:paraId="6325CC9B">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11.中标人负责对整个项目系统运行环境必需的计算机硬件、网络等提供合理化建议。</w:t>
      </w:r>
    </w:p>
    <w:p w14:paraId="34783E31">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12.</w:t>
      </w:r>
      <w:r>
        <w:rPr>
          <w:rFonts w:hint="eastAsia" w:ascii="仿宋" w:hAnsi="仿宋" w:eastAsia="仿宋" w:cs="仿宋"/>
          <w:color w:val="auto"/>
          <w:kern w:val="2"/>
          <w:sz w:val="28"/>
          <w:szCs w:val="28"/>
          <w:highlight w:val="none"/>
        </w:rPr>
        <w:t>硬件设备交付、检验、安装使用地点必须在采购人指定地点，且必须保证货物完好无损，设备运输、安装等相关费用由中标人承担。设备到场后由中标人派有经验的技术人员到现场进行安装调试直到设备正常使用。</w:t>
      </w:r>
    </w:p>
    <w:p w14:paraId="74DE673A">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sz w:val="28"/>
          <w:szCs w:val="28"/>
          <w:highlight w:val="none"/>
          <w:lang w:val="en-US" w:eastAsia="zh-CN"/>
        </w:rPr>
        <w:t>13.</w:t>
      </w:r>
      <w:r>
        <w:rPr>
          <w:rFonts w:hint="eastAsia" w:ascii="仿宋" w:hAnsi="仿宋" w:eastAsia="仿宋" w:cs="仿宋"/>
          <w:color w:val="auto"/>
          <w:kern w:val="2"/>
          <w:sz w:val="28"/>
          <w:szCs w:val="28"/>
          <w:highlight w:val="none"/>
        </w:rPr>
        <w:t>验收前中标人提供系统软件的相关产品说明书、安装手册、技术文件、资料、及安装报告等文档；提供软件开发过程中完备的系统设计文档、功能模块说明、使用手册等。</w:t>
      </w:r>
    </w:p>
    <w:p w14:paraId="616E1184">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14.采购人对项目全部系统具有</w:t>
      </w:r>
      <w:r>
        <w:rPr>
          <w:rFonts w:hint="eastAsia" w:ascii="仿宋" w:hAnsi="仿宋" w:eastAsia="仿宋" w:cs="仿宋"/>
          <w:color w:val="auto"/>
          <w:sz w:val="28"/>
          <w:szCs w:val="28"/>
          <w:highlight w:val="none"/>
        </w:rPr>
        <w:t>永久</w:t>
      </w:r>
      <w:r>
        <w:rPr>
          <w:rFonts w:hint="eastAsia" w:ascii="仿宋" w:hAnsi="仿宋" w:eastAsia="仿宋" w:cs="仿宋"/>
          <w:color w:val="auto"/>
          <w:kern w:val="2"/>
          <w:sz w:val="28"/>
          <w:szCs w:val="28"/>
          <w:highlight w:val="none"/>
          <w:lang w:val="en-US" w:eastAsia="zh-CN"/>
        </w:rPr>
        <w:t>免费使用权，</w:t>
      </w:r>
      <w:r>
        <w:rPr>
          <w:rFonts w:hint="eastAsia" w:ascii="仿宋" w:hAnsi="仿宋" w:eastAsia="仿宋" w:cs="仿宋"/>
          <w:color w:val="auto"/>
          <w:kern w:val="2"/>
          <w:sz w:val="28"/>
          <w:szCs w:val="28"/>
          <w:highlight w:val="none"/>
          <w:lang w:eastAsia="zh-CN"/>
        </w:rPr>
        <w:t>中标人有新的同版本升级软件应提供免费升级</w:t>
      </w:r>
      <w:r>
        <w:rPr>
          <w:rFonts w:hint="eastAsia" w:ascii="仿宋" w:hAnsi="仿宋" w:eastAsia="仿宋" w:cs="仿宋"/>
          <w:color w:val="auto"/>
          <w:kern w:val="2"/>
          <w:sz w:val="28"/>
          <w:szCs w:val="28"/>
          <w:highlight w:val="none"/>
          <w:lang w:val="en-US" w:eastAsia="zh-CN"/>
        </w:rPr>
        <w:t>。</w:t>
      </w:r>
    </w:p>
    <w:p w14:paraId="529C37F0">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15.</w:t>
      </w:r>
      <w:r>
        <w:rPr>
          <w:rFonts w:hint="eastAsia" w:ascii="仿宋" w:hAnsi="仿宋" w:eastAsia="仿宋" w:cs="仿宋"/>
          <w:color w:val="auto"/>
          <w:kern w:val="2"/>
          <w:sz w:val="28"/>
          <w:szCs w:val="28"/>
          <w:highlight w:val="none"/>
        </w:rPr>
        <w:t>数据采集服务要求</w:t>
      </w:r>
    </w:p>
    <w:p w14:paraId="3D1CCDB4">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对医院各业务系统的存储现状进行调研和分析，厘清当前存储现状，识别出不满足业务应用的数据访问速度、不满足统计分析需求及安全等因素并开展数据采集规划工作，确保全域数据湖性能可满足</w:t>
      </w:r>
      <w:r>
        <w:rPr>
          <w:rFonts w:hint="eastAsia" w:ascii="仿宋" w:hAnsi="仿宋" w:eastAsia="仿宋" w:cs="仿宋"/>
          <w:color w:val="auto"/>
          <w:kern w:val="2"/>
          <w:sz w:val="28"/>
          <w:szCs w:val="28"/>
          <w:highlight w:val="none"/>
          <w:lang w:eastAsia="zh-CN"/>
        </w:rPr>
        <w:t>广州医科大学附属中医医院</w:t>
      </w:r>
      <w:r>
        <w:rPr>
          <w:rFonts w:hint="eastAsia" w:ascii="仿宋" w:hAnsi="仿宋" w:eastAsia="仿宋" w:cs="仿宋"/>
          <w:color w:val="auto"/>
          <w:kern w:val="2"/>
          <w:sz w:val="28"/>
          <w:szCs w:val="28"/>
          <w:highlight w:val="none"/>
        </w:rPr>
        <w:t>对于临床质控、日常运营管理指标分析结果查询、医生查询患者档案等提取高并发、低延迟访问的场景。根据盘点确认的业务系统清单、结合最新中医药数据标准规范和业务科室对数据的需求，完成数据采集工作，包括医疗类数据、运营类数据、科研类数据等。</w:t>
      </w:r>
    </w:p>
    <w:p w14:paraId="6C7E04DE">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交付物：实施交付期间输出《数据探查盘点报告》，服务期内至少1次（要求自中标结果公示开始之日起三个月内完成初稿，并持续优化）。</w:t>
      </w:r>
    </w:p>
    <w:p w14:paraId="35BB8A99">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16.</w:t>
      </w:r>
      <w:r>
        <w:rPr>
          <w:rFonts w:hint="eastAsia" w:ascii="仿宋" w:hAnsi="仿宋" w:eastAsia="仿宋" w:cs="仿宋"/>
          <w:color w:val="auto"/>
          <w:kern w:val="2"/>
          <w:sz w:val="28"/>
          <w:szCs w:val="28"/>
          <w:highlight w:val="none"/>
        </w:rPr>
        <w:t>数据治理服务要求</w:t>
      </w:r>
    </w:p>
    <w:p w14:paraId="0EC19502">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要求遵照包括但不限于《GB</w:t>
      </w:r>
      <w:r>
        <w:rPr>
          <w:rFonts w:hint="eastAsia" w:ascii="仿宋" w:hAnsi="仿宋" w:eastAsia="仿宋" w:cs="仿宋"/>
          <w:color w:val="auto"/>
          <w:kern w:val="2"/>
          <w:sz w:val="28"/>
          <w:szCs w:val="28"/>
          <w:highlight w:val="none"/>
          <w:lang w:val="en-US" w:eastAsia="zh-CN"/>
        </w:rPr>
        <w:t>/</w:t>
      </w:r>
      <w:r>
        <w:rPr>
          <w:rFonts w:hint="eastAsia" w:ascii="仿宋" w:hAnsi="仿宋" w:eastAsia="仿宋" w:cs="仿宋"/>
          <w:color w:val="auto"/>
          <w:kern w:val="2"/>
          <w:sz w:val="28"/>
          <w:szCs w:val="28"/>
          <w:highlight w:val="none"/>
        </w:rPr>
        <w:t>T34960.5-2018 信息技术服务 治理 第5部分：数据治理规范》，广东省《医疗机构数据治理规范》，《DAMA数据管理知识体系指南》等标准规范，结合医院信息化现状开展中医传承医疗数据治理顶层设计，构建科学规范的数据治理体系，提升中医传承医疗数据治理水平。主要包括：顶层设计、数据治理环境、数据治理域、数据治理过程、数据治理结果评价、制度与标准规范、流程活动与机制、数据确权机制设计等。对采集到数据湖的数据进行标化、清洗，分业务域、业务对象进行整理和存储，按照专题库的要求进行加工处理，完成专题数据的加工处理工作，形成专题数据库。围绕重点针灸、睡眠、身心健康等业务建设6个专题库，在服务期内满足业务科室对数据获取及分析利用的需求。要求把治理好的数据进行梳理，发布成资产，形成数据资产目录，并通过服务市场的方式共享出来，数据使用方可在线申请，数据管理方在线审批，实现数据看的见、找的到、管的住的目标。数据资产梳理范围需覆盖业务包括：包括患者基本信息、住院登记、住院概要、入院病历记录、出院病历记录、住院费用、医嘱信息、检验报告、检查报告、手术信息、门诊记录、门诊概要、门诊处方、门诊费用、病案首页、体检报告、中医处方、中医治疗、中医体质辨识记录等记录。</w:t>
      </w:r>
    </w:p>
    <w:p w14:paraId="0EF0F6A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交付物：实施交付期间输出《中医传承医疗数据治理体系设计方案》，服务期内至少1次（要求自中标结果公示开始之日起三个月内完成初稿，并持续优化）。</w:t>
      </w:r>
    </w:p>
    <w:p w14:paraId="12D7912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17.</w:t>
      </w:r>
      <w:r>
        <w:rPr>
          <w:rFonts w:hint="eastAsia" w:ascii="仿宋" w:hAnsi="仿宋" w:eastAsia="仿宋" w:cs="仿宋"/>
          <w:color w:val="auto"/>
          <w:kern w:val="2"/>
          <w:sz w:val="28"/>
          <w:szCs w:val="28"/>
          <w:highlight w:val="none"/>
        </w:rPr>
        <w:t>数据质控服务要求</w:t>
      </w:r>
    </w:p>
    <w:p w14:paraId="3C0499E8">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要求梳理包括但不限于医院日常运营指标，公立医院绩效考核指标等国家省市关于医院医疗数据工作的考核或其他工作要求的要求，设计数据质量评价规则。并根据设计的规则定期开展数据质量评价工作，数据质量评价的范围为入湖的历史数据和服务期内的每日新增数据，包括患者基本信息、住院登记、住院概要、入院病历记录、出院病历记录、住院费用、医嘱信息、检验报告、检查报告、手术信息、门诊记录、门诊概要、门诊处方、门诊费用、病案首页、体检报告、中医处方、中医治疗、中医体质辨识记录等记录。基于数据质量评价和其它渠道反馈的数据质量问题，分析问题原因，并负责完成因数据采集过程导致的数据质量问题整改，协调其它问题责任方完成问题整改，以及整改后的数据质量验证工作。</w:t>
      </w:r>
    </w:p>
    <w:p w14:paraId="276374B1">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交付物：实施交付期间输出《数据质量评价报告》，服务期内每月底交付一次。实施交付期间输出《数据质量对比报告》，服务期内每季度最后一个月月底交付一次</w:t>
      </w:r>
    </w:p>
    <w:p w14:paraId="26688819">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2" w:firstLineChars="200"/>
        <w:jc w:val="both"/>
        <w:outlineLvl w:val="1"/>
        <w:rPr>
          <w:rFonts w:hint="eastAsia" w:ascii="仿宋" w:hAnsi="仿宋" w:eastAsia="仿宋" w:cs="仿宋"/>
          <w:b/>
          <w:bCs/>
          <w:color w:val="auto"/>
          <w:kern w:val="2"/>
          <w:sz w:val="28"/>
          <w:szCs w:val="28"/>
          <w:highlight w:val="none"/>
        </w:rPr>
      </w:pPr>
      <w:bookmarkStart w:id="73" w:name="_Toc16544"/>
      <w:bookmarkStart w:id="74" w:name="_Toc15828"/>
      <w:r>
        <w:rPr>
          <w:rFonts w:hint="eastAsia" w:ascii="仿宋" w:hAnsi="仿宋" w:eastAsia="仿宋" w:cs="仿宋"/>
          <w:b/>
          <w:bCs/>
          <w:color w:val="auto"/>
          <w:kern w:val="2"/>
          <w:sz w:val="28"/>
          <w:szCs w:val="28"/>
          <w:highlight w:val="none"/>
          <w:lang w:val="en-US" w:eastAsia="zh-CN"/>
        </w:rPr>
        <w:t>4.2</w:t>
      </w:r>
      <w:r>
        <w:rPr>
          <w:rFonts w:hint="eastAsia" w:ascii="仿宋" w:hAnsi="仿宋" w:eastAsia="仿宋" w:cs="仿宋"/>
          <w:b/>
          <w:bCs/>
          <w:color w:val="auto"/>
          <w:kern w:val="2"/>
          <w:sz w:val="28"/>
          <w:szCs w:val="28"/>
          <w:highlight w:val="none"/>
        </w:rPr>
        <w:t>项目人员</w:t>
      </w:r>
      <w:r>
        <w:rPr>
          <w:rFonts w:hint="eastAsia" w:ascii="仿宋" w:hAnsi="仿宋" w:eastAsia="仿宋" w:cs="仿宋"/>
          <w:b/>
          <w:bCs/>
          <w:color w:val="auto"/>
          <w:kern w:val="2"/>
          <w:sz w:val="28"/>
          <w:szCs w:val="28"/>
          <w:highlight w:val="none"/>
          <w:lang w:val="en-US" w:eastAsia="zh-CN"/>
        </w:rPr>
        <w:t>岗位职责及</w:t>
      </w:r>
      <w:r>
        <w:rPr>
          <w:rFonts w:hint="eastAsia" w:ascii="仿宋" w:hAnsi="仿宋" w:eastAsia="仿宋" w:cs="仿宋"/>
          <w:b/>
          <w:bCs/>
          <w:color w:val="auto"/>
          <w:kern w:val="2"/>
          <w:sz w:val="28"/>
          <w:szCs w:val="28"/>
          <w:highlight w:val="none"/>
        </w:rPr>
        <w:t>能力要求</w:t>
      </w:r>
      <w:bookmarkEnd w:id="73"/>
      <w:bookmarkEnd w:id="74"/>
    </w:p>
    <w:p w14:paraId="2958D783">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中标人必须针对本项目专门建立一个完善和稳定的管理组织机构，在项目实施地设有长期稳定的服务机构并配备稳定的项目团队，做好项目实施管理和项目人员管理，确保项目按计划保质量有步骤地实施。</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0"/>
        <w:gridCol w:w="7096"/>
      </w:tblGrid>
      <w:tr w14:paraId="4681E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C0FFD">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2"/>
                <w:sz w:val="24"/>
                <w:szCs w:val="24"/>
                <w:highlight w:val="none"/>
                <w:u w:val="none"/>
                <w:lang w:val="en-US" w:eastAsia="zh-CN" w:bidi="ar-SA"/>
              </w:rPr>
              <w:t>项目角色</w:t>
            </w:r>
          </w:p>
        </w:tc>
        <w:tc>
          <w:tcPr>
            <w:tcW w:w="41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917F6">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2"/>
                <w:sz w:val="24"/>
                <w:szCs w:val="24"/>
                <w:highlight w:val="none"/>
                <w:u w:val="none"/>
                <w:lang w:val="en-US" w:eastAsia="zh-CN" w:bidi="ar-SA"/>
              </w:rPr>
              <w:t>人员资质要求</w:t>
            </w:r>
          </w:p>
        </w:tc>
      </w:tr>
      <w:tr w14:paraId="5258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CF98A">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项目经理</w:t>
            </w:r>
          </w:p>
        </w:tc>
        <w:tc>
          <w:tcPr>
            <w:tcW w:w="41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36ACEF">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具有计算机技术与软件专业技术资格的系统集成项目管理工程师证书、算机技术与软件专业技术资格的信息系统项目管理师证书、大数据高级工程师职称证书</w:t>
            </w:r>
          </w:p>
        </w:tc>
      </w:tr>
      <w:tr w14:paraId="68BD6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1128F">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技术负责人</w:t>
            </w:r>
          </w:p>
        </w:tc>
        <w:tc>
          <w:tcPr>
            <w:tcW w:w="41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8ABEE">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具有计算机技术与软件专业技术资格的信息系统项目管理师证书、计算机技术与软件专业技术资格的系统架构设计师证书</w:t>
            </w:r>
          </w:p>
        </w:tc>
      </w:tr>
      <w:tr w14:paraId="498DC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8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FBFD63">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大数据工程师</w:t>
            </w:r>
          </w:p>
        </w:tc>
        <w:tc>
          <w:tcPr>
            <w:tcW w:w="41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02272">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具有计算机技术与软件专业技术资格的数据库系统工程师证书、大数据高级工程师职称证书</w:t>
            </w:r>
          </w:p>
        </w:tc>
      </w:tr>
      <w:tr w14:paraId="1F7F3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8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FF5C4A">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医疗平台对接网络安全管理师</w:t>
            </w:r>
          </w:p>
        </w:tc>
        <w:tc>
          <w:tcPr>
            <w:tcW w:w="41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7C522">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具有计算机技术与软件专业技术资格的网络工程师证书、通信专业技术人员职业资格（终端与业务）证书、计算机技术与软件专业技术资格的信息系统项目管理师证书、网络空间安全技术应用工程师职称证书</w:t>
            </w:r>
          </w:p>
        </w:tc>
      </w:tr>
      <w:tr w14:paraId="7A8F0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81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56B5D8">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医工交叉工程师</w:t>
            </w:r>
          </w:p>
        </w:tc>
        <w:tc>
          <w:tcPr>
            <w:tcW w:w="41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3D1A1">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具有计算机技术与软件专业技术资格的系统规划与管理师证书、医学相关背景经历（提供本科或以上学历证书或医学类职称证书或第三方出具的从医经历证明）</w:t>
            </w:r>
          </w:p>
        </w:tc>
      </w:tr>
      <w:tr w14:paraId="1A6A1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81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710E74">
            <w:pPr>
              <w:spacing w:line="360" w:lineRule="auto"/>
              <w:jc w:val="left"/>
              <w:rPr>
                <w:rFonts w:hint="eastAsia" w:ascii="仿宋" w:hAnsi="仿宋" w:eastAsia="仿宋" w:cs="仿宋"/>
                <w:i w:val="0"/>
                <w:iCs w:val="0"/>
                <w:color w:val="auto"/>
                <w:sz w:val="24"/>
                <w:szCs w:val="24"/>
                <w:highlight w:val="none"/>
                <w:u w:val="none"/>
              </w:rPr>
            </w:pPr>
          </w:p>
        </w:tc>
        <w:tc>
          <w:tcPr>
            <w:tcW w:w="41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CB999A">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具有计算机技术与软件专业技术资格的系统架构设计师证书、医学相关背景经历（提供本科或以上学历证书或医学类职称证书或第三方出具的从医经历证明）</w:t>
            </w:r>
          </w:p>
        </w:tc>
      </w:tr>
      <w:tr w14:paraId="0AD60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CFDC1">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临床医学专家</w:t>
            </w:r>
          </w:p>
        </w:tc>
        <w:tc>
          <w:tcPr>
            <w:tcW w:w="418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F09EA">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2名专家，具有临床医学相关背景经历（提供临床医学研究生或以上学历证书）</w:t>
            </w:r>
          </w:p>
        </w:tc>
      </w:tr>
      <w:tr w14:paraId="78F37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19"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BFB00">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项目实施工程师</w:t>
            </w:r>
          </w:p>
        </w:tc>
        <w:tc>
          <w:tcPr>
            <w:tcW w:w="41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EE5B1">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数据库系统工程师5名，具有计算机技术与软件专业技术资格的数据库系统工程师证书</w:t>
            </w:r>
          </w:p>
        </w:tc>
      </w:tr>
      <w:tr w14:paraId="1EEDE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1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5580F">
            <w:pPr>
              <w:spacing w:line="360" w:lineRule="auto"/>
              <w:jc w:val="left"/>
              <w:rPr>
                <w:rFonts w:hint="eastAsia" w:ascii="仿宋" w:hAnsi="仿宋" w:eastAsia="仿宋" w:cs="仿宋"/>
                <w:i w:val="0"/>
                <w:iCs w:val="0"/>
                <w:color w:val="auto"/>
                <w:sz w:val="24"/>
                <w:szCs w:val="24"/>
                <w:highlight w:val="none"/>
                <w:u w:val="none"/>
              </w:rPr>
            </w:pPr>
          </w:p>
        </w:tc>
        <w:tc>
          <w:tcPr>
            <w:tcW w:w="41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39AB4">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系统集成工程师5名，具有计算机技术与软件专业技术资格的系统集成项目管理工程师证书</w:t>
            </w:r>
          </w:p>
        </w:tc>
      </w:tr>
      <w:tr w14:paraId="3315A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1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CA5FE">
            <w:pPr>
              <w:spacing w:line="360" w:lineRule="auto"/>
              <w:jc w:val="left"/>
              <w:rPr>
                <w:rFonts w:hint="eastAsia" w:ascii="仿宋" w:hAnsi="仿宋" w:eastAsia="仿宋" w:cs="仿宋"/>
                <w:i w:val="0"/>
                <w:iCs w:val="0"/>
                <w:color w:val="auto"/>
                <w:sz w:val="24"/>
                <w:szCs w:val="24"/>
                <w:highlight w:val="none"/>
                <w:u w:val="none"/>
              </w:rPr>
            </w:pPr>
          </w:p>
        </w:tc>
        <w:tc>
          <w:tcPr>
            <w:tcW w:w="418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6DD08">
            <w:pPr>
              <w:keepNext w:val="0"/>
              <w:keepLines w:val="0"/>
              <w:widowControl/>
              <w:suppressLineNumbers w:val="0"/>
              <w:spacing w:line="360" w:lineRule="auto"/>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2"/>
                <w:sz w:val="24"/>
                <w:szCs w:val="24"/>
                <w:highlight w:val="none"/>
                <w:u w:val="none"/>
                <w:lang w:val="en-US" w:eastAsia="zh-CN" w:bidi="ar-SA"/>
              </w:rPr>
              <w:t>软件开发工程师5名，具有计算机技术与软件专业技术资格的软件设计师证书</w:t>
            </w:r>
          </w:p>
        </w:tc>
      </w:tr>
    </w:tbl>
    <w:p w14:paraId="2F9269B2">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乙方应提供不低于30人的项目团队，其中项目实施期间固定驻场不少于15人。项目核心管理和技术团队人员要求包含但不限于以下人员：项目经理（1人）、技术负责人（1人）、大数据工程师（1人）、医疗平台对接网络安全管理师（1人）、医工交叉工程师（2人）、临床医学专家（2人）、项目实施工程师（15人）。如上述人员配备不足以支持本项目，导致无法满足项目实施的进度和质量要求，乙方须根据实际需求增加驻场人员，直至满足项目实施的进度和质量要求。如因人员配备不足导致项目实施进度滞后的，每缺一人/天按每人3000元/日的标准扣减项目款，甲方有权在本应向乙方支付的款项中扣除该等违约金。因乙方前述原因造成项目系统未能按照本合同约定时间开通的，甲方有权要求乙方按本合同第十七条的违约条款承担违约责任。甲方有权要求乙方根据项目进度进行动态调整项目驻场人员配置。</w:t>
      </w:r>
    </w:p>
    <w:p w14:paraId="647EBB2B">
      <w:pPr>
        <w:keepNext w:val="0"/>
        <w:keepLines w:val="0"/>
        <w:pageBreakBefore w:val="0"/>
        <w:widowControl w:val="0"/>
        <w:numPr>
          <w:ilvl w:val="2"/>
          <w:numId w:val="0"/>
        </w:numPr>
        <w:kinsoku/>
        <w:overflowPunct/>
        <w:topLinePunct w:val="0"/>
        <w:autoSpaceDE/>
        <w:autoSpaceDN/>
        <w:bidi w:val="0"/>
        <w:adjustRightInd/>
        <w:spacing w:before="0" w:after="0" w:line="360" w:lineRule="auto"/>
        <w:ind w:left="0" w:leftChars="0" w:firstLine="0" w:firstLineChars="0"/>
        <w:jc w:val="both"/>
        <w:outlineLvl w:val="2"/>
        <w:rPr>
          <w:rFonts w:hint="eastAsia" w:ascii="仿宋" w:hAnsi="仿宋" w:eastAsia="仿宋" w:cs="仿宋"/>
          <w:color w:val="auto"/>
          <w:kern w:val="2"/>
          <w:sz w:val="28"/>
          <w:szCs w:val="28"/>
          <w:highlight w:val="none"/>
        </w:rPr>
      </w:pPr>
      <w:r>
        <w:rPr>
          <w:rFonts w:hint="eastAsia" w:ascii="仿宋" w:hAnsi="仿宋" w:eastAsia="仿宋" w:cs="仿宋"/>
          <w:b/>
          <w:bCs/>
          <w:color w:val="auto"/>
          <w:kern w:val="2"/>
          <w:sz w:val="28"/>
          <w:szCs w:val="28"/>
          <w:highlight w:val="none"/>
          <w:lang w:val="en-US" w:eastAsia="zh-CN"/>
        </w:rPr>
        <w:t>4.2.1</w:t>
      </w:r>
      <w:r>
        <w:rPr>
          <w:rFonts w:hint="eastAsia" w:ascii="仿宋" w:hAnsi="仿宋" w:eastAsia="仿宋" w:cs="仿宋"/>
          <w:b/>
          <w:bCs/>
          <w:color w:val="auto"/>
          <w:kern w:val="2"/>
          <w:sz w:val="28"/>
          <w:szCs w:val="28"/>
          <w:highlight w:val="none"/>
        </w:rPr>
        <w:t>项目经理</w:t>
      </w:r>
      <w:r>
        <w:rPr>
          <w:rFonts w:hint="eastAsia" w:ascii="仿宋" w:hAnsi="仿宋" w:eastAsia="仿宋" w:cs="仿宋"/>
          <w:b/>
          <w:bCs/>
          <w:color w:val="auto"/>
          <w:kern w:val="2"/>
          <w:sz w:val="28"/>
          <w:szCs w:val="28"/>
          <w:highlight w:val="none"/>
          <w:lang w:eastAsia="zh-CN"/>
        </w:rPr>
        <w:t>（</w:t>
      </w:r>
      <w:r>
        <w:rPr>
          <w:rFonts w:hint="eastAsia" w:ascii="仿宋" w:hAnsi="仿宋" w:eastAsia="仿宋" w:cs="仿宋"/>
          <w:b/>
          <w:bCs/>
          <w:color w:val="auto"/>
          <w:kern w:val="2"/>
          <w:sz w:val="28"/>
          <w:szCs w:val="28"/>
          <w:highlight w:val="none"/>
          <w:lang w:val="en-US" w:eastAsia="zh-CN"/>
        </w:rPr>
        <w:t>1人</w:t>
      </w:r>
      <w:r>
        <w:rPr>
          <w:rFonts w:hint="eastAsia" w:ascii="仿宋" w:hAnsi="仿宋" w:eastAsia="仿宋" w:cs="仿宋"/>
          <w:b/>
          <w:bCs/>
          <w:color w:val="auto"/>
          <w:kern w:val="2"/>
          <w:sz w:val="28"/>
          <w:szCs w:val="28"/>
          <w:highlight w:val="none"/>
          <w:lang w:eastAsia="zh-CN"/>
        </w:rPr>
        <w:t>）</w:t>
      </w:r>
    </w:p>
    <w:p w14:paraId="323FD7A7">
      <w:pPr>
        <w:widowControl w:val="0"/>
        <w:spacing w:line="360" w:lineRule="auto"/>
        <w:ind w:firstLine="560" w:firstLineChars="20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1.具有</w:t>
      </w:r>
      <w:r>
        <w:rPr>
          <w:rFonts w:hint="eastAsia" w:ascii="仿宋" w:hAnsi="仿宋" w:eastAsia="仿宋" w:cs="仿宋"/>
          <w:color w:val="auto"/>
          <w:sz w:val="28"/>
          <w:szCs w:val="28"/>
          <w:highlight w:val="none"/>
          <w:lang w:eastAsia="zh-CN"/>
        </w:rPr>
        <w:t>本科或</w:t>
      </w:r>
      <w:r>
        <w:rPr>
          <w:rFonts w:hint="eastAsia" w:ascii="仿宋" w:hAnsi="仿宋" w:eastAsia="仿宋" w:cs="仿宋"/>
          <w:color w:val="auto"/>
          <w:sz w:val="28"/>
          <w:szCs w:val="28"/>
          <w:highlight w:val="none"/>
        </w:rPr>
        <w:t>以上学历（专业为医学类或工程管理类等相关专业）</w:t>
      </w:r>
      <w:r>
        <w:rPr>
          <w:rFonts w:hint="eastAsia" w:ascii="仿宋" w:hAnsi="仿宋" w:eastAsia="仿宋" w:cs="仿宋"/>
          <w:color w:val="auto"/>
          <w:sz w:val="28"/>
          <w:szCs w:val="28"/>
          <w:highlight w:val="none"/>
          <w:lang w:eastAsia="zh-CN"/>
        </w:rPr>
        <w:t>。</w:t>
      </w:r>
    </w:p>
    <w:p w14:paraId="1F9B575E">
      <w:pPr>
        <w:widowControl w:val="0"/>
        <w:spacing w:line="360" w:lineRule="auto"/>
        <w:ind w:firstLine="560" w:firstLineChars="20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2.具有信息系统项目管理师证书</w:t>
      </w:r>
      <w:r>
        <w:rPr>
          <w:rFonts w:hint="eastAsia" w:ascii="仿宋" w:hAnsi="仿宋" w:eastAsia="仿宋" w:cs="仿宋"/>
          <w:color w:val="auto"/>
          <w:sz w:val="28"/>
          <w:szCs w:val="28"/>
          <w:highlight w:val="none"/>
          <w:lang w:eastAsia="zh-CN"/>
        </w:rPr>
        <w:t>。</w:t>
      </w:r>
    </w:p>
    <w:p w14:paraId="31A865E3">
      <w:pPr>
        <w:widowControl w:val="0"/>
        <w:spacing w:line="360" w:lineRule="auto"/>
        <w:ind w:firstLine="560" w:firstLineChars="20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具有</w:t>
      </w:r>
      <w:r>
        <w:rPr>
          <w:rFonts w:hint="eastAsia" w:ascii="仿宋" w:hAnsi="仿宋" w:eastAsia="仿宋" w:cs="仿宋"/>
          <w:i w:val="0"/>
          <w:iCs w:val="0"/>
          <w:color w:val="auto"/>
          <w:kern w:val="2"/>
          <w:sz w:val="28"/>
          <w:szCs w:val="28"/>
          <w:highlight w:val="none"/>
          <w:u w:val="none"/>
          <w:lang w:val="en-US" w:eastAsia="zh-CN" w:bidi="ar-SA"/>
        </w:rPr>
        <w:t>系统集成项目管理工程师</w:t>
      </w:r>
      <w:r>
        <w:rPr>
          <w:rFonts w:hint="eastAsia" w:ascii="仿宋" w:hAnsi="仿宋" w:eastAsia="仿宋" w:cs="仿宋"/>
          <w:color w:val="auto"/>
          <w:sz w:val="28"/>
          <w:szCs w:val="28"/>
          <w:highlight w:val="none"/>
          <w:lang w:val="en-US" w:eastAsia="zh-CN"/>
        </w:rPr>
        <w:t>证书</w:t>
      </w:r>
      <w:r>
        <w:rPr>
          <w:rFonts w:hint="eastAsia" w:ascii="仿宋" w:hAnsi="仿宋" w:eastAsia="仿宋" w:cs="仿宋"/>
          <w:color w:val="auto"/>
          <w:sz w:val="28"/>
          <w:szCs w:val="28"/>
          <w:highlight w:val="none"/>
          <w:lang w:eastAsia="zh-CN"/>
        </w:rPr>
        <w:t>。</w:t>
      </w:r>
    </w:p>
    <w:p w14:paraId="2EEF44C6">
      <w:pPr>
        <w:widowControl w:val="0"/>
        <w:spacing w:line="360" w:lineRule="auto"/>
        <w:ind w:firstLine="560" w:firstLineChars="20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4.具有</w:t>
      </w:r>
      <w:r>
        <w:rPr>
          <w:rFonts w:hint="eastAsia" w:ascii="仿宋" w:hAnsi="仿宋" w:eastAsia="仿宋" w:cs="仿宋"/>
          <w:i w:val="0"/>
          <w:iCs w:val="0"/>
          <w:color w:val="auto"/>
          <w:kern w:val="2"/>
          <w:sz w:val="28"/>
          <w:szCs w:val="28"/>
          <w:highlight w:val="none"/>
          <w:u w:val="none"/>
          <w:lang w:val="en-US" w:eastAsia="zh-CN" w:bidi="ar-SA"/>
        </w:rPr>
        <w:t>大数据高级工程师职称证书</w:t>
      </w:r>
      <w:r>
        <w:rPr>
          <w:rFonts w:hint="eastAsia" w:ascii="仿宋" w:hAnsi="仿宋" w:eastAsia="仿宋" w:cs="仿宋"/>
          <w:color w:val="auto"/>
          <w:sz w:val="28"/>
          <w:szCs w:val="28"/>
          <w:highlight w:val="none"/>
          <w:lang w:eastAsia="zh-CN"/>
        </w:rPr>
        <w:t>。</w:t>
      </w:r>
    </w:p>
    <w:p w14:paraId="1EBCB654">
      <w:pPr>
        <w:widowControl w:val="0"/>
        <w:spacing w:line="360" w:lineRule="auto"/>
        <w:ind w:firstLine="560" w:firstLineChars="20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具有</w:t>
      </w:r>
      <w:r>
        <w:rPr>
          <w:rFonts w:hint="eastAsia" w:ascii="仿宋" w:hAnsi="仿宋" w:eastAsia="仿宋" w:cs="仿宋"/>
          <w:color w:val="auto"/>
          <w:sz w:val="28"/>
          <w:szCs w:val="28"/>
          <w:highlight w:val="none"/>
        </w:rPr>
        <w:t>10年</w:t>
      </w:r>
      <w:r>
        <w:rPr>
          <w:rFonts w:hint="eastAsia" w:ascii="仿宋" w:hAnsi="仿宋" w:eastAsia="仿宋" w:cs="仿宋"/>
          <w:color w:val="auto"/>
          <w:sz w:val="28"/>
          <w:szCs w:val="28"/>
          <w:highlight w:val="none"/>
          <w:lang w:eastAsia="zh-CN"/>
        </w:rPr>
        <w:t>或</w:t>
      </w:r>
      <w:r>
        <w:rPr>
          <w:rFonts w:hint="eastAsia" w:ascii="仿宋" w:hAnsi="仿宋" w:eastAsia="仿宋" w:cs="仿宋"/>
          <w:color w:val="auto"/>
          <w:sz w:val="28"/>
          <w:szCs w:val="28"/>
          <w:highlight w:val="none"/>
        </w:rPr>
        <w:t>以上同</w:t>
      </w:r>
      <w:r>
        <w:rPr>
          <w:rFonts w:hint="eastAsia" w:ascii="仿宋" w:hAnsi="仿宋" w:eastAsia="仿宋" w:cs="仿宋"/>
          <w:color w:val="auto"/>
          <w:sz w:val="28"/>
          <w:szCs w:val="28"/>
          <w:highlight w:val="none"/>
          <w:lang w:eastAsia="zh-CN"/>
        </w:rPr>
        <w:t>类项目</w:t>
      </w:r>
      <w:r>
        <w:rPr>
          <w:rFonts w:hint="eastAsia" w:ascii="仿宋" w:hAnsi="仿宋" w:eastAsia="仿宋" w:cs="仿宋"/>
          <w:color w:val="auto"/>
          <w:sz w:val="28"/>
          <w:szCs w:val="28"/>
          <w:highlight w:val="none"/>
        </w:rPr>
        <w:t>工作经验</w:t>
      </w:r>
      <w:r>
        <w:rPr>
          <w:rFonts w:hint="eastAsia" w:ascii="仿宋" w:hAnsi="仿宋" w:eastAsia="仿宋" w:cs="仿宋"/>
          <w:color w:val="auto"/>
          <w:sz w:val="28"/>
          <w:szCs w:val="28"/>
          <w:highlight w:val="none"/>
          <w:lang w:eastAsia="zh-CN"/>
        </w:rPr>
        <w:t>。</w:t>
      </w:r>
    </w:p>
    <w:p w14:paraId="73D9F373">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6.具备扎实的IT技术能力，能准确理解医疗行业业务逻辑，可快速对接项目中与医疗场景相关的需求分析、方案设计工作。</w:t>
      </w:r>
    </w:p>
    <w:p w14:paraId="2D152FF9">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7.熟悉信息系统项目管理核心方法论（如范围管理、进度管控、成本优化、质量管理、风险防控、干系人协调等），能独立牵头完成本项目从启动、规划、执行、监控到收尾的全流程管理。</w:t>
      </w:r>
    </w:p>
    <w:p w14:paraId="2FCBBD18">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8.熟悉系统整体架构设计、包括硬件（服务器、存储、网络设备）、软件（操作系统、数据库、业务系统），同时具备排查数据库故障的技术能力。</w:t>
      </w:r>
    </w:p>
    <w:p w14:paraId="6A534E4B">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9.熟悉估算项目全周期成本：包括硬件采购、人力投入、后期运维费用等，制定预算方案。</w:t>
      </w:r>
    </w:p>
    <w:p w14:paraId="79A4AA04">
      <w:pPr>
        <w:keepNext w:val="0"/>
        <w:keepLines w:val="0"/>
        <w:pageBreakBefore w:val="0"/>
        <w:widowControl w:val="0"/>
        <w:numPr>
          <w:ilvl w:val="2"/>
          <w:numId w:val="0"/>
        </w:numPr>
        <w:kinsoku/>
        <w:overflowPunct/>
        <w:topLinePunct w:val="0"/>
        <w:autoSpaceDE/>
        <w:autoSpaceDN/>
        <w:bidi w:val="0"/>
        <w:adjustRightInd/>
        <w:spacing w:before="0" w:after="0" w:line="360" w:lineRule="auto"/>
        <w:ind w:left="0" w:leftChars="0" w:firstLine="0" w:firstLineChars="0"/>
        <w:jc w:val="both"/>
        <w:outlineLvl w:val="2"/>
        <w:rPr>
          <w:rFonts w:hint="eastAsia" w:ascii="仿宋" w:hAnsi="仿宋" w:eastAsia="仿宋" w:cs="仿宋"/>
          <w:b/>
          <w:bCs/>
          <w:color w:val="auto"/>
          <w:kern w:val="2"/>
          <w:sz w:val="28"/>
          <w:szCs w:val="28"/>
          <w:highlight w:val="none"/>
          <w:lang w:eastAsia="zh-CN"/>
        </w:rPr>
      </w:pPr>
      <w:r>
        <w:rPr>
          <w:rFonts w:hint="eastAsia" w:ascii="仿宋" w:hAnsi="仿宋" w:eastAsia="仿宋" w:cs="仿宋"/>
          <w:b/>
          <w:bCs/>
          <w:color w:val="auto"/>
          <w:kern w:val="2"/>
          <w:sz w:val="28"/>
          <w:szCs w:val="28"/>
          <w:highlight w:val="none"/>
          <w:lang w:val="en-US" w:eastAsia="zh-CN"/>
        </w:rPr>
        <w:t>4.2.2项目</w:t>
      </w:r>
      <w:r>
        <w:rPr>
          <w:rFonts w:hint="eastAsia" w:ascii="仿宋" w:hAnsi="仿宋" w:eastAsia="仿宋" w:cs="仿宋"/>
          <w:b/>
          <w:bCs/>
          <w:color w:val="auto"/>
          <w:kern w:val="2"/>
          <w:sz w:val="28"/>
          <w:szCs w:val="28"/>
          <w:highlight w:val="none"/>
        </w:rPr>
        <w:t>技术负责人</w:t>
      </w:r>
      <w:r>
        <w:rPr>
          <w:rFonts w:hint="eastAsia" w:ascii="仿宋" w:hAnsi="仿宋" w:eastAsia="仿宋" w:cs="仿宋"/>
          <w:b/>
          <w:bCs/>
          <w:color w:val="auto"/>
          <w:kern w:val="2"/>
          <w:sz w:val="28"/>
          <w:szCs w:val="28"/>
          <w:highlight w:val="none"/>
          <w:lang w:eastAsia="zh-CN"/>
        </w:rPr>
        <w:t>（</w:t>
      </w:r>
      <w:r>
        <w:rPr>
          <w:rFonts w:hint="eastAsia" w:ascii="仿宋" w:hAnsi="仿宋" w:eastAsia="仿宋" w:cs="仿宋"/>
          <w:b/>
          <w:bCs/>
          <w:color w:val="auto"/>
          <w:kern w:val="2"/>
          <w:sz w:val="28"/>
          <w:szCs w:val="28"/>
          <w:highlight w:val="none"/>
          <w:lang w:val="en-US" w:eastAsia="zh-CN"/>
        </w:rPr>
        <w:t>1人</w:t>
      </w:r>
      <w:r>
        <w:rPr>
          <w:rFonts w:hint="eastAsia" w:ascii="仿宋" w:hAnsi="仿宋" w:eastAsia="仿宋" w:cs="仿宋"/>
          <w:b/>
          <w:bCs/>
          <w:color w:val="auto"/>
          <w:kern w:val="2"/>
          <w:sz w:val="28"/>
          <w:szCs w:val="28"/>
          <w:highlight w:val="none"/>
          <w:lang w:eastAsia="zh-CN"/>
        </w:rPr>
        <w:t>）</w:t>
      </w:r>
    </w:p>
    <w:p w14:paraId="57BB72BE">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1.具有本科或以上学历（专业为医学类或计算机类等相关专业）。</w:t>
      </w:r>
    </w:p>
    <w:p w14:paraId="646193CF">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2.具有信息系统项目管理师证书。</w:t>
      </w:r>
    </w:p>
    <w:p w14:paraId="16175EC6">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3.具有系统架构设计师证书。</w:t>
      </w:r>
    </w:p>
    <w:p w14:paraId="01E375BD">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4.具有8年或以上同类项目工作经验。</w:t>
      </w:r>
    </w:p>
    <w:p w14:paraId="7753D0D9">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5.熟悉系统性测试，验证软件是否符合需求规格，提前发现功能、性能、兼容性等问题，避免不合格软件上线后引发业务故障或用户投诉。</w:t>
      </w:r>
    </w:p>
    <w:p w14:paraId="56FECD96">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6.能梳理项目涉及的业务流程、数据资产，明确核心保护对象。有保障数据与系统安全、搭建安全监控体系、实时监测系统日志、网络流量，及时发现异常行为的能力。</w:t>
      </w:r>
    </w:p>
    <w:p w14:paraId="19B63686">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7.具备信息系统项目管理方法论（如范围管控、进度优化、风险预判、质量保障），且能从“技术视角”落地管理动作，确保项目技术环节与整体进度、成本目标一致。具备通信终端技术原理与通信业务逻辑，能针对项目中涉及的需求提供技术支撑，确保通信环节稳定、高效</w:t>
      </w:r>
      <w:r>
        <w:rPr>
          <w:rFonts w:hint="eastAsia" w:ascii="仿宋" w:hAnsi="仿宋" w:eastAsia="仿宋" w:cs="仿宋"/>
          <w:color w:val="auto"/>
          <w:kern w:val="2"/>
          <w:sz w:val="28"/>
          <w:szCs w:val="28"/>
          <w:highlight w:val="none"/>
        </w:rPr>
        <w:t>。</w:t>
      </w:r>
    </w:p>
    <w:p w14:paraId="78612E7B">
      <w:pPr>
        <w:keepNext w:val="0"/>
        <w:keepLines w:val="0"/>
        <w:pageBreakBefore w:val="0"/>
        <w:widowControl w:val="0"/>
        <w:kinsoku/>
        <w:overflowPunct/>
        <w:topLinePunct w:val="0"/>
        <w:autoSpaceDE/>
        <w:autoSpaceDN/>
        <w:bidi w:val="0"/>
        <w:adjustRightInd/>
        <w:spacing w:before="0" w:after="0" w:line="360" w:lineRule="auto"/>
        <w:ind w:left="0" w:leftChars="0" w:firstLine="0" w:firstLineChars="0"/>
        <w:jc w:val="both"/>
        <w:outlineLvl w:val="2"/>
        <w:rPr>
          <w:rFonts w:hint="eastAsia" w:ascii="仿宋" w:hAnsi="仿宋" w:eastAsia="仿宋" w:cs="仿宋"/>
          <w:b/>
          <w:bCs/>
          <w:color w:val="auto"/>
          <w:kern w:val="2"/>
          <w:sz w:val="28"/>
          <w:szCs w:val="28"/>
          <w:highlight w:val="none"/>
        </w:rPr>
      </w:pPr>
      <w:r>
        <w:rPr>
          <w:rFonts w:hint="eastAsia" w:ascii="仿宋" w:hAnsi="仿宋" w:eastAsia="仿宋" w:cs="仿宋"/>
          <w:b/>
          <w:bCs/>
          <w:color w:val="auto"/>
          <w:kern w:val="2"/>
          <w:sz w:val="28"/>
          <w:szCs w:val="28"/>
          <w:highlight w:val="none"/>
          <w:lang w:val="en-US" w:eastAsia="zh-CN"/>
        </w:rPr>
        <w:t>4.2.3</w:t>
      </w:r>
      <w:r>
        <w:rPr>
          <w:rFonts w:hint="eastAsia" w:ascii="仿宋" w:hAnsi="仿宋" w:eastAsia="仿宋" w:cs="仿宋"/>
          <w:i w:val="0"/>
          <w:iCs w:val="0"/>
          <w:color w:val="auto"/>
          <w:kern w:val="2"/>
          <w:sz w:val="28"/>
          <w:szCs w:val="28"/>
          <w:highlight w:val="none"/>
          <w:u w:val="none"/>
          <w:lang w:val="en-US" w:eastAsia="zh-CN" w:bidi="ar-SA"/>
        </w:rPr>
        <w:t>大数据工程师</w:t>
      </w:r>
      <w:r>
        <w:rPr>
          <w:rFonts w:hint="eastAsia" w:ascii="仿宋" w:hAnsi="仿宋" w:eastAsia="仿宋" w:cs="仿宋"/>
          <w:b/>
          <w:bCs/>
          <w:color w:val="auto"/>
          <w:kern w:val="2"/>
          <w:sz w:val="28"/>
          <w:szCs w:val="28"/>
          <w:highlight w:val="none"/>
        </w:rPr>
        <w:t>（不低于1人）</w:t>
      </w:r>
    </w:p>
    <w:p w14:paraId="20379F08">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sz w:val="28"/>
          <w:szCs w:val="28"/>
          <w:highlight w:val="none"/>
        </w:rPr>
        <w:t>具有</w:t>
      </w:r>
      <w:r>
        <w:rPr>
          <w:rFonts w:hint="eastAsia" w:ascii="仿宋" w:hAnsi="仿宋" w:eastAsia="仿宋" w:cs="仿宋"/>
          <w:color w:val="auto"/>
          <w:sz w:val="28"/>
          <w:szCs w:val="28"/>
          <w:highlight w:val="none"/>
          <w:lang w:eastAsia="zh-CN"/>
        </w:rPr>
        <w:t>本科或</w:t>
      </w:r>
      <w:r>
        <w:rPr>
          <w:rFonts w:hint="eastAsia" w:ascii="仿宋" w:hAnsi="仿宋" w:eastAsia="仿宋" w:cs="仿宋"/>
          <w:color w:val="auto"/>
          <w:sz w:val="28"/>
          <w:szCs w:val="28"/>
          <w:highlight w:val="none"/>
        </w:rPr>
        <w:t>以上学历</w:t>
      </w:r>
      <w:r>
        <w:rPr>
          <w:rFonts w:hint="eastAsia" w:ascii="仿宋" w:hAnsi="仿宋" w:eastAsia="仿宋" w:cs="仿宋"/>
          <w:color w:val="auto"/>
          <w:kern w:val="2"/>
          <w:sz w:val="28"/>
          <w:szCs w:val="28"/>
          <w:highlight w:val="none"/>
          <w:lang w:val="en-US" w:eastAsia="zh-CN"/>
        </w:rPr>
        <w:t>（专业为计算机类等相关专业）。</w:t>
      </w:r>
    </w:p>
    <w:p w14:paraId="3F8C6750">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具有</w:t>
      </w:r>
      <w:r>
        <w:rPr>
          <w:rFonts w:hint="eastAsia" w:ascii="仿宋" w:hAnsi="仿宋" w:eastAsia="仿宋" w:cs="仿宋"/>
          <w:i w:val="0"/>
          <w:iCs w:val="0"/>
          <w:color w:val="auto"/>
          <w:kern w:val="2"/>
          <w:sz w:val="28"/>
          <w:szCs w:val="28"/>
          <w:highlight w:val="none"/>
          <w:u w:val="none"/>
          <w:lang w:val="en-US" w:eastAsia="zh-CN" w:bidi="ar-SA"/>
        </w:rPr>
        <w:t>数据库系统工程师证书</w:t>
      </w:r>
      <w:r>
        <w:rPr>
          <w:rFonts w:hint="eastAsia" w:ascii="仿宋" w:hAnsi="仿宋" w:eastAsia="仿宋" w:cs="仿宋"/>
          <w:color w:val="auto"/>
          <w:sz w:val="28"/>
          <w:szCs w:val="28"/>
          <w:highlight w:val="none"/>
          <w:lang w:val="en-US" w:eastAsia="zh-CN"/>
        </w:rPr>
        <w:t>。</w:t>
      </w:r>
    </w:p>
    <w:p w14:paraId="7D536313">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具有</w:t>
      </w:r>
      <w:r>
        <w:rPr>
          <w:rFonts w:hint="eastAsia" w:ascii="仿宋" w:hAnsi="仿宋" w:eastAsia="仿宋" w:cs="仿宋"/>
          <w:i w:val="0"/>
          <w:iCs w:val="0"/>
          <w:color w:val="auto"/>
          <w:kern w:val="2"/>
          <w:sz w:val="28"/>
          <w:szCs w:val="28"/>
          <w:highlight w:val="none"/>
          <w:u w:val="none"/>
          <w:lang w:val="en-US" w:eastAsia="zh-CN" w:bidi="ar-SA"/>
        </w:rPr>
        <w:t>大数据高级工程师职称证书</w:t>
      </w:r>
    </w:p>
    <w:p w14:paraId="522ABE76">
      <w:pPr>
        <w:keepNext w:val="0"/>
        <w:keepLines w:val="0"/>
        <w:pageBreakBefore w:val="0"/>
        <w:widowControl w:val="0"/>
        <w:kinsoku/>
        <w:overflowPunct/>
        <w:topLinePunct w:val="0"/>
        <w:autoSpaceDE/>
        <w:autoSpaceDN/>
        <w:bidi w:val="0"/>
        <w:adjustRightInd/>
        <w:spacing w:before="0" w:after="0" w:line="360" w:lineRule="auto"/>
        <w:ind w:left="0" w:leftChars="0" w:firstLine="420" w:firstLineChars="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kern w:val="2"/>
          <w:sz w:val="28"/>
          <w:szCs w:val="28"/>
          <w:highlight w:val="none"/>
        </w:rPr>
        <w:t>具备相关的医学专业知识，能准确理解医疗相关需求，并将其转化为可落地的技术架构设计要点。具备系统架构设计核心技术，能结合项目规模与业务需求设计整体架构，包括技术栈选型、模块划分、接口规范、性能优化方案，同时具备架构迭代优化能力</w:t>
      </w:r>
      <w:r>
        <w:rPr>
          <w:rFonts w:hint="eastAsia" w:ascii="仿宋" w:hAnsi="仿宋" w:eastAsia="仿宋" w:cs="仿宋"/>
          <w:color w:val="auto"/>
          <w:kern w:val="2"/>
          <w:sz w:val="28"/>
          <w:szCs w:val="28"/>
          <w:highlight w:val="none"/>
          <w:lang w:eastAsia="zh-CN"/>
        </w:rPr>
        <w:t>。</w:t>
      </w:r>
    </w:p>
    <w:p w14:paraId="0B653B60">
      <w:pPr>
        <w:keepNext w:val="0"/>
        <w:keepLines w:val="0"/>
        <w:pageBreakBefore w:val="0"/>
        <w:widowControl w:val="0"/>
        <w:kinsoku/>
        <w:overflowPunct/>
        <w:topLinePunct w:val="0"/>
        <w:autoSpaceDE/>
        <w:autoSpaceDN/>
        <w:bidi w:val="0"/>
        <w:adjustRightInd/>
        <w:spacing w:before="0" w:after="0" w:line="360" w:lineRule="auto"/>
        <w:ind w:left="0" w:leftChars="0" w:firstLine="0" w:firstLineChars="0"/>
        <w:jc w:val="both"/>
        <w:outlineLvl w:val="2"/>
        <w:rPr>
          <w:rFonts w:hint="eastAsia" w:ascii="仿宋" w:hAnsi="仿宋" w:eastAsia="仿宋" w:cs="仿宋"/>
          <w:b/>
          <w:bCs/>
          <w:color w:val="auto"/>
          <w:kern w:val="2"/>
          <w:sz w:val="28"/>
          <w:szCs w:val="28"/>
          <w:highlight w:val="none"/>
          <w:lang w:eastAsia="zh-CN"/>
        </w:rPr>
      </w:pPr>
      <w:r>
        <w:rPr>
          <w:rFonts w:hint="eastAsia" w:ascii="仿宋" w:hAnsi="仿宋" w:eastAsia="仿宋" w:cs="仿宋"/>
          <w:b/>
          <w:bCs/>
          <w:color w:val="auto"/>
          <w:kern w:val="2"/>
          <w:sz w:val="28"/>
          <w:szCs w:val="28"/>
          <w:highlight w:val="none"/>
          <w:lang w:val="en-US" w:eastAsia="zh-CN"/>
        </w:rPr>
        <w:t>4.2.4</w:t>
      </w:r>
      <w:r>
        <w:rPr>
          <w:rFonts w:hint="eastAsia" w:ascii="仿宋" w:hAnsi="仿宋" w:eastAsia="仿宋" w:cs="仿宋"/>
          <w:i w:val="0"/>
          <w:iCs w:val="0"/>
          <w:color w:val="auto"/>
          <w:kern w:val="2"/>
          <w:sz w:val="28"/>
          <w:szCs w:val="28"/>
          <w:highlight w:val="none"/>
          <w:u w:val="none"/>
          <w:lang w:val="en-US" w:eastAsia="zh-CN" w:bidi="ar-SA"/>
        </w:rPr>
        <w:t>医疗平台对接网络安全管理师</w:t>
      </w:r>
      <w:r>
        <w:rPr>
          <w:rFonts w:hint="eastAsia" w:ascii="仿宋" w:hAnsi="仿宋" w:eastAsia="仿宋" w:cs="仿宋"/>
          <w:b/>
          <w:bCs/>
          <w:color w:val="auto"/>
          <w:kern w:val="2"/>
          <w:sz w:val="28"/>
          <w:szCs w:val="28"/>
          <w:highlight w:val="none"/>
          <w:lang w:eastAsia="zh-CN"/>
        </w:rPr>
        <w:t>（</w:t>
      </w:r>
      <w:r>
        <w:rPr>
          <w:rFonts w:hint="eastAsia" w:ascii="仿宋" w:hAnsi="仿宋" w:eastAsia="仿宋" w:cs="仿宋"/>
          <w:b/>
          <w:bCs/>
          <w:color w:val="auto"/>
          <w:kern w:val="2"/>
          <w:sz w:val="28"/>
          <w:szCs w:val="28"/>
          <w:highlight w:val="none"/>
          <w:lang w:val="en-US" w:eastAsia="zh-CN"/>
        </w:rPr>
        <w:t>不低于1人</w:t>
      </w:r>
      <w:r>
        <w:rPr>
          <w:rFonts w:hint="eastAsia" w:ascii="仿宋" w:hAnsi="仿宋" w:eastAsia="仿宋" w:cs="仿宋"/>
          <w:b/>
          <w:bCs/>
          <w:color w:val="auto"/>
          <w:kern w:val="2"/>
          <w:sz w:val="28"/>
          <w:szCs w:val="28"/>
          <w:highlight w:val="none"/>
          <w:lang w:eastAsia="zh-CN"/>
        </w:rPr>
        <w:t>）</w:t>
      </w:r>
    </w:p>
    <w:p w14:paraId="51DF1CD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1.具有本科或以上学历（专业为计算机类等相关专业）。</w:t>
      </w:r>
    </w:p>
    <w:p w14:paraId="4BD83766">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2.具有通信专业技术人员职业资格（终端与业务）证书。</w:t>
      </w:r>
    </w:p>
    <w:p w14:paraId="36E5CB16">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3.具有网络工程师证书。</w:t>
      </w:r>
    </w:p>
    <w:p w14:paraId="2D0A3663">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4.具有信息系统项目管理师证书。</w:t>
      </w:r>
    </w:p>
    <w:p w14:paraId="328EDE62">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default"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5.</w:t>
      </w:r>
      <w:r>
        <w:rPr>
          <w:rFonts w:hint="eastAsia" w:ascii="仿宋" w:hAnsi="仿宋" w:eastAsia="仿宋" w:cs="仿宋"/>
          <w:color w:val="auto"/>
          <w:sz w:val="28"/>
          <w:szCs w:val="28"/>
          <w:highlight w:val="none"/>
        </w:rPr>
        <w:t>具有</w:t>
      </w:r>
      <w:r>
        <w:rPr>
          <w:rFonts w:hint="eastAsia" w:ascii="仿宋" w:hAnsi="仿宋" w:eastAsia="仿宋" w:cs="仿宋"/>
          <w:i w:val="0"/>
          <w:iCs w:val="0"/>
          <w:color w:val="auto"/>
          <w:kern w:val="2"/>
          <w:sz w:val="28"/>
          <w:szCs w:val="28"/>
          <w:highlight w:val="none"/>
          <w:u w:val="none"/>
          <w:lang w:val="en-US" w:eastAsia="zh-CN" w:bidi="ar-SA"/>
        </w:rPr>
        <w:t>网络空间安全技术应用工程师职称证书。</w:t>
      </w:r>
    </w:p>
    <w:p w14:paraId="348869E2">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b/>
          <w:bCs/>
          <w:color w:val="auto"/>
          <w:kern w:val="2"/>
          <w:sz w:val="28"/>
          <w:szCs w:val="28"/>
          <w:highlight w:val="none"/>
        </w:rPr>
      </w:pPr>
      <w:r>
        <w:rPr>
          <w:rFonts w:hint="eastAsia" w:ascii="仿宋" w:hAnsi="仿宋" w:eastAsia="仿宋" w:cs="仿宋"/>
          <w:color w:val="auto"/>
          <w:kern w:val="2"/>
          <w:sz w:val="28"/>
          <w:szCs w:val="28"/>
          <w:highlight w:val="none"/>
          <w:lang w:val="en-US" w:eastAsia="zh-CN"/>
        </w:rPr>
        <w:t>6.具备功能设计、能撰写清晰的 PRD 文档，明确验收标准等能力；能把控项目优先级，根据数据反馈快速调整方案，具备相关的医学专业知识，能精准拆解医疗相关项目的需求，并将需求转化为实际产品的核心能力。能结合医疗行业网络特性，评估产品与现有网络架构的兼容性，规避网络层面的技术风险，保障医疗数据在产品全生命周期中的网络传输安全。</w:t>
      </w:r>
    </w:p>
    <w:p w14:paraId="5B0215BA">
      <w:pPr>
        <w:keepNext w:val="0"/>
        <w:keepLines w:val="0"/>
        <w:pageBreakBefore w:val="0"/>
        <w:widowControl w:val="0"/>
        <w:numPr>
          <w:ilvl w:val="2"/>
          <w:numId w:val="0"/>
        </w:numPr>
        <w:kinsoku/>
        <w:overflowPunct/>
        <w:topLinePunct w:val="0"/>
        <w:autoSpaceDE/>
        <w:autoSpaceDN/>
        <w:bidi w:val="0"/>
        <w:adjustRightInd/>
        <w:spacing w:before="0" w:after="0" w:line="360" w:lineRule="auto"/>
        <w:ind w:left="0" w:leftChars="0" w:firstLine="0" w:firstLineChars="0"/>
        <w:jc w:val="both"/>
        <w:outlineLvl w:val="2"/>
        <w:rPr>
          <w:rFonts w:hint="eastAsia" w:ascii="仿宋" w:hAnsi="仿宋" w:eastAsia="仿宋" w:cs="仿宋"/>
          <w:b/>
          <w:bCs/>
          <w:color w:val="auto"/>
          <w:kern w:val="2"/>
          <w:sz w:val="28"/>
          <w:szCs w:val="28"/>
          <w:highlight w:val="none"/>
          <w:lang w:eastAsia="zh-CN"/>
        </w:rPr>
      </w:pPr>
      <w:r>
        <w:rPr>
          <w:rFonts w:hint="eastAsia" w:ascii="仿宋" w:hAnsi="仿宋" w:eastAsia="仿宋" w:cs="仿宋"/>
          <w:b/>
          <w:bCs/>
          <w:color w:val="auto"/>
          <w:kern w:val="2"/>
          <w:sz w:val="28"/>
          <w:szCs w:val="28"/>
          <w:highlight w:val="none"/>
          <w:lang w:val="en-US" w:eastAsia="zh-CN"/>
        </w:rPr>
        <w:t>4.2.5</w:t>
      </w:r>
      <w:r>
        <w:rPr>
          <w:rFonts w:hint="eastAsia" w:ascii="仿宋" w:hAnsi="仿宋" w:eastAsia="仿宋" w:cs="仿宋"/>
          <w:i w:val="0"/>
          <w:iCs w:val="0"/>
          <w:color w:val="auto"/>
          <w:kern w:val="2"/>
          <w:sz w:val="28"/>
          <w:szCs w:val="28"/>
          <w:highlight w:val="none"/>
          <w:u w:val="none"/>
          <w:lang w:val="en-US" w:eastAsia="zh-CN" w:bidi="ar-SA"/>
        </w:rPr>
        <w:t>医工交叉工程师</w:t>
      </w:r>
      <w:r>
        <w:rPr>
          <w:rFonts w:hint="eastAsia" w:ascii="仿宋" w:hAnsi="仿宋" w:eastAsia="仿宋" w:cs="仿宋"/>
          <w:b/>
          <w:bCs/>
          <w:color w:val="auto"/>
          <w:kern w:val="2"/>
          <w:sz w:val="28"/>
          <w:szCs w:val="28"/>
          <w:highlight w:val="none"/>
          <w:lang w:eastAsia="zh-CN"/>
        </w:rPr>
        <w:t>（</w:t>
      </w:r>
      <w:r>
        <w:rPr>
          <w:rFonts w:hint="eastAsia" w:ascii="仿宋" w:hAnsi="仿宋" w:eastAsia="仿宋" w:cs="仿宋"/>
          <w:b/>
          <w:bCs/>
          <w:color w:val="auto"/>
          <w:kern w:val="2"/>
          <w:sz w:val="28"/>
          <w:szCs w:val="28"/>
          <w:highlight w:val="none"/>
          <w:lang w:val="en-US" w:eastAsia="zh-CN"/>
        </w:rPr>
        <w:t>不低于2人</w:t>
      </w:r>
      <w:r>
        <w:rPr>
          <w:rFonts w:hint="eastAsia" w:ascii="仿宋" w:hAnsi="仿宋" w:eastAsia="仿宋" w:cs="仿宋"/>
          <w:b/>
          <w:bCs/>
          <w:color w:val="auto"/>
          <w:kern w:val="2"/>
          <w:sz w:val="28"/>
          <w:szCs w:val="28"/>
          <w:highlight w:val="none"/>
          <w:lang w:eastAsia="zh-CN"/>
        </w:rPr>
        <w:t>）</w:t>
      </w:r>
    </w:p>
    <w:p w14:paraId="7F5FBA69">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sz w:val="28"/>
          <w:szCs w:val="28"/>
          <w:highlight w:val="none"/>
        </w:rPr>
        <w:t>具有</w:t>
      </w:r>
      <w:r>
        <w:rPr>
          <w:rFonts w:hint="eastAsia" w:ascii="仿宋" w:hAnsi="仿宋" w:eastAsia="仿宋" w:cs="仿宋"/>
          <w:color w:val="auto"/>
          <w:sz w:val="28"/>
          <w:szCs w:val="28"/>
          <w:highlight w:val="none"/>
          <w:lang w:val="en-US" w:eastAsia="zh-CN"/>
        </w:rPr>
        <w:t>医学相关的</w:t>
      </w:r>
      <w:r>
        <w:rPr>
          <w:rFonts w:hint="eastAsia" w:ascii="仿宋" w:hAnsi="仿宋" w:eastAsia="仿宋" w:cs="仿宋"/>
          <w:color w:val="auto"/>
          <w:sz w:val="28"/>
          <w:szCs w:val="28"/>
          <w:highlight w:val="none"/>
          <w:lang w:eastAsia="zh-CN"/>
        </w:rPr>
        <w:t>本科或</w:t>
      </w:r>
      <w:r>
        <w:rPr>
          <w:rFonts w:hint="eastAsia" w:ascii="仿宋" w:hAnsi="仿宋" w:eastAsia="仿宋" w:cs="仿宋"/>
          <w:color w:val="auto"/>
          <w:sz w:val="28"/>
          <w:szCs w:val="28"/>
          <w:highlight w:val="none"/>
        </w:rPr>
        <w:t>以上学历</w:t>
      </w:r>
      <w:r>
        <w:rPr>
          <w:rFonts w:hint="eastAsia" w:ascii="仿宋" w:hAnsi="仿宋" w:eastAsia="仿宋" w:cs="仿宋"/>
          <w:color w:val="auto"/>
          <w:kern w:val="2"/>
          <w:sz w:val="28"/>
          <w:szCs w:val="28"/>
          <w:highlight w:val="none"/>
          <w:lang w:val="en-US" w:eastAsia="zh-CN"/>
        </w:rPr>
        <w:t>（专业为计算机类等相关专业）。</w:t>
      </w:r>
    </w:p>
    <w:p w14:paraId="035A8092">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具有</w:t>
      </w:r>
      <w:r>
        <w:rPr>
          <w:rFonts w:hint="eastAsia" w:ascii="仿宋" w:hAnsi="仿宋" w:eastAsia="仿宋" w:cs="仿宋"/>
          <w:i w:val="0"/>
          <w:iCs w:val="0"/>
          <w:color w:val="auto"/>
          <w:kern w:val="2"/>
          <w:sz w:val="28"/>
          <w:szCs w:val="28"/>
          <w:highlight w:val="none"/>
          <w:u w:val="none"/>
          <w:lang w:val="en-US" w:eastAsia="zh-CN" w:bidi="ar-SA"/>
        </w:rPr>
        <w:t>系统规划与管理师证书</w:t>
      </w:r>
      <w:r>
        <w:rPr>
          <w:rFonts w:hint="eastAsia" w:ascii="仿宋" w:hAnsi="仿宋" w:eastAsia="仿宋" w:cs="仿宋"/>
          <w:color w:val="auto"/>
          <w:sz w:val="28"/>
          <w:szCs w:val="28"/>
          <w:highlight w:val="none"/>
          <w:lang w:val="en-US" w:eastAsia="zh-CN"/>
        </w:rPr>
        <w:t>或</w:t>
      </w:r>
      <w:r>
        <w:rPr>
          <w:rFonts w:hint="eastAsia" w:ascii="仿宋" w:hAnsi="仿宋" w:eastAsia="仿宋" w:cs="仿宋"/>
          <w:i w:val="0"/>
          <w:iCs w:val="0"/>
          <w:color w:val="auto"/>
          <w:kern w:val="2"/>
          <w:sz w:val="28"/>
          <w:szCs w:val="28"/>
          <w:highlight w:val="none"/>
          <w:u w:val="none"/>
          <w:lang w:val="en-US" w:eastAsia="zh-CN" w:bidi="ar-SA"/>
        </w:rPr>
        <w:t>系统架构设计师证书</w:t>
      </w:r>
      <w:r>
        <w:rPr>
          <w:rFonts w:hint="eastAsia" w:ascii="仿宋" w:hAnsi="仿宋" w:eastAsia="仿宋" w:cs="仿宋"/>
          <w:color w:val="auto"/>
          <w:sz w:val="28"/>
          <w:szCs w:val="28"/>
          <w:highlight w:val="none"/>
          <w:lang w:eastAsia="zh-CN"/>
        </w:rPr>
        <w:t>。</w:t>
      </w:r>
    </w:p>
    <w:p w14:paraId="37A45E76">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sz w:val="28"/>
          <w:szCs w:val="28"/>
        </w:rPr>
        <w:t>具备医学专业背景，能够深入理解中医体质辨识、病历质控、GCP/IIT管理等中医药</w:t>
      </w:r>
      <w:r>
        <w:rPr>
          <w:rFonts w:hint="eastAsia" w:ascii="仿宋" w:hAnsi="仿宋" w:eastAsia="仿宋"/>
          <w:sz w:val="28"/>
          <w:szCs w:val="28"/>
          <w:lang w:val="en-US" w:eastAsia="zh-CN"/>
        </w:rPr>
        <w:t>的科教研相关</w:t>
      </w:r>
      <w:r>
        <w:rPr>
          <w:rFonts w:hint="eastAsia" w:ascii="仿宋" w:hAnsi="仿宋" w:eastAsia="仿宋"/>
          <w:sz w:val="28"/>
          <w:szCs w:val="28"/>
        </w:rPr>
        <w:t>业务流程，设计出贴合业务需求的系统架构，支撑中医药业务高效开展。</w:t>
      </w:r>
    </w:p>
    <w:p w14:paraId="04A92825">
      <w:pPr>
        <w:keepNext w:val="0"/>
        <w:keepLines w:val="0"/>
        <w:pageBreakBefore w:val="0"/>
        <w:widowControl w:val="0"/>
        <w:numPr>
          <w:ilvl w:val="2"/>
          <w:numId w:val="0"/>
        </w:numPr>
        <w:kinsoku/>
        <w:overflowPunct/>
        <w:topLinePunct w:val="0"/>
        <w:autoSpaceDE/>
        <w:autoSpaceDN/>
        <w:bidi w:val="0"/>
        <w:adjustRightInd/>
        <w:spacing w:before="0" w:after="0" w:line="360" w:lineRule="auto"/>
        <w:ind w:left="0" w:leftChars="0" w:firstLine="0" w:firstLineChars="0"/>
        <w:jc w:val="both"/>
        <w:outlineLvl w:val="2"/>
        <w:rPr>
          <w:rFonts w:hint="eastAsia" w:ascii="仿宋" w:hAnsi="仿宋" w:eastAsia="仿宋" w:cs="仿宋"/>
          <w:b/>
          <w:bCs/>
          <w:color w:val="auto"/>
          <w:kern w:val="2"/>
          <w:sz w:val="28"/>
          <w:szCs w:val="28"/>
          <w:highlight w:val="none"/>
          <w:lang w:eastAsia="zh-CN"/>
        </w:rPr>
      </w:pPr>
      <w:r>
        <w:rPr>
          <w:rFonts w:hint="eastAsia" w:ascii="仿宋" w:hAnsi="仿宋" w:eastAsia="仿宋" w:cs="仿宋"/>
          <w:b/>
          <w:bCs/>
          <w:color w:val="auto"/>
          <w:kern w:val="2"/>
          <w:sz w:val="28"/>
          <w:szCs w:val="28"/>
          <w:highlight w:val="none"/>
          <w:lang w:val="en-US" w:eastAsia="zh-CN"/>
        </w:rPr>
        <w:t>4.2.6</w:t>
      </w:r>
      <w:r>
        <w:rPr>
          <w:rFonts w:hint="eastAsia" w:ascii="仿宋" w:hAnsi="仿宋" w:eastAsia="仿宋" w:cs="仿宋"/>
          <w:i w:val="0"/>
          <w:iCs w:val="0"/>
          <w:color w:val="auto"/>
          <w:kern w:val="2"/>
          <w:sz w:val="28"/>
          <w:szCs w:val="28"/>
          <w:highlight w:val="none"/>
          <w:u w:val="none"/>
          <w:lang w:val="en-US" w:eastAsia="zh-CN" w:bidi="ar-SA"/>
        </w:rPr>
        <w:t>临床医学专家</w:t>
      </w:r>
      <w:r>
        <w:rPr>
          <w:rFonts w:hint="eastAsia" w:ascii="仿宋" w:hAnsi="仿宋" w:eastAsia="仿宋" w:cs="仿宋"/>
          <w:b/>
          <w:bCs/>
          <w:color w:val="auto"/>
          <w:kern w:val="2"/>
          <w:sz w:val="28"/>
          <w:szCs w:val="28"/>
          <w:highlight w:val="none"/>
          <w:lang w:eastAsia="zh-CN"/>
        </w:rPr>
        <w:t>（</w:t>
      </w:r>
      <w:r>
        <w:rPr>
          <w:rFonts w:hint="eastAsia" w:ascii="仿宋" w:hAnsi="仿宋" w:eastAsia="仿宋" w:cs="仿宋"/>
          <w:b/>
          <w:bCs/>
          <w:color w:val="auto"/>
          <w:kern w:val="2"/>
          <w:sz w:val="28"/>
          <w:szCs w:val="28"/>
          <w:highlight w:val="none"/>
          <w:lang w:val="en-US" w:eastAsia="zh-CN"/>
        </w:rPr>
        <w:t>不低于2人</w:t>
      </w:r>
      <w:r>
        <w:rPr>
          <w:rFonts w:hint="eastAsia" w:ascii="仿宋" w:hAnsi="仿宋" w:eastAsia="仿宋" w:cs="仿宋"/>
          <w:b/>
          <w:bCs/>
          <w:color w:val="auto"/>
          <w:kern w:val="2"/>
          <w:sz w:val="28"/>
          <w:szCs w:val="28"/>
          <w:highlight w:val="none"/>
          <w:lang w:eastAsia="zh-CN"/>
        </w:rPr>
        <w:t>）</w:t>
      </w:r>
    </w:p>
    <w:p w14:paraId="45CBE3A0">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w:t>
      </w:r>
      <w:r>
        <w:rPr>
          <w:rFonts w:hint="eastAsia" w:ascii="仿宋" w:hAnsi="仿宋" w:eastAsia="仿宋" w:cs="仿宋"/>
          <w:color w:val="auto"/>
          <w:sz w:val="28"/>
          <w:szCs w:val="28"/>
          <w:highlight w:val="none"/>
        </w:rPr>
        <w:t>具有</w:t>
      </w:r>
      <w:r>
        <w:rPr>
          <w:rFonts w:hint="eastAsia" w:ascii="仿宋" w:hAnsi="仿宋" w:eastAsia="仿宋" w:cs="仿宋"/>
          <w:color w:val="auto"/>
          <w:sz w:val="28"/>
          <w:szCs w:val="28"/>
          <w:highlight w:val="none"/>
          <w:lang w:val="en-US" w:eastAsia="zh-CN"/>
        </w:rPr>
        <w:t>临床医学博士研究生</w:t>
      </w:r>
      <w:r>
        <w:rPr>
          <w:rFonts w:hint="eastAsia" w:ascii="仿宋" w:hAnsi="仿宋" w:eastAsia="仿宋" w:cs="仿宋"/>
          <w:color w:val="auto"/>
          <w:sz w:val="28"/>
          <w:szCs w:val="28"/>
          <w:highlight w:val="none"/>
        </w:rPr>
        <w:t>学历</w:t>
      </w:r>
      <w:r>
        <w:rPr>
          <w:rFonts w:hint="eastAsia" w:ascii="仿宋" w:hAnsi="仿宋" w:eastAsia="仿宋" w:cs="仿宋"/>
          <w:color w:val="auto"/>
          <w:kern w:val="2"/>
          <w:sz w:val="28"/>
          <w:szCs w:val="28"/>
          <w:highlight w:val="none"/>
          <w:lang w:val="en-US" w:eastAsia="zh-CN"/>
        </w:rPr>
        <w:t>。</w:t>
      </w:r>
    </w:p>
    <w:p w14:paraId="0BAD7842">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sz w:val="28"/>
          <w:szCs w:val="28"/>
        </w:rPr>
        <w:t>具备深厚的临床医学专业知识和丰富的临床经验，能够为中医诊疗系统、健康管理体系、医患服务等项目模块提供专业的医学指导，确保项目建设符合临床医学规范和中医药服务需求</w:t>
      </w:r>
      <w:r>
        <w:rPr>
          <w:rFonts w:hint="eastAsia" w:ascii="仿宋" w:hAnsi="仿宋" w:eastAsia="仿宋" w:cs="仿宋"/>
          <w:color w:val="auto"/>
          <w:kern w:val="2"/>
          <w:sz w:val="28"/>
          <w:szCs w:val="28"/>
          <w:highlight w:val="none"/>
        </w:rPr>
        <w:t>。</w:t>
      </w:r>
    </w:p>
    <w:p w14:paraId="0B5AFE51">
      <w:pPr>
        <w:keepNext w:val="0"/>
        <w:keepLines w:val="0"/>
        <w:pageBreakBefore w:val="0"/>
        <w:widowControl w:val="0"/>
        <w:numPr>
          <w:ilvl w:val="2"/>
          <w:numId w:val="0"/>
        </w:numPr>
        <w:kinsoku/>
        <w:overflowPunct/>
        <w:topLinePunct w:val="0"/>
        <w:autoSpaceDE/>
        <w:autoSpaceDN/>
        <w:bidi w:val="0"/>
        <w:adjustRightInd/>
        <w:spacing w:before="0" w:after="0" w:line="360" w:lineRule="auto"/>
        <w:ind w:left="0" w:leftChars="0" w:firstLine="0" w:firstLineChars="0"/>
        <w:jc w:val="both"/>
        <w:outlineLvl w:val="2"/>
        <w:rPr>
          <w:rFonts w:hint="eastAsia" w:ascii="仿宋" w:hAnsi="仿宋" w:eastAsia="仿宋" w:cs="仿宋"/>
          <w:b/>
          <w:bCs/>
          <w:color w:val="auto"/>
          <w:kern w:val="2"/>
          <w:sz w:val="28"/>
          <w:szCs w:val="28"/>
          <w:highlight w:val="none"/>
        </w:rPr>
      </w:pPr>
      <w:r>
        <w:rPr>
          <w:rFonts w:hint="eastAsia" w:ascii="仿宋" w:hAnsi="仿宋" w:eastAsia="仿宋" w:cs="仿宋"/>
          <w:b/>
          <w:bCs/>
          <w:color w:val="auto"/>
          <w:kern w:val="2"/>
          <w:sz w:val="28"/>
          <w:szCs w:val="28"/>
          <w:highlight w:val="none"/>
          <w:lang w:val="en-US" w:eastAsia="zh-CN"/>
        </w:rPr>
        <w:t>4.2.7</w:t>
      </w:r>
      <w:r>
        <w:rPr>
          <w:rFonts w:hint="eastAsia" w:ascii="仿宋" w:hAnsi="仿宋" w:eastAsia="仿宋" w:cs="仿宋"/>
          <w:b/>
          <w:bCs/>
          <w:color w:val="auto"/>
          <w:kern w:val="2"/>
          <w:sz w:val="28"/>
          <w:szCs w:val="28"/>
          <w:highlight w:val="none"/>
        </w:rPr>
        <w:t>项目团队成员</w:t>
      </w:r>
    </w:p>
    <w:p w14:paraId="7F52AC73">
      <w:pPr>
        <w:keepNext w:val="0"/>
        <w:keepLines w:val="0"/>
        <w:pageBreakBefore w:val="0"/>
        <w:widowControl w:val="0"/>
        <w:numPr>
          <w:ilvl w:val="2"/>
          <w:numId w:val="0"/>
        </w:numPr>
        <w:kinsoku/>
        <w:overflowPunct/>
        <w:topLinePunct w:val="0"/>
        <w:autoSpaceDE/>
        <w:autoSpaceDN/>
        <w:bidi w:val="0"/>
        <w:adjustRightInd/>
        <w:spacing w:before="0" w:after="0" w:line="360" w:lineRule="auto"/>
        <w:ind w:left="0" w:leftChars="0" w:firstLine="0" w:firstLineChars="0"/>
        <w:jc w:val="both"/>
        <w:outlineLvl w:val="3"/>
        <w:rPr>
          <w:rFonts w:hint="eastAsia" w:ascii="仿宋" w:hAnsi="仿宋" w:eastAsia="仿宋" w:cs="仿宋"/>
          <w:b/>
          <w:bCs/>
          <w:color w:val="auto"/>
          <w:kern w:val="2"/>
          <w:sz w:val="28"/>
          <w:szCs w:val="28"/>
          <w:highlight w:val="none"/>
        </w:rPr>
      </w:pPr>
      <w:r>
        <w:rPr>
          <w:rFonts w:hint="eastAsia" w:ascii="仿宋" w:hAnsi="仿宋" w:eastAsia="仿宋" w:cs="仿宋"/>
          <w:b/>
          <w:bCs/>
          <w:color w:val="auto"/>
          <w:kern w:val="2"/>
          <w:sz w:val="28"/>
          <w:szCs w:val="28"/>
          <w:highlight w:val="none"/>
          <w:lang w:val="en-US" w:eastAsia="zh-CN"/>
        </w:rPr>
        <w:t>4.2.7.1</w:t>
      </w:r>
      <w:r>
        <w:rPr>
          <w:rFonts w:hint="eastAsia" w:ascii="仿宋" w:hAnsi="仿宋" w:eastAsia="仿宋" w:cs="仿宋"/>
          <w:b/>
          <w:bCs/>
          <w:color w:val="auto"/>
          <w:kern w:val="2"/>
          <w:sz w:val="28"/>
          <w:szCs w:val="28"/>
          <w:highlight w:val="none"/>
        </w:rPr>
        <w:t>项目实施人员</w:t>
      </w:r>
      <w:r>
        <w:rPr>
          <w:rFonts w:hint="eastAsia" w:ascii="仿宋" w:hAnsi="仿宋" w:eastAsia="仿宋" w:cs="仿宋"/>
          <w:b/>
          <w:bCs/>
          <w:color w:val="auto"/>
          <w:kern w:val="2"/>
          <w:sz w:val="28"/>
          <w:szCs w:val="28"/>
          <w:highlight w:val="none"/>
          <w:lang w:eastAsia="zh-CN"/>
        </w:rPr>
        <w:t>（</w:t>
      </w:r>
      <w:r>
        <w:rPr>
          <w:rFonts w:hint="eastAsia" w:ascii="仿宋" w:hAnsi="仿宋" w:eastAsia="仿宋" w:cs="仿宋"/>
          <w:b/>
          <w:bCs/>
          <w:color w:val="auto"/>
          <w:kern w:val="2"/>
          <w:sz w:val="28"/>
          <w:szCs w:val="28"/>
          <w:highlight w:val="none"/>
          <w:lang w:val="en-US" w:eastAsia="zh-CN"/>
        </w:rPr>
        <w:t>不低于5人</w:t>
      </w:r>
      <w:r>
        <w:rPr>
          <w:rFonts w:hint="eastAsia" w:ascii="仿宋" w:hAnsi="仿宋" w:eastAsia="仿宋" w:cs="仿宋"/>
          <w:b/>
          <w:bCs/>
          <w:color w:val="auto"/>
          <w:kern w:val="2"/>
          <w:sz w:val="28"/>
          <w:szCs w:val="28"/>
          <w:highlight w:val="none"/>
          <w:lang w:eastAsia="zh-CN"/>
        </w:rPr>
        <w:t>）</w:t>
      </w:r>
    </w:p>
    <w:p w14:paraId="4F2E3945">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kern w:val="2"/>
          <w:sz w:val="28"/>
          <w:szCs w:val="28"/>
          <w:highlight w:val="none"/>
          <w:lang w:val="en-US" w:eastAsia="zh-CN" w:bidi="ar-SA"/>
        </w:rPr>
        <w:t>1.</w:t>
      </w:r>
      <w:r>
        <w:rPr>
          <w:rFonts w:hint="eastAsia" w:ascii="仿宋" w:hAnsi="仿宋" w:eastAsia="仿宋" w:cs="仿宋"/>
          <w:color w:val="auto"/>
          <w:sz w:val="28"/>
          <w:szCs w:val="28"/>
          <w:highlight w:val="none"/>
        </w:rPr>
        <w:t>具备</w:t>
      </w:r>
      <w:r>
        <w:rPr>
          <w:rFonts w:hint="eastAsia" w:ascii="仿宋" w:hAnsi="仿宋" w:eastAsia="仿宋" w:cs="仿宋"/>
          <w:color w:val="auto"/>
          <w:sz w:val="28"/>
          <w:szCs w:val="28"/>
          <w:highlight w:val="none"/>
          <w:lang w:val="en-US" w:eastAsia="zh-CN"/>
        </w:rPr>
        <w:t>系统集成项目管理师证书。</w:t>
      </w:r>
    </w:p>
    <w:p w14:paraId="126206FA">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kern w:val="2"/>
          <w:sz w:val="28"/>
          <w:szCs w:val="28"/>
          <w:highlight w:val="none"/>
        </w:rPr>
        <w:t>具备</w:t>
      </w:r>
      <w:r>
        <w:rPr>
          <w:rFonts w:hint="eastAsia" w:ascii="仿宋" w:hAnsi="仿宋" w:eastAsia="仿宋"/>
          <w:sz w:val="28"/>
          <w:szCs w:val="28"/>
        </w:rPr>
        <w:t>系统集成项目的实施流程与管理规范，负责中医药项目各系统模块的集成部署、协同调试，统筹协调各模块间的衔接，解决系统集成过程中的兼容性问题，确保项目各系统整体协同运行，推动项目按实施计划落地</w:t>
      </w:r>
      <w:r>
        <w:rPr>
          <w:rFonts w:hint="eastAsia" w:ascii="仿宋" w:hAnsi="仿宋" w:eastAsia="仿宋"/>
          <w:sz w:val="28"/>
          <w:szCs w:val="28"/>
          <w:lang w:eastAsia="zh-CN"/>
        </w:rPr>
        <w:t>。</w:t>
      </w:r>
    </w:p>
    <w:p w14:paraId="352DF76D">
      <w:pPr>
        <w:keepNext w:val="0"/>
        <w:keepLines w:val="0"/>
        <w:pageBreakBefore w:val="0"/>
        <w:widowControl w:val="0"/>
        <w:numPr>
          <w:ilvl w:val="3"/>
          <w:numId w:val="0"/>
        </w:numPr>
        <w:kinsoku/>
        <w:overflowPunct/>
        <w:topLinePunct w:val="0"/>
        <w:autoSpaceDE/>
        <w:autoSpaceDN/>
        <w:bidi w:val="0"/>
        <w:adjustRightInd/>
        <w:spacing w:before="0" w:after="0" w:line="360" w:lineRule="auto"/>
        <w:ind w:left="0" w:leftChars="0" w:firstLine="0" w:firstLineChars="0"/>
        <w:jc w:val="both"/>
        <w:outlineLvl w:val="3"/>
        <w:rPr>
          <w:rFonts w:hint="eastAsia" w:ascii="仿宋" w:hAnsi="仿宋" w:eastAsia="仿宋" w:cs="仿宋"/>
          <w:b/>
          <w:bCs/>
          <w:color w:val="auto"/>
          <w:kern w:val="2"/>
          <w:sz w:val="28"/>
          <w:szCs w:val="28"/>
          <w:highlight w:val="none"/>
          <w:lang w:eastAsia="zh-CN"/>
        </w:rPr>
      </w:pPr>
      <w:r>
        <w:rPr>
          <w:rFonts w:hint="eastAsia" w:ascii="仿宋" w:hAnsi="仿宋" w:eastAsia="仿宋" w:cs="仿宋"/>
          <w:b/>
          <w:bCs/>
          <w:color w:val="auto"/>
          <w:kern w:val="2"/>
          <w:sz w:val="28"/>
          <w:szCs w:val="28"/>
          <w:highlight w:val="none"/>
          <w:lang w:eastAsia="zh-CN"/>
        </w:rPr>
        <w:t>4</w:t>
      </w:r>
      <w:r>
        <w:rPr>
          <w:rFonts w:hint="eastAsia" w:ascii="仿宋" w:hAnsi="仿宋" w:eastAsia="仿宋" w:cs="仿宋"/>
          <w:b/>
          <w:bCs/>
          <w:color w:val="auto"/>
          <w:kern w:val="2"/>
          <w:sz w:val="28"/>
          <w:szCs w:val="28"/>
          <w:highlight w:val="none"/>
          <w:lang w:val="en-US" w:eastAsia="zh-CN"/>
        </w:rPr>
        <w:t>.2.7.2项目数据库系统工程师</w:t>
      </w:r>
      <w:r>
        <w:rPr>
          <w:rFonts w:hint="eastAsia" w:ascii="仿宋" w:hAnsi="仿宋" w:eastAsia="仿宋" w:cs="仿宋"/>
          <w:b/>
          <w:bCs/>
          <w:color w:val="auto"/>
          <w:kern w:val="2"/>
          <w:sz w:val="28"/>
          <w:szCs w:val="28"/>
          <w:highlight w:val="none"/>
          <w:lang w:eastAsia="zh-CN"/>
        </w:rPr>
        <w:t>（</w:t>
      </w:r>
      <w:r>
        <w:rPr>
          <w:rFonts w:hint="eastAsia" w:ascii="仿宋" w:hAnsi="仿宋" w:eastAsia="仿宋" w:cs="仿宋"/>
          <w:b/>
          <w:bCs/>
          <w:color w:val="auto"/>
          <w:kern w:val="2"/>
          <w:sz w:val="28"/>
          <w:szCs w:val="28"/>
          <w:highlight w:val="none"/>
          <w:lang w:val="en-US" w:eastAsia="zh-CN"/>
        </w:rPr>
        <w:t>不低于5人</w:t>
      </w:r>
      <w:r>
        <w:rPr>
          <w:rFonts w:hint="eastAsia" w:ascii="仿宋" w:hAnsi="仿宋" w:eastAsia="仿宋" w:cs="仿宋"/>
          <w:b/>
          <w:bCs/>
          <w:color w:val="auto"/>
          <w:kern w:val="2"/>
          <w:sz w:val="28"/>
          <w:szCs w:val="28"/>
          <w:highlight w:val="none"/>
          <w:lang w:eastAsia="zh-CN"/>
        </w:rPr>
        <w:t>）</w:t>
      </w:r>
    </w:p>
    <w:p w14:paraId="541A0866">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sz w:val="28"/>
          <w:szCs w:val="28"/>
          <w:highlight w:val="none"/>
        </w:rPr>
        <w:t>具备数据库系统工程师证书</w:t>
      </w:r>
      <w:r>
        <w:rPr>
          <w:rFonts w:hint="eastAsia" w:ascii="仿宋" w:hAnsi="仿宋" w:eastAsia="仿宋" w:cs="仿宋"/>
          <w:color w:val="auto"/>
          <w:sz w:val="28"/>
          <w:szCs w:val="28"/>
          <w:highlight w:val="none"/>
          <w:lang w:eastAsia="zh-CN"/>
        </w:rPr>
        <w:t>。</w:t>
      </w:r>
    </w:p>
    <w:p w14:paraId="04DDC22E">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2.</w:t>
      </w:r>
      <w:r>
        <w:rPr>
          <w:rFonts w:hint="eastAsia" w:ascii="仿宋" w:hAnsi="仿宋" w:eastAsia="仿宋" w:cs="仿宋"/>
          <w:color w:val="auto"/>
          <w:kern w:val="2"/>
          <w:sz w:val="28"/>
          <w:szCs w:val="28"/>
          <w:highlight w:val="none"/>
        </w:rPr>
        <w:t>具备</w:t>
      </w:r>
      <w:r>
        <w:rPr>
          <w:rFonts w:hint="eastAsia" w:ascii="仿宋" w:hAnsi="仿宋" w:eastAsia="仿宋"/>
          <w:sz w:val="28"/>
          <w:szCs w:val="28"/>
        </w:rPr>
        <w:t>专业的数据库管理与维护技能，负责中医传承数据湖及各相关系统的数据库搭建、数据迁移、备份与优化，保障中医药诊疗数据、体质数据、中药追溯数据等各类数据的安全、完整与高效访问，配合项目实施全流程的数据库相关技术支持。</w:t>
      </w:r>
    </w:p>
    <w:p w14:paraId="6F6F842A">
      <w:pPr>
        <w:keepNext w:val="0"/>
        <w:keepLines w:val="0"/>
        <w:pageBreakBefore w:val="0"/>
        <w:widowControl w:val="0"/>
        <w:numPr>
          <w:ilvl w:val="3"/>
          <w:numId w:val="0"/>
        </w:numPr>
        <w:kinsoku/>
        <w:overflowPunct/>
        <w:topLinePunct w:val="0"/>
        <w:autoSpaceDE/>
        <w:autoSpaceDN/>
        <w:bidi w:val="0"/>
        <w:adjustRightInd/>
        <w:spacing w:before="0" w:after="0" w:line="360" w:lineRule="auto"/>
        <w:ind w:left="0" w:leftChars="0" w:firstLine="0" w:firstLineChars="0"/>
        <w:jc w:val="both"/>
        <w:outlineLvl w:val="3"/>
        <w:rPr>
          <w:rFonts w:hint="eastAsia" w:ascii="仿宋" w:hAnsi="仿宋" w:eastAsia="仿宋" w:cs="仿宋"/>
          <w:b/>
          <w:bCs/>
          <w:color w:val="auto"/>
          <w:kern w:val="2"/>
          <w:sz w:val="28"/>
          <w:szCs w:val="28"/>
          <w:highlight w:val="none"/>
          <w:lang w:eastAsia="zh-CN"/>
        </w:rPr>
      </w:pPr>
      <w:r>
        <w:rPr>
          <w:rFonts w:hint="eastAsia" w:ascii="仿宋" w:hAnsi="仿宋" w:eastAsia="仿宋" w:cs="仿宋"/>
          <w:b/>
          <w:bCs/>
          <w:color w:val="auto"/>
          <w:kern w:val="2"/>
          <w:sz w:val="28"/>
          <w:szCs w:val="28"/>
          <w:highlight w:val="none"/>
          <w:lang w:eastAsia="zh-CN"/>
        </w:rPr>
        <w:t>4</w:t>
      </w:r>
      <w:r>
        <w:rPr>
          <w:rFonts w:hint="eastAsia" w:ascii="仿宋" w:hAnsi="仿宋" w:eastAsia="仿宋" w:cs="仿宋"/>
          <w:b/>
          <w:bCs/>
          <w:color w:val="auto"/>
          <w:kern w:val="2"/>
          <w:sz w:val="28"/>
          <w:szCs w:val="28"/>
          <w:highlight w:val="none"/>
          <w:lang w:val="en-US" w:eastAsia="zh-CN"/>
        </w:rPr>
        <w:t>.2.7.3</w:t>
      </w:r>
      <w:r>
        <w:rPr>
          <w:rFonts w:hint="eastAsia" w:ascii="仿宋" w:hAnsi="仿宋" w:eastAsia="仿宋" w:cs="仿宋"/>
          <w:i w:val="0"/>
          <w:iCs w:val="0"/>
          <w:color w:val="auto"/>
          <w:kern w:val="2"/>
          <w:sz w:val="28"/>
          <w:szCs w:val="28"/>
          <w:highlight w:val="none"/>
          <w:u w:val="none"/>
          <w:lang w:val="en-US" w:eastAsia="zh-CN" w:bidi="ar-SA"/>
        </w:rPr>
        <w:t>软件开发工程师</w:t>
      </w:r>
      <w:r>
        <w:rPr>
          <w:rFonts w:hint="eastAsia" w:ascii="仿宋" w:hAnsi="仿宋" w:eastAsia="仿宋" w:cs="仿宋"/>
          <w:b/>
          <w:bCs/>
          <w:color w:val="auto"/>
          <w:kern w:val="2"/>
          <w:sz w:val="28"/>
          <w:szCs w:val="28"/>
          <w:highlight w:val="none"/>
          <w:lang w:eastAsia="zh-CN"/>
        </w:rPr>
        <w:t>（</w:t>
      </w:r>
      <w:r>
        <w:rPr>
          <w:rFonts w:hint="eastAsia" w:ascii="仿宋" w:hAnsi="仿宋" w:eastAsia="仿宋" w:cs="仿宋"/>
          <w:b/>
          <w:bCs/>
          <w:color w:val="auto"/>
          <w:kern w:val="2"/>
          <w:sz w:val="28"/>
          <w:szCs w:val="28"/>
          <w:highlight w:val="none"/>
          <w:lang w:val="en-US" w:eastAsia="zh-CN"/>
        </w:rPr>
        <w:t>不低于5人</w:t>
      </w:r>
      <w:r>
        <w:rPr>
          <w:rFonts w:hint="eastAsia" w:ascii="仿宋" w:hAnsi="仿宋" w:eastAsia="仿宋" w:cs="仿宋"/>
          <w:b/>
          <w:bCs/>
          <w:color w:val="auto"/>
          <w:kern w:val="2"/>
          <w:sz w:val="28"/>
          <w:szCs w:val="28"/>
          <w:highlight w:val="none"/>
          <w:lang w:eastAsia="zh-CN"/>
        </w:rPr>
        <w:t>）</w:t>
      </w:r>
    </w:p>
    <w:p w14:paraId="79C56E2F">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具备软件</w:t>
      </w:r>
      <w:r>
        <w:rPr>
          <w:rFonts w:hint="eastAsia" w:ascii="仿宋" w:hAnsi="仿宋" w:eastAsia="仿宋" w:cs="仿宋"/>
          <w:color w:val="auto"/>
          <w:sz w:val="28"/>
          <w:szCs w:val="28"/>
          <w:highlight w:val="none"/>
          <w:lang w:val="en-US"/>
        </w:rPr>
        <w:t>设计师</w:t>
      </w:r>
      <w:r>
        <w:rPr>
          <w:rFonts w:hint="eastAsia" w:ascii="仿宋" w:hAnsi="仿宋" w:eastAsia="仿宋" w:cs="仿宋"/>
          <w:color w:val="auto"/>
          <w:sz w:val="28"/>
          <w:szCs w:val="28"/>
          <w:highlight w:val="none"/>
        </w:rPr>
        <w:t>证书</w:t>
      </w:r>
      <w:r>
        <w:rPr>
          <w:rFonts w:hint="eastAsia" w:ascii="仿宋" w:hAnsi="仿宋" w:eastAsia="仿宋" w:cs="仿宋"/>
          <w:color w:val="auto"/>
          <w:sz w:val="28"/>
          <w:szCs w:val="28"/>
          <w:highlight w:val="none"/>
          <w:lang w:eastAsia="zh-CN"/>
        </w:rPr>
        <w:t>。</w:t>
      </w:r>
    </w:p>
    <w:p w14:paraId="2C2CAF96">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kern w:val="2"/>
          <w:sz w:val="28"/>
          <w:szCs w:val="28"/>
          <w:highlight w:val="none"/>
        </w:rPr>
        <w:t>熟悉</w:t>
      </w:r>
      <w:r>
        <w:rPr>
          <w:rFonts w:hint="eastAsia" w:ascii="仿宋" w:hAnsi="仿宋" w:eastAsia="仿宋"/>
          <w:sz w:val="28"/>
          <w:szCs w:val="28"/>
        </w:rPr>
        <w:t>多种编程语言与开发技术，参与中医药相关软件系统的开发、调试与优化，根据项目实施需求完善软件功能，修复软件漏洞，配合系统部署与上线，保障软件系统贴合中医药业务实际应用需求。</w:t>
      </w:r>
    </w:p>
    <w:p w14:paraId="3234F1DA">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281" w:firstLineChars="100"/>
        <w:jc w:val="both"/>
        <w:outlineLvl w:val="1"/>
        <w:rPr>
          <w:rFonts w:hint="eastAsia" w:ascii="仿宋" w:hAnsi="仿宋" w:eastAsia="仿宋" w:cs="仿宋"/>
          <w:b/>
          <w:bCs/>
          <w:color w:val="auto"/>
          <w:kern w:val="2"/>
          <w:sz w:val="28"/>
          <w:szCs w:val="28"/>
          <w:highlight w:val="none"/>
          <w:lang w:val="en-US" w:eastAsia="zh-CN"/>
        </w:rPr>
      </w:pPr>
      <w:r>
        <w:rPr>
          <w:rFonts w:hint="eastAsia" w:ascii="仿宋" w:hAnsi="仿宋" w:eastAsia="仿宋" w:cs="仿宋"/>
          <w:b/>
          <w:bCs/>
          <w:color w:val="auto"/>
          <w:kern w:val="2"/>
          <w:sz w:val="28"/>
          <w:szCs w:val="28"/>
          <w:highlight w:val="none"/>
          <w:lang w:val="en-US" w:eastAsia="zh-CN"/>
        </w:rPr>
        <w:t>4.3人员服务要求</w:t>
      </w:r>
    </w:p>
    <w:p w14:paraId="3BA1EA56">
      <w:pPr>
        <w:keepNext w:val="0"/>
        <w:keepLines w:val="0"/>
        <w:pageBreakBefore w:val="0"/>
        <w:widowControl w:val="0"/>
        <w:numPr>
          <w:ilvl w:val="2"/>
          <w:numId w:val="0"/>
        </w:numPr>
        <w:kinsoku/>
        <w:overflowPunct/>
        <w:topLinePunct w:val="0"/>
        <w:autoSpaceDE/>
        <w:autoSpaceDN/>
        <w:bidi w:val="0"/>
        <w:adjustRightInd/>
        <w:spacing w:before="0" w:after="0" w:line="360" w:lineRule="auto"/>
        <w:ind w:left="999" w:leftChars="133" w:hanging="680" w:hangingChars="242"/>
        <w:jc w:val="both"/>
        <w:outlineLvl w:val="2"/>
        <w:rPr>
          <w:rFonts w:hint="eastAsia" w:ascii="仿宋" w:hAnsi="仿宋" w:eastAsia="仿宋" w:cs="仿宋"/>
          <w:b/>
          <w:bCs/>
          <w:color w:val="auto"/>
          <w:kern w:val="2"/>
          <w:sz w:val="28"/>
          <w:szCs w:val="28"/>
          <w:highlight w:val="none"/>
          <w:lang w:val="en-US" w:eastAsia="zh-CN"/>
        </w:rPr>
      </w:pPr>
      <w:r>
        <w:rPr>
          <w:rFonts w:hint="eastAsia" w:ascii="仿宋" w:hAnsi="仿宋" w:eastAsia="仿宋" w:cs="仿宋"/>
          <w:b/>
          <w:bCs/>
          <w:color w:val="auto"/>
          <w:kern w:val="2"/>
          <w:sz w:val="28"/>
          <w:szCs w:val="28"/>
          <w:highlight w:val="none"/>
          <w:lang w:val="en-US" w:eastAsia="zh-CN"/>
        </w:rPr>
        <w:t>4.3.1服务要求</w:t>
      </w:r>
    </w:p>
    <w:p w14:paraId="6D31ACDA">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kern w:val="2"/>
          <w:sz w:val="28"/>
          <w:szCs w:val="28"/>
          <w:highlight w:val="none"/>
        </w:rPr>
        <w:t>项目实施期间，项目经理、技术负责人必须</w:t>
      </w:r>
      <w:r>
        <w:rPr>
          <w:rFonts w:hint="eastAsia" w:ascii="仿宋" w:hAnsi="仿宋" w:eastAsia="仿宋" w:cs="仿宋"/>
          <w:color w:val="auto"/>
          <w:kern w:val="2"/>
          <w:sz w:val="28"/>
          <w:szCs w:val="28"/>
          <w:highlight w:val="none"/>
          <w:lang w:eastAsia="zh-CN"/>
        </w:rPr>
        <w:t>常驻</w:t>
      </w:r>
      <w:r>
        <w:rPr>
          <w:rFonts w:hint="eastAsia" w:ascii="仿宋" w:hAnsi="仿宋" w:eastAsia="仿宋" w:cs="仿宋"/>
          <w:color w:val="auto"/>
          <w:kern w:val="2"/>
          <w:sz w:val="28"/>
          <w:szCs w:val="28"/>
          <w:highlight w:val="none"/>
        </w:rPr>
        <w:t>广州，接到采购人通知2小时内必须到达现场处理问题。</w:t>
      </w:r>
    </w:p>
    <w:p w14:paraId="4A23A1F7">
      <w:pPr>
        <w:keepNext w:val="0"/>
        <w:keepLines w:val="0"/>
        <w:pageBreakBefore w:val="0"/>
        <w:widowControl w:val="0"/>
        <w:numPr>
          <w:ilvl w:val="0"/>
          <w:numId w:val="0"/>
        </w:numPr>
        <w:tabs>
          <w:tab w:val="left" w:pos="420"/>
        </w:tabs>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2.</w:t>
      </w:r>
      <w:r>
        <w:rPr>
          <w:rFonts w:hint="eastAsia" w:ascii="仿宋" w:hAnsi="仿宋" w:eastAsia="仿宋" w:cs="仿宋"/>
          <w:color w:val="auto"/>
          <w:kern w:val="2"/>
          <w:sz w:val="28"/>
          <w:szCs w:val="28"/>
          <w:highlight w:val="none"/>
        </w:rPr>
        <w:t>项目实施期间，中标人如更换项目经理或关键人员</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项目</w:t>
      </w:r>
      <w:r>
        <w:rPr>
          <w:rFonts w:hint="eastAsia" w:ascii="仿宋" w:hAnsi="仿宋" w:eastAsia="仿宋" w:cs="仿宋"/>
          <w:b w:val="0"/>
          <w:bCs w:val="0"/>
          <w:color w:val="auto"/>
          <w:kern w:val="2"/>
          <w:sz w:val="28"/>
          <w:szCs w:val="28"/>
          <w:highlight w:val="none"/>
        </w:rPr>
        <w:t>技术负责人</w:t>
      </w:r>
      <w:r>
        <w:rPr>
          <w:rFonts w:hint="eastAsia" w:ascii="仿宋" w:hAnsi="仿宋" w:eastAsia="仿宋" w:cs="仿宋"/>
          <w:b w:val="0"/>
          <w:bCs w:val="0"/>
          <w:color w:val="auto"/>
          <w:kern w:val="2"/>
          <w:sz w:val="28"/>
          <w:szCs w:val="28"/>
          <w:highlight w:val="none"/>
          <w:lang w:eastAsia="zh-CN"/>
        </w:rPr>
        <w:t>、</w:t>
      </w:r>
      <w:r>
        <w:rPr>
          <w:rFonts w:hint="eastAsia" w:ascii="仿宋" w:hAnsi="仿宋" w:eastAsia="仿宋" w:cs="仿宋"/>
          <w:b w:val="0"/>
          <w:bCs w:val="0"/>
          <w:color w:val="auto"/>
          <w:kern w:val="2"/>
          <w:sz w:val="28"/>
          <w:szCs w:val="28"/>
          <w:highlight w:val="none"/>
        </w:rPr>
        <w:t>项目架构师</w:t>
      </w:r>
      <w:r>
        <w:rPr>
          <w:rFonts w:hint="eastAsia" w:ascii="仿宋" w:hAnsi="仿宋" w:eastAsia="仿宋" w:cs="仿宋"/>
          <w:b w:val="0"/>
          <w:bCs w:val="0"/>
          <w:color w:val="auto"/>
          <w:kern w:val="2"/>
          <w:sz w:val="28"/>
          <w:szCs w:val="28"/>
          <w:highlight w:val="none"/>
          <w:lang w:eastAsia="zh-CN"/>
        </w:rPr>
        <w:t>、</w:t>
      </w:r>
      <w:r>
        <w:rPr>
          <w:rFonts w:hint="eastAsia" w:ascii="仿宋" w:hAnsi="仿宋" w:eastAsia="仿宋" w:cs="仿宋"/>
          <w:b w:val="0"/>
          <w:bCs w:val="0"/>
          <w:color w:val="auto"/>
          <w:kern w:val="2"/>
          <w:sz w:val="28"/>
          <w:szCs w:val="28"/>
          <w:highlight w:val="none"/>
        </w:rPr>
        <w:t>项目</w:t>
      </w:r>
      <w:r>
        <w:rPr>
          <w:rFonts w:hint="eastAsia" w:ascii="仿宋" w:hAnsi="仿宋" w:eastAsia="仿宋" w:cs="仿宋"/>
          <w:b w:val="0"/>
          <w:bCs w:val="0"/>
          <w:color w:val="auto"/>
          <w:kern w:val="2"/>
          <w:sz w:val="28"/>
          <w:szCs w:val="28"/>
          <w:highlight w:val="none"/>
          <w:lang w:val="en-US" w:eastAsia="zh-CN"/>
        </w:rPr>
        <w:t>产品经理</w:t>
      </w:r>
      <w:r>
        <w:rPr>
          <w:rFonts w:hint="eastAsia" w:ascii="仿宋" w:hAnsi="仿宋" w:eastAsia="仿宋" w:cs="仿宋"/>
          <w:b w:val="0"/>
          <w:bCs w:val="0"/>
          <w:color w:val="auto"/>
          <w:kern w:val="2"/>
          <w:sz w:val="28"/>
          <w:szCs w:val="28"/>
          <w:highlight w:val="none"/>
          <w:lang w:eastAsia="zh-CN"/>
        </w:rPr>
        <w:t>、</w:t>
      </w:r>
      <w:r>
        <w:rPr>
          <w:rFonts w:hint="eastAsia" w:ascii="仿宋" w:hAnsi="仿宋" w:eastAsia="仿宋" w:cs="仿宋"/>
          <w:b w:val="0"/>
          <w:bCs w:val="0"/>
          <w:color w:val="auto"/>
          <w:kern w:val="2"/>
          <w:sz w:val="28"/>
          <w:szCs w:val="28"/>
          <w:highlight w:val="none"/>
          <w:lang w:val="en-US" w:eastAsia="zh-CN"/>
        </w:rPr>
        <w:t>项目数据信息安全管理师、项目网络规划设计师、项目团队成员、医学专家顾问团队</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rPr>
        <w:t>，须提前一周向采购人申请</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rPr>
        <w:t>经采购人同意后方可更换相关人员</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并</w:t>
      </w:r>
      <w:r>
        <w:rPr>
          <w:rFonts w:hint="eastAsia" w:ascii="仿宋" w:hAnsi="仿宋" w:eastAsia="仿宋" w:cs="仿宋"/>
          <w:color w:val="auto"/>
          <w:kern w:val="2"/>
          <w:sz w:val="28"/>
          <w:szCs w:val="28"/>
          <w:highlight w:val="none"/>
        </w:rPr>
        <w:t>且人员资质及条件不得低于原人员</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若更换驻场人员，还需提供中标人本公司人员的证明材料扫描件，可提供社保证明（加盖政府有关部门印章的《投保单》或《社会保险参保人员证明》）</w:t>
      </w:r>
      <w:r>
        <w:rPr>
          <w:rFonts w:hint="eastAsia" w:ascii="仿宋" w:hAnsi="仿宋" w:eastAsia="仿宋" w:cs="仿宋"/>
          <w:color w:val="auto"/>
          <w:kern w:val="2"/>
          <w:sz w:val="28"/>
          <w:szCs w:val="28"/>
          <w:highlight w:val="none"/>
        </w:rPr>
        <w:t>。除不可抗力因素外，未经采购人同意的擅自调动或更换，视为违约，每次扣除合同总金额的5‰，超过三次采购人有权按合同约定的违约条例解除合同。如中标</w:t>
      </w:r>
      <w:r>
        <w:rPr>
          <w:rFonts w:hint="eastAsia" w:ascii="仿宋" w:hAnsi="仿宋" w:eastAsia="仿宋" w:cs="仿宋"/>
          <w:color w:val="auto"/>
          <w:kern w:val="2"/>
          <w:sz w:val="28"/>
          <w:szCs w:val="28"/>
          <w:highlight w:val="none"/>
          <w:lang w:val="en-US" w:eastAsia="zh-CN"/>
        </w:rPr>
        <w:t>人</w:t>
      </w:r>
      <w:r>
        <w:rPr>
          <w:rFonts w:hint="eastAsia" w:ascii="仿宋" w:hAnsi="仿宋" w:eastAsia="仿宋" w:cs="仿宋"/>
          <w:color w:val="auto"/>
          <w:kern w:val="2"/>
          <w:sz w:val="28"/>
          <w:szCs w:val="28"/>
          <w:highlight w:val="none"/>
        </w:rPr>
        <w:t>在项目实施过程中出现资源、进度、质量协调控制不力的情况，采购人有权要求更换相关项目人员，中标</w:t>
      </w:r>
      <w:r>
        <w:rPr>
          <w:rFonts w:hint="eastAsia" w:ascii="仿宋" w:hAnsi="仿宋" w:eastAsia="仿宋" w:cs="仿宋"/>
          <w:color w:val="auto"/>
          <w:kern w:val="2"/>
          <w:sz w:val="28"/>
          <w:szCs w:val="28"/>
          <w:highlight w:val="none"/>
          <w:lang w:val="en-US" w:eastAsia="zh-CN"/>
        </w:rPr>
        <w:t>人</w:t>
      </w:r>
      <w:r>
        <w:rPr>
          <w:rFonts w:hint="eastAsia" w:ascii="仿宋" w:hAnsi="仿宋" w:eastAsia="仿宋" w:cs="仿宋"/>
          <w:color w:val="auto"/>
          <w:kern w:val="2"/>
          <w:sz w:val="28"/>
          <w:szCs w:val="28"/>
          <w:highlight w:val="none"/>
        </w:rPr>
        <w:t>必须予以配合，并确保不影响项目进度和质量。中标人如需更换驻场人员，更换人需经采购人至少两周的工作考核，考核通过后方可更换，考核期间，被更换人不得离开岗位，且中标人应当做好新旧团队成员之间的工作交接，确保本项目实施的稳定及延续。</w:t>
      </w:r>
    </w:p>
    <w:p w14:paraId="6D503DB0">
      <w:pPr>
        <w:keepNext w:val="0"/>
        <w:keepLines w:val="0"/>
        <w:pageBreakBefore w:val="0"/>
        <w:widowControl w:val="0"/>
        <w:numPr>
          <w:ilvl w:val="2"/>
          <w:numId w:val="0"/>
        </w:numPr>
        <w:kinsoku/>
        <w:overflowPunct/>
        <w:topLinePunct w:val="0"/>
        <w:autoSpaceDE/>
        <w:autoSpaceDN/>
        <w:bidi w:val="0"/>
        <w:adjustRightInd/>
        <w:spacing w:before="0" w:after="0" w:line="360" w:lineRule="auto"/>
        <w:ind w:left="999" w:leftChars="133" w:hanging="680" w:hangingChars="242"/>
        <w:jc w:val="both"/>
        <w:outlineLvl w:val="2"/>
        <w:rPr>
          <w:rFonts w:hint="eastAsia" w:ascii="仿宋" w:hAnsi="仿宋" w:eastAsia="仿宋" w:cs="仿宋"/>
          <w:b/>
          <w:bCs/>
          <w:color w:val="auto"/>
          <w:kern w:val="2"/>
          <w:sz w:val="28"/>
          <w:szCs w:val="28"/>
          <w:highlight w:val="none"/>
        </w:rPr>
      </w:pPr>
      <w:r>
        <w:rPr>
          <w:rFonts w:hint="eastAsia" w:ascii="仿宋" w:hAnsi="仿宋" w:eastAsia="仿宋" w:cs="仿宋"/>
          <w:b/>
          <w:bCs/>
          <w:color w:val="auto"/>
          <w:kern w:val="2"/>
          <w:sz w:val="28"/>
          <w:szCs w:val="28"/>
          <w:highlight w:val="none"/>
          <w:lang w:val="en-US" w:eastAsia="zh-CN"/>
        </w:rPr>
        <w:t>4.3.2</w:t>
      </w:r>
      <w:r>
        <w:rPr>
          <w:rFonts w:hint="eastAsia" w:ascii="仿宋" w:hAnsi="仿宋" w:eastAsia="仿宋" w:cs="仿宋"/>
          <w:b/>
          <w:bCs/>
          <w:color w:val="auto"/>
          <w:kern w:val="2"/>
          <w:sz w:val="28"/>
          <w:szCs w:val="28"/>
          <w:highlight w:val="none"/>
        </w:rPr>
        <w:t>其他要求</w:t>
      </w:r>
    </w:p>
    <w:p w14:paraId="05D4F7D0">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kern w:val="2"/>
          <w:sz w:val="28"/>
          <w:szCs w:val="28"/>
          <w:highlight w:val="none"/>
        </w:rPr>
        <w:t>为配合达到</w:t>
      </w:r>
      <w:r>
        <w:rPr>
          <w:rFonts w:hint="eastAsia" w:ascii="仿宋" w:hAnsi="仿宋" w:eastAsia="仿宋" w:cs="仿宋"/>
          <w:color w:val="auto"/>
          <w:kern w:val="2"/>
          <w:sz w:val="28"/>
          <w:szCs w:val="28"/>
          <w:highlight w:val="none"/>
          <w:lang w:val="en-US" w:eastAsia="zh-CN"/>
        </w:rPr>
        <w:t>本国</w:t>
      </w:r>
      <w:r>
        <w:rPr>
          <w:rFonts w:hint="eastAsia" w:ascii="仿宋" w:hAnsi="仿宋" w:eastAsia="仿宋" w:cs="仿宋"/>
          <w:color w:val="auto"/>
          <w:kern w:val="2"/>
          <w:sz w:val="28"/>
          <w:szCs w:val="28"/>
          <w:highlight w:val="none"/>
        </w:rPr>
        <w:t>要求，需承诺配合医院完成</w:t>
      </w:r>
      <w:r>
        <w:rPr>
          <w:rFonts w:hint="eastAsia" w:ascii="仿宋" w:hAnsi="仿宋" w:eastAsia="仿宋" w:cs="仿宋"/>
          <w:color w:val="auto"/>
          <w:kern w:val="2"/>
          <w:sz w:val="28"/>
          <w:szCs w:val="28"/>
          <w:highlight w:val="none"/>
          <w:lang w:val="en-US" w:eastAsia="zh-CN"/>
        </w:rPr>
        <w:t>配套基础设施</w:t>
      </w:r>
      <w:r>
        <w:rPr>
          <w:rFonts w:hint="eastAsia" w:ascii="仿宋" w:hAnsi="仿宋" w:eastAsia="仿宋" w:cs="仿宋"/>
          <w:color w:val="auto"/>
          <w:kern w:val="2"/>
          <w:sz w:val="28"/>
          <w:szCs w:val="28"/>
          <w:highlight w:val="none"/>
        </w:rPr>
        <w:t>部署，并且</w:t>
      </w:r>
      <w:r>
        <w:rPr>
          <w:rFonts w:hint="eastAsia" w:ascii="仿宋" w:hAnsi="仿宋" w:eastAsia="仿宋" w:cs="仿宋"/>
          <w:color w:val="auto"/>
          <w:kern w:val="2"/>
          <w:sz w:val="28"/>
          <w:szCs w:val="28"/>
          <w:highlight w:val="none"/>
          <w:lang w:val="en-US" w:eastAsia="zh-CN"/>
        </w:rPr>
        <w:t>配备</w:t>
      </w:r>
      <w:r>
        <w:rPr>
          <w:rFonts w:hint="eastAsia" w:ascii="仿宋" w:hAnsi="仿宋" w:eastAsia="仿宋" w:cs="仿宋"/>
          <w:color w:val="auto"/>
          <w:kern w:val="2"/>
          <w:sz w:val="28"/>
          <w:szCs w:val="28"/>
          <w:highlight w:val="none"/>
        </w:rPr>
        <w:t>具备相应</w:t>
      </w:r>
      <w:r>
        <w:rPr>
          <w:rFonts w:hint="eastAsia" w:ascii="仿宋" w:hAnsi="仿宋" w:eastAsia="仿宋" w:cs="仿宋"/>
          <w:color w:val="auto"/>
          <w:kern w:val="2"/>
          <w:sz w:val="28"/>
          <w:szCs w:val="28"/>
          <w:highlight w:val="none"/>
          <w:lang w:val="en-US" w:eastAsia="zh-CN"/>
        </w:rPr>
        <w:t>部署和</w:t>
      </w:r>
      <w:r>
        <w:rPr>
          <w:rFonts w:hint="eastAsia" w:ascii="仿宋" w:hAnsi="仿宋" w:eastAsia="仿宋" w:cs="仿宋"/>
          <w:color w:val="auto"/>
          <w:kern w:val="2"/>
          <w:sz w:val="28"/>
          <w:szCs w:val="28"/>
          <w:highlight w:val="none"/>
        </w:rPr>
        <w:t>维护能力</w:t>
      </w:r>
      <w:r>
        <w:rPr>
          <w:rFonts w:hint="eastAsia" w:ascii="仿宋" w:hAnsi="仿宋" w:eastAsia="仿宋" w:cs="仿宋"/>
          <w:color w:val="auto"/>
          <w:kern w:val="2"/>
          <w:sz w:val="28"/>
          <w:szCs w:val="28"/>
          <w:highlight w:val="none"/>
          <w:lang w:val="en-US" w:eastAsia="zh-CN"/>
        </w:rPr>
        <w:t>的</w:t>
      </w:r>
      <w:r>
        <w:rPr>
          <w:rFonts w:hint="eastAsia" w:ascii="仿宋" w:hAnsi="仿宋" w:eastAsia="仿宋" w:cs="仿宋"/>
          <w:color w:val="auto"/>
          <w:kern w:val="2"/>
          <w:sz w:val="28"/>
          <w:szCs w:val="28"/>
          <w:highlight w:val="none"/>
        </w:rPr>
        <w:t>实施工程师。</w:t>
      </w:r>
    </w:p>
    <w:p w14:paraId="1C7F5E0B">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2.</w:t>
      </w:r>
      <w:r>
        <w:rPr>
          <w:rFonts w:hint="eastAsia" w:ascii="仿宋" w:hAnsi="仿宋" w:eastAsia="仿宋" w:cs="仿宋"/>
          <w:color w:val="auto"/>
          <w:kern w:val="2"/>
          <w:sz w:val="28"/>
          <w:szCs w:val="28"/>
          <w:highlight w:val="none"/>
        </w:rPr>
        <w:t>为配合完成医院对第三方人员管理要求，需承诺遵守医院第三方驻点服务人员管理办法，</w:t>
      </w:r>
      <w:r>
        <w:rPr>
          <w:rFonts w:hint="eastAsia" w:ascii="仿宋" w:hAnsi="仿宋" w:eastAsia="仿宋" w:cs="仿宋"/>
          <w:color w:val="auto"/>
          <w:kern w:val="2"/>
          <w:sz w:val="28"/>
          <w:szCs w:val="28"/>
          <w:highlight w:val="none"/>
          <w:lang w:eastAsia="zh-CN"/>
        </w:rPr>
        <w:t>驻场人员</w:t>
      </w:r>
      <w:r>
        <w:rPr>
          <w:rFonts w:hint="eastAsia" w:ascii="仿宋" w:hAnsi="仿宋" w:eastAsia="仿宋" w:cs="仿宋"/>
          <w:color w:val="auto"/>
          <w:kern w:val="2"/>
          <w:sz w:val="28"/>
          <w:szCs w:val="28"/>
          <w:highlight w:val="none"/>
        </w:rPr>
        <w:t>应遵守医院规章制度、服从医院管理、参加医院组织的岗前和相关业务培训、遵守医院工作区域的规定、配合医院计算机中心人员管理（含人员信息、工作经历、培训情况、排班、值班、考勤等）等日常工作。具体要求如下：</w:t>
      </w:r>
    </w:p>
    <w:p w14:paraId="0A249FE1">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①</w:t>
      </w:r>
      <w:r>
        <w:rPr>
          <w:rFonts w:hint="eastAsia" w:ascii="仿宋" w:hAnsi="仿宋" w:eastAsia="仿宋" w:cs="仿宋"/>
          <w:color w:val="auto"/>
          <w:kern w:val="2"/>
          <w:sz w:val="28"/>
          <w:szCs w:val="28"/>
          <w:highlight w:val="none"/>
          <w:lang w:eastAsia="zh-CN"/>
        </w:rPr>
        <w:t>驻场人员</w:t>
      </w:r>
      <w:r>
        <w:rPr>
          <w:rFonts w:hint="eastAsia" w:ascii="仿宋" w:hAnsi="仿宋" w:eastAsia="仿宋" w:cs="仿宋"/>
          <w:color w:val="auto"/>
          <w:kern w:val="2"/>
          <w:sz w:val="28"/>
          <w:szCs w:val="28"/>
          <w:highlight w:val="none"/>
        </w:rPr>
        <w:t>应具备以下基本条件：</w:t>
      </w:r>
    </w:p>
    <w:p w14:paraId="1BA3431A">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1）具有中华人民共和国国籍。</w:t>
      </w:r>
    </w:p>
    <w:p w14:paraId="00C7BF30">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2）遵守宪法和法律</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rPr>
        <w:t>无犯罪记录或未被依法列为失信联合惩戒对象。</w:t>
      </w:r>
    </w:p>
    <w:p w14:paraId="38E83763">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3）具有良好职业道德和敬业精神。</w:t>
      </w:r>
    </w:p>
    <w:p w14:paraId="3875BBAA">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4）适应岗位要求的身体条件。</w:t>
      </w:r>
    </w:p>
    <w:p w14:paraId="38113780">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5）具备相关专业知识和技能。</w:t>
      </w:r>
    </w:p>
    <w:p w14:paraId="3CE4F0F8">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6）具备良好的沟通协调能力和团队合作精神。</w:t>
      </w:r>
    </w:p>
    <w:p w14:paraId="0DC0810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②</w:t>
      </w:r>
      <w:r>
        <w:rPr>
          <w:rFonts w:hint="eastAsia" w:ascii="仿宋" w:hAnsi="仿宋" w:eastAsia="仿宋" w:cs="仿宋"/>
          <w:color w:val="auto"/>
          <w:kern w:val="2"/>
          <w:sz w:val="28"/>
          <w:szCs w:val="28"/>
          <w:highlight w:val="none"/>
          <w:lang w:eastAsia="zh-CN"/>
        </w:rPr>
        <w:t>驻场人员</w:t>
      </w:r>
      <w:r>
        <w:rPr>
          <w:rFonts w:hint="eastAsia" w:ascii="仿宋" w:hAnsi="仿宋" w:eastAsia="仿宋" w:cs="仿宋"/>
          <w:color w:val="auto"/>
          <w:kern w:val="2"/>
          <w:sz w:val="28"/>
          <w:szCs w:val="28"/>
          <w:highlight w:val="none"/>
        </w:rPr>
        <w:t>主要职责如下：</w:t>
      </w:r>
    </w:p>
    <w:p w14:paraId="7048CD74">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1）遵守国家法律法规、医院规章制度以及各项操作规程，确保医疗质量和医院安全。</w:t>
      </w:r>
    </w:p>
    <w:p w14:paraId="732C86D7">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2）提供专业服务，参与医院组织的培训和考核，提高自身业务水平，确保服务质量符合医院要求。</w:t>
      </w:r>
    </w:p>
    <w:p w14:paraId="6AD19CB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3）积极配合医院的管理与考核工作。</w:t>
      </w:r>
    </w:p>
    <w:p w14:paraId="7BD68DA6">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4）保守医院秘密，不得泄露医院内部信息，严格遵守医院的信息安全管理制度，确保医院信息的安全与保密。</w:t>
      </w:r>
    </w:p>
    <w:p w14:paraId="7284C444">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③</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与</w:t>
      </w:r>
      <w:r>
        <w:rPr>
          <w:rFonts w:hint="eastAsia" w:ascii="仿宋" w:hAnsi="仿宋" w:eastAsia="仿宋" w:cs="仿宋"/>
          <w:color w:val="auto"/>
          <w:kern w:val="2"/>
          <w:sz w:val="28"/>
          <w:szCs w:val="28"/>
          <w:highlight w:val="none"/>
          <w:lang w:eastAsia="zh-CN"/>
        </w:rPr>
        <w:t>驻场人员</w:t>
      </w:r>
      <w:r>
        <w:rPr>
          <w:rFonts w:hint="eastAsia" w:ascii="仿宋" w:hAnsi="仿宋" w:eastAsia="仿宋" w:cs="仿宋"/>
          <w:color w:val="auto"/>
          <w:kern w:val="2"/>
          <w:sz w:val="28"/>
          <w:szCs w:val="28"/>
          <w:highlight w:val="none"/>
        </w:rPr>
        <w:t>必须与医院签订书面保密协议，在提供服务过程中对可能接触到各类保密信息，包括但不限于患者个人信息、医疗记录、医院内部管理信息等承担保密责任。</w:t>
      </w:r>
    </w:p>
    <w:p w14:paraId="1EF30373">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④</w:t>
      </w:r>
      <w:r>
        <w:rPr>
          <w:rFonts w:hint="eastAsia" w:ascii="仿宋" w:hAnsi="仿宋" w:eastAsia="仿宋" w:cs="仿宋"/>
          <w:color w:val="auto"/>
          <w:kern w:val="2"/>
          <w:sz w:val="28"/>
          <w:szCs w:val="28"/>
          <w:highlight w:val="none"/>
          <w:lang w:eastAsia="zh-CN"/>
        </w:rPr>
        <w:t>驻场人员</w:t>
      </w:r>
      <w:r>
        <w:rPr>
          <w:rFonts w:hint="eastAsia" w:ascii="仿宋" w:hAnsi="仿宋" w:eastAsia="仿宋" w:cs="仿宋"/>
          <w:color w:val="auto"/>
          <w:kern w:val="2"/>
          <w:sz w:val="28"/>
          <w:szCs w:val="28"/>
          <w:highlight w:val="none"/>
        </w:rPr>
        <w:t>应当是</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的正式工作人员或者是与</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签订1年以上劳动合同且实际工作满1年的技术骨干。</w:t>
      </w:r>
    </w:p>
    <w:p w14:paraId="103A98D4">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⑤</w:t>
      </w:r>
      <w:r>
        <w:rPr>
          <w:rFonts w:hint="eastAsia" w:ascii="仿宋" w:hAnsi="仿宋" w:eastAsia="仿宋" w:cs="仿宋"/>
          <w:color w:val="auto"/>
          <w:kern w:val="2"/>
          <w:sz w:val="28"/>
          <w:szCs w:val="28"/>
          <w:highlight w:val="none"/>
          <w:lang w:eastAsia="zh-CN"/>
        </w:rPr>
        <w:t>驻场人员</w:t>
      </w:r>
      <w:r>
        <w:rPr>
          <w:rFonts w:hint="eastAsia" w:ascii="仿宋" w:hAnsi="仿宋" w:eastAsia="仿宋" w:cs="仿宋"/>
          <w:color w:val="auto"/>
          <w:kern w:val="2"/>
          <w:sz w:val="28"/>
          <w:szCs w:val="28"/>
          <w:highlight w:val="none"/>
        </w:rPr>
        <w:t>驻点前须提交本人相关材料至医院计算机中心核实，材料包括：</w:t>
      </w:r>
    </w:p>
    <w:p w14:paraId="12D30D7F">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1）身份证</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rPr>
        <w:t>正、反面</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rPr>
        <w:t>复印件；</w:t>
      </w:r>
    </w:p>
    <w:p w14:paraId="3F21D6C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2）本人无犯罪记录证明；</w:t>
      </w:r>
    </w:p>
    <w:p w14:paraId="20A2CED6">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3）本人征信情况；</w:t>
      </w:r>
    </w:p>
    <w:p w14:paraId="43271C10">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4）从业资格证书；</w:t>
      </w:r>
    </w:p>
    <w:p w14:paraId="1C470DB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5）其他需要的材料。</w:t>
      </w:r>
    </w:p>
    <w:p w14:paraId="7B5E915B">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⑥</w:t>
      </w:r>
      <w:r>
        <w:rPr>
          <w:rFonts w:hint="eastAsia" w:ascii="仿宋" w:hAnsi="仿宋" w:eastAsia="仿宋" w:cs="仿宋"/>
          <w:color w:val="auto"/>
          <w:kern w:val="2"/>
          <w:sz w:val="28"/>
          <w:szCs w:val="28"/>
          <w:highlight w:val="none"/>
          <w:lang w:eastAsia="zh-CN"/>
        </w:rPr>
        <w:t>驻场人员</w:t>
      </w:r>
      <w:r>
        <w:rPr>
          <w:rFonts w:hint="eastAsia" w:ascii="仿宋" w:hAnsi="仿宋" w:eastAsia="仿宋" w:cs="仿宋"/>
          <w:color w:val="auto"/>
          <w:kern w:val="2"/>
          <w:sz w:val="28"/>
          <w:szCs w:val="28"/>
          <w:highlight w:val="none"/>
        </w:rPr>
        <w:t>应佩戴统一规格的工作证，标明姓名、服务岗位、所属运维单位及个人照片，可依据工作需要向医院相关科室申请门禁卡等医院通行证件。</w:t>
      </w:r>
    </w:p>
    <w:p w14:paraId="407200F4">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⑦</w:t>
      </w:r>
      <w:r>
        <w:rPr>
          <w:rFonts w:hint="eastAsia" w:ascii="仿宋" w:hAnsi="仿宋" w:eastAsia="仿宋" w:cs="仿宋"/>
          <w:color w:val="auto"/>
          <w:kern w:val="2"/>
          <w:sz w:val="28"/>
          <w:szCs w:val="28"/>
          <w:highlight w:val="none"/>
          <w:lang w:eastAsia="zh-CN"/>
        </w:rPr>
        <w:t>驻场人员</w:t>
      </w:r>
      <w:r>
        <w:rPr>
          <w:rFonts w:hint="eastAsia" w:ascii="仿宋" w:hAnsi="仿宋" w:eastAsia="仿宋" w:cs="仿宋"/>
          <w:color w:val="auto"/>
          <w:kern w:val="2"/>
          <w:sz w:val="28"/>
          <w:szCs w:val="28"/>
          <w:highlight w:val="none"/>
        </w:rPr>
        <w:t>退出岗位时，应当配合医院计算机中心完成相关工作并签订离职离岗承诺书，及时退回医院门禁卡、出入证等工作证件，做好离岗保密工作，清退所有文件资料、涉密载体、存储介质等，继续遵守国家和医院的保密法律法规及保密制度，属于涉密人员的，应当确定脱密期限并按照有关规定妥善完成脱密期管理。</w:t>
      </w:r>
    </w:p>
    <w:p w14:paraId="5862EA00">
      <w:pPr>
        <w:keepNext w:val="0"/>
        <w:keepLines w:val="0"/>
        <w:pageBreakBefore w:val="0"/>
        <w:widowControl w:val="0"/>
        <w:numPr>
          <w:ilvl w:val="2"/>
          <w:numId w:val="0"/>
        </w:numPr>
        <w:kinsoku/>
        <w:overflowPunct/>
        <w:topLinePunct w:val="0"/>
        <w:autoSpaceDE/>
        <w:autoSpaceDN/>
        <w:bidi w:val="0"/>
        <w:adjustRightInd/>
        <w:spacing w:before="0" w:after="0" w:line="360" w:lineRule="auto"/>
        <w:ind w:left="999" w:leftChars="133" w:hanging="680" w:hangingChars="242"/>
        <w:jc w:val="both"/>
        <w:outlineLvl w:val="2"/>
        <w:rPr>
          <w:rFonts w:hint="eastAsia" w:ascii="仿宋" w:hAnsi="仿宋" w:eastAsia="仿宋" w:cs="仿宋"/>
          <w:b/>
          <w:bCs/>
          <w:color w:val="auto"/>
          <w:kern w:val="2"/>
          <w:sz w:val="28"/>
          <w:szCs w:val="28"/>
          <w:highlight w:val="none"/>
        </w:rPr>
      </w:pPr>
      <w:r>
        <w:rPr>
          <w:rFonts w:hint="eastAsia" w:ascii="仿宋" w:hAnsi="仿宋" w:eastAsia="仿宋" w:cs="仿宋"/>
          <w:b/>
          <w:bCs/>
          <w:color w:val="auto"/>
          <w:kern w:val="2"/>
          <w:sz w:val="28"/>
          <w:szCs w:val="28"/>
          <w:highlight w:val="none"/>
          <w:lang w:val="en-US" w:eastAsia="zh-CN"/>
        </w:rPr>
        <w:t>4.3.3</w:t>
      </w:r>
      <w:r>
        <w:rPr>
          <w:rFonts w:hint="eastAsia" w:ascii="仿宋" w:hAnsi="仿宋" w:eastAsia="仿宋" w:cs="仿宋"/>
          <w:b/>
          <w:bCs/>
          <w:color w:val="auto"/>
          <w:kern w:val="2"/>
          <w:sz w:val="28"/>
          <w:szCs w:val="28"/>
          <w:highlight w:val="none"/>
        </w:rPr>
        <w:t>保密及知识产权要求</w:t>
      </w:r>
    </w:p>
    <w:p w14:paraId="45DEFD28">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kern w:val="2"/>
          <w:sz w:val="28"/>
          <w:szCs w:val="28"/>
          <w:highlight w:val="none"/>
        </w:rPr>
        <w:t>针对本次项目服务成果（指服务产生数据、</w:t>
      </w:r>
      <w:r>
        <w:rPr>
          <w:rFonts w:hint="eastAsia" w:ascii="仿宋" w:hAnsi="仿宋" w:eastAsia="仿宋" w:cs="仿宋"/>
          <w:color w:val="auto"/>
          <w:kern w:val="2"/>
          <w:sz w:val="28"/>
          <w:szCs w:val="28"/>
          <w:highlight w:val="none"/>
          <w:lang w:val="en-US" w:eastAsia="zh-CN"/>
        </w:rPr>
        <w:t>交付物</w:t>
      </w:r>
      <w:r>
        <w:rPr>
          <w:rFonts w:hint="eastAsia" w:ascii="仿宋" w:hAnsi="仿宋" w:eastAsia="仿宋" w:cs="仿宋"/>
          <w:color w:val="auto"/>
          <w:kern w:val="2"/>
          <w:sz w:val="28"/>
          <w:szCs w:val="28"/>
          <w:highlight w:val="none"/>
        </w:rPr>
        <w:t>等）的知识产权归属医院所有，</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原有产品既有知识产权不因本项目发生转移，涉及第三方提出侵权或知识产权的起诉及支付版税等费用由</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承担所有责任及费用。</w:t>
      </w:r>
    </w:p>
    <w:p w14:paraId="3E1B51D6">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2.</w:t>
      </w:r>
      <w:r>
        <w:rPr>
          <w:rFonts w:hint="eastAsia" w:ascii="仿宋" w:hAnsi="仿宋" w:eastAsia="仿宋" w:cs="仿宋"/>
          <w:color w:val="auto"/>
          <w:kern w:val="2"/>
          <w:sz w:val="28"/>
          <w:szCs w:val="28"/>
          <w:highlight w:val="none"/>
        </w:rPr>
        <w:t>医院为</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提供的所有业务、技术资料，</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有责任做好保密工作。如</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未经医院书面同意，擅自将涉及医院商业和技术秘密的资料透露给第三方，医院将保留追究</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法律责任的权利。</w:t>
      </w:r>
    </w:p>
    <w:p w14:paraId="318B30C5">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3.</w:t>
      </w:r>
      <w:r>
        <w:rPr>
          <w:rFonts w:hint="eastAsia" w:ascii="仿宋" w:hAnsi="仿宋" w:eastAsia="仿宋" w:cs="仿宋"/>
          <w:color w:val="auto"/>
          <w:kern w:val="2"/>
          <w:sz w:val="28"/>
          <w:szCs w:val="28"/>
          <w:highlight w:val="none"/>
        </w:rPr>
        <w:t>中标人需对所有成果、产品的知识产权负有瑕疵担保责任，因使用未被授权使用的技术、组件、系统软件、通用软件等知识产权问题引起的纠纷所产生的所有责任及费用由供应商自行承担。</w:t>
      </w:r>
    </w:p>
    <w:p w14:paraId="4E7A5F29">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软件的客户化开发代码属于</w:t>
      </w:r>
      <w:r>
        <w:rPr>
          <w:rFonts w:hint="eastAsia" w:ascii="仿宋" w:hAnsi="仿宋" w:eastAsia="仿宋" w:cs="仿宋"/>
          <w:color w:val="auto"/>
          <w:sz w:val="28"/>
          <w:szCs w:val="28"/>
          <w:highlight w:val="none"/>
          <w:lang w:val="en-US" w:eastAsia="zh-CN"/>
        </w:rPr>
        <w:t>采购人</w:t>
      </w:r>
      <w:r>
        <w:rPr>
          <w:rFonts w:hint="eastAsia" w:ascii="仿宋" w:hAnsi="仿宋" w:eastAsia="仿宋" w:cs="仿宋"/>
          <w:color w:val="auto"/>
          <w:sz w:val="28"/>
          <w:szCs w:val="28"/>
          <w:highlight w:val="none"/>
        </w:rPr>
        <w:t>和</w:t>
      </w:r>
      <w:r>
        <w:rPr>
          <w:rFonts w:hint="eastAsia" w:ascii="仿宋" w:hAnsi="仿宋" w:eastAsia="仿宋" w:cs="仿宋"/>
          <w:color w:val="auto"/>
          <w:sz w:val="28"/>
          <w:szCs w:val="28"/>
          <w:highlight w:val="none"/>
          <w:lang w:val="en-US" w:eastAsia="zh-CN"/>
        </w:rPr>
        <w:t>中标人</w:t>
      </w:r>
      <w:r>
        <w:rPr>
          <w:rFonts w:hint="eastAsia" w:ascii="仿宋" w:hAnsi="仿宋" w:eastAsia="仿宋" w:cs="仿宋"/>
          <w:color w:val="auto"/>
          <w:sz w:val="28"/>
          <w:szCs w:val="28"/>
          <w:highlight w:val="none"/>
        </w:rPr>
        <w:t>共同研发的成果，知识产权和专利申请成果等</w:t>
      </w:r>
      <w:r>
        <w:rPr>
          <w:rFonts w:hint="eastAsia" w:ascii="仿宋" w:hAnsi="仿宋" w:eastAsia="仿宋" w:cs="仿宋"/>
          <w:color w:val="auto"/>
          <w:sz w:val="28"/>
          <w:szCs w:val="28"/>
          <w:highlight w:val="none"/>
          <w:lang w:val="en-US" w:eastAsia="zh-CN"/>
        </w:rPr>
        <w:t>属于</w:t>
      </w:r>
      <w:r>
        <w:rPr>
          <w:rFonts w:hint="eastAsia" w:ascii="仿宋" w:hAnsi="仿宋" w:eastAsia="仿宋" w:cs="仿宋"/>
          <w:color w:val="auto"/>
          <w:sz w:val="28"/>
          <w:szCs w:val="28"/>
          <w:highlight w:val="none"/>
        </w:rPr>
        <w:t>双方所有，项目验收后在</w:t>
      </w:r>
      <w:r>
        <w:rPr>
          <w:rFonts w:hint="eastAsia" w:ascii="仿宋" w:hAnsi="仿宋" w:eastAsia="仿宋" w:cs="仿宋"/>
          <w:color w:val="auto"/>
          <w:sz w:val="28"/>
          <w:szCs w:val="28"/>
          <w:highlight w:val="none"/>
          <w:lang w:val="en-US" w:eastAsia="zh-CN"/>
        </w:rPr>
        <w:t>中标人</w:t>
      </w:r>
      <w:r>
        <w:rPr>
          <w:rFonts w:hint="eastAsia" w:ascii="仿宋" w:hAnsi="仿宋" w:eastAsia="仿宋" w:cs="仿宋"/>
          <w:color w:val="auto"/>
          <w:sz w:val="28"/>
          <w:szCs w:val="28"/>
          <w:highlight w:val="none"/>
        </w:rPr>
        <w:t>未能提供维护情况下，采购人可以委托第三方运维医院客户化代码部分</w:t>
      </w:r>
      <w:r>
        <w:rPr>
          <w:rFonts w:hint="eastAsia" w:ascii="仿宋" w:hAnsi="仿宋" w:eastAsia="仿宋" w:cs="仿宋"/>
          <w:color w:val="auto"/>
          <w:sz w:val="28"/>
          <w:szCs w:val="28"/>
          <w:highlight w:val="none"/>
          <w:lang w:eastAsia="zh-CN"/>
        </w:rPr>
        <w:t>。</w:t>
      </w:r>
    </w:p>
    <w:p w14:paraId="015E5935">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对于本项目创新功能开发所产生的软件功能模块，双方以合作方式共同申请软件著作权，并共享软件著作权。任意一方在未经同意的情况下，禁止将该软件功能模块向第三方进行销售或转让。</w:t>
      </w:r>
    </w:p>
    <w:p w14:paraId="79E66D39">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2" w:firstLineChars="200"/>
        <w:jc w:val="both"/>
        <w:outlineLvl w:val="1"/>
        <w:rPr>
          <w:rFonts w:hint="eastAsia" w:ascii="仿宋" w:hAnsi="仿宋" w:eastAsia="仿宋" w:cs="仿宋"/>
          <w:b/>
          <w:bCs/>
          <w:color w:val="auto"/>
          <w:kern w:val="2"/>
          <w:sz w:val="28"/>
          <w:szCs w:val="28"/>
          <w:highlight w:val="none"/>
        </w:rPr>
      </w:pPr>
      <w:bookmarkStart w:id="75" w:name="_Toc18893"/>
      <w:bookmarkStart w:id="76" w:name="_Toc2668"/>
      <w:r>
        <w:rPr>
          <w:rFonts w:hint="eastAsia" w:ascii="仿宋" w:hAnsi="仿宋" w:eastAsia="仿宋" w:cs="仿宋"/>
          <w:b/>
          <w:bCs/>
          <w:color w:val="auto"/>
          <w:kern w:val="2"/>
          <w:sz w:val="28"/>
          <w:szCs w:val="28"/>
          <w:highlight w:val="none"/>
          <w:lang w:val="en-US" w:eastAsia="zh-CN"/>
        </w:rPr>
        <w:t>4.4</w:t>
      </w:r>
      <w:r>
        <w:rPr>
          <w:rFonts w:hint="eastAsia" w:ascii="仿宋" w:hAnsi="仿宋" w:eastAsia="仿宋" w:cs="仿宋"/>
          <w:b/>
          <w:bCs/>
          <w:color w:val="auto"/>
          <w:kern w:val="2"/>
          <w:sz w:val="28"/>
          <w:szCs w:val="28"/>
          <w:highlight w:val="none"/>
        </w:rPr>
        <w:t>系统测试要求</w:t>
      </w:r>
      <w:bookmarkEnd w:id="75"/>
      <w:bookmarkEnd w:id="76"/>
      <w:r>
        <w:rPr>
          <w:rFonts w:hint="eastAsia" w:ascii="仿宋" w:hAnsi="仿宋" w:eastAsia="仿宋" w:cs="仿宋"/>
          <w:b/>
          <w:bCs/>
          <w:color w:val="auto"/>
          <w:kern w:val="2"/>
          <w:sz w:val="28"/>
          <w:szCs w:val="28"/>
          <w:highlight w:val="none"/>
        </w:rPr>
        <w:t xml:space="preserve"> </w:t>
      </w:r>
    </w:p>
    <w:p w14:paraId="4AC47E79">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中标人须提供合理可行的</w:t>
      </w:r>
      <w:r>
        <w:rPr>
          <w:rFonts w:hint="eastAsia" w:ascii="仿宋" w:hAnsi="仿宋" w:eastAsia="仿宋" w:cs="仿宋"/>
          <w:color w:val="auto"/>
          <w:kern w:val="2"/>
          <w:sz w:val="28"/>
          <w:szCs w:val="28"/>
          <w:highlight w:val="none"/>
          <w:lang w:val="en-US" w:eastAsia="zh-CN"/>
        </w:rPr>
        <w:t>系统测试计划，</w:t>
      </w:r>
      <w:r>
        <w:rPr>
          <w:rFonts w:hint="eastAsia" w:ascii="仿宋" w:hAnsi="仿宋" w:eastAsia="仿宋" w:cs="仿宋"/>
          <w:color w:val="auto"/>
          <w:kern w:val="2"/>
          <w:sz w:val="28"/>
          <w:szCs w:val="28"/>
          <w:highlight w:val="none"/>
        </w:rPr>
        <w:t>要对系统实际运行情况进行下列测试：单元测试；集成测试；配置项测试；系统测试；验收测试；回归测试。</w:t>
      </w:r>
    </w:p>
    <w:p w14:paraId="09D06480">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由采购人、中标人双方共同成立项目测试组。</w:t>
      </w:r>
    </w:p>
    <w:p w14:paraId="3C570F9C">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2" w:firstLineChars="200"/>
        <w:jc w:val="both"/>
        <w:outlineLvl w:val="1"/>
        <w:rPr>
          <w:rFonts w:hint="eastAsia" w:ascii="仿宋" w:hAnsi="仿宋" w:eastAsia="仿宋" w:cs="仿宋"/>
          <w:b/>
          <w:bCs/>
          <w:color w:val="auto"/>
          <w:kern w:val="2"/>
          <w:sz w:val="28"/>
          <w:szCs w:val="28"/>
          <w:highlight w:val="none"/>
        </w:rPr>
      </w:pPr>
      <w:bookmarkStart w:id="77" w:name="_Toc11055"/>
      <w:bookmarkStart w:id="78" w:name="_Toc11039"/>
      <w:r>
        <w:rPr>
          <w:rFonts w:hint="eastAsia" w:ascii="仿宋" w:hAnsi="仿宋" w:eastAsia="仿宋" w:cs="仿宋"/>
          <w:b/>
          <w:bCs/>
          <w:color w:val="auto"/>
          <w:kern w:val="2"/>
          <w:sz w:val="28"/>
          <w:szCs w:val="28"/>
          <w:highlight w:val="none"/>
          <w:lang w:val="en-US" w:eastAsia="zh-CN"/>
        </w:rPr>
        <w:t>4.5</w:t>
      </w:r>
      <w:r>
        <w:rPr>
          <w:rFonts w:hint="eastAsia" w:ascii="仿宋" w:hAnsi="仿宋" w:eastAsia="仿宋" w:cs="仿宋"/>
          <w:b/>
          <w:bCs/>
          <w:color w:val="auto"/>
          <w:kern w:val="2"/>
          <w:sz w:val="28"/>
          <w:szCs w:val="28"/>
          <w:highlight w:val="none"/>
        </w:rPr>
        <w:t>培训要求</w:t>
      </w:r>
      <w:bookmarkEnd w:id="77"/>
      <w:bookmarkEnd w:id="78"/>
      <w:r>
        <w:rPr>
          <w:rFonts w:hint="eastAsia" w:ascii="仿宋" w:hAnsi="仿宋" w:eastAsia="仿宋" w:cs="仿宋"/>
          <w:b/>
          <w:bCs/>
          <w:color w:val="auto"/>
          <w:kern w:val="2"/>
          <w:sz w:val="28"/>
          <w:szCs w:val="28"/>
          <w:highlight w:val="none"/>
        </w:rPr>
        <w:t xml:space="preserve"> </w:t>
      </w:r>
    </w:p>
    <w:p w14:paraId="16A36AF6">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中标</w:t>
      </w:r>
      <w:r>
        <w:rPr>
          <w:rFonts w:hint="eastAsia" w:ascii="仿宋" w:hAnsi="仿宋" w:eastAsia="仿宋" w:cs="仿宋"/>
          <w:color w:val="auto"/>
          <w:kern w:val="2"/>
          <w:sz w:val="28"/>
          <w:szCs w:val="28"/>
          <w:highlight w:val="none"/>
          <w:lang w:val="en-US" w:eastAsia="zh-CN"/>
        </w:rPr>
        <w:t>人</w:t>
      </w:r>
      <w:r>
        <w:rPr>
          <w:rFonts w:hint="eastAsia" w:ascii="仿宋" w:hAnsi="仿宋" w:eastAsia="仿宋" w:cs="仿宋"/>
          <w:color w:val="auto"/>
          <w:kern w:val="2"/>
          <w:sz w:val="28"/>
          <w:szCs w:val="28"/>
          <w:highlight w:val="none"/>
        </w:rPr>
        <w:t>须提供合理可行的系统培训方案。所有的培训费用计入投标总价。</w:t>
      </w:r>
    </w:p>
    <w:p w14:paraId="26BD7F26">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为保证中标人所提供的系统能良好运行，要求中标人负责提供有关系统功能、安装、操作、设计、维护和系统开发以及应用软件使用的文档和培训。</w:t>
      </w:r>
    </w:p>
    <w:p w14:paraId="6065A8ED">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kern w:val="2"/>
          <w:sz w:val="28"/>
          <w:szCs w:val="28"/>
          <w:highlight w:val="none"/>
        </w:rPr>
        <w:t>培训：提供对项目组成员、管理层及中层干部，及最终用户的分层次培训。</w:t>
      </w:r>
    </w:p>
    <w:p w14:paraId="1546600E">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2.</w:t>
      </w:r>
      <w:r>
        <w:rPr>
          <w:rFonts w:hint="eastAsia" w:ascii="仿宋" w:hAnsi="仿宋" w:eastAsia="仿宋" w:cs="仿宋"/>
          <w:color w:val="auto"/>
          <w:kern w:val="2"/>
          <w:sz w:val="28"/>
          <w:szCs w:val="28"/>
          <w:highlight w:val="none"/>
        </w:rPr>
        <w:t>培训目标：面向系统管理员和业务人员的相应的培训、基于系统开发完整的源代码培训，基于系统平台接口规范标准的二次开发培训、开发平台和开发工具培训、配置管理和系统维护培训、数据定义和管理培训、客户端操作培训。</w:t>
      </w:r>
    </w:p>
    <w:p w14:paraId="1853BD63">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3.</w:t>
      </w:r>
      <w:r>
        <w:rPr>
          <w:rFonts w:hint="eastAsia" w:ascii="仿宋" w:hAnsi="仿宋" w:eastAsia="仿宋" w:cs="仿宋"/>
          <w:color w:val="auto"/>
          <w:kern w:val="2"/>
          <w:sz w:val="28"/>
          <w:szCs w:val="28"/>
          <w:highlight w:val="none"/>
        </w:rPr>
        <w:t>培训方式和操作使用手册</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rPr>
        <w:t>中标人应提供详细的培训计划，提供产品操作手册纸质文件和电子文件，方便用户学习和使用。</w:t>
      </w:r>
    </w:p>
    <w:p w14:paraId="30051D11">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2" w:firstLineChars="200"/>
        <w:jc w:val="both"/>
        <w:outlineLvl w:val="1"/>
        <w:rPr>
          <w:rFonts w:hint="eastAsia" w:ascii="仿宋" w:hAnsi="仿宋" w:eastAsia="仿宋" w:cs="仿宋"/>
          <w:b/>
          <w:bCs/>
          <w:color w:val="auto"/>
          <w:kern w:val="2"/>
          <w:sz w:val="28"/>
          <w:szCs w:val="28"/>
          <w:highlight w:val="none"/>
          <w:lang w:val="en-US" w:eastAsia="zh-CN"/>
        </w:rPr>
      </w:pPr>
      <w:r>
        <w:rPr>
          <w:rFonts w:hint="eastAsia" w:ascii="仿宋" w:hAnsi="仿宋" w:eastAsia="仿宋" w:cs="仿宋"/>
          <w:b/>
          <w:bCs/>
          <w:color w:val="auto"/>
          <w:kern w:val="2"/>
          <w:sz w:val="28"/>
          <w:szCs w:val="28"/>
          <w:highlight w:val="none"/>
          <w:lang w:val="en-US" w:eastAsia="zh-CN"/>
        </w:rPr>
        <w:t>4.6履约保证金</w:t>
      </w:r>
    </w:p>
    <w:p w14:paraId="62167A11">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default" w:ascii="仿宋" w:hAnsi="仿宋" w:eastAsia="仿宋" w:cs="仿宋"/>
          <w:color w:val="auto"/>
          <w:kern w:val="2"/>
          <w:sz w:val="28"/>
          <w:szCs w:val="28"/>
          <w:highlight w:val="none"/>
          <w:lang w:val="en-US" w:eastAsia="zh-CN"/>
        </w:rPr>
      </w:pPr>
      <w:r>
        <w:rPr>
          <w:rFonts w:hint="default" w:ascii="仿宋" w:hAnsi="仿宋" w:eastAsia="仿宋" w:cs="仿宋"/>
          <w:color w:val="auto"/>
          <w:kern w:val="2"/>
          <w:sz w:val="28"/>
          <w:szCs w:val="28"/>
          <w:highlight w:val="none"/>
          <w:lang w:val="en-US" w:eastAsia="zh-CN"/>
        </w:rPr>
        <w:t>中标人应在项目合同签订生效后的1个月内，向甲方提交一份由甲方认可的银行开具的、不可撤销的履约保函或履约保证金（合同金额10%），履约保函有效期应自本合同生效之日起18个月。若非乙方原因导致项目尚未通过竣工验收的，履约保函到期后乙方应在该保函到期前自动办理续期，并将续期后的保函正本提交甲方，确保保函的有效性不间断地持续至项目最终验收通过之日。</w:t>
      </w:r>
    </w:p>
    <w:p w14:paraId="5447D41D">
      <w:pPr>
        <w:rPr>
          <w:rFonts w:hint="eastAsia" w:ascii="仿宋" w:hAnsi="仿宋" w:eastAsia="仿宋" w:cs="仿宋"/>
          <w:b/>
          <w:bCs/>
          <w:kern w:val="44"/>
          <w:sz w:val="32"/>
          <w:szCs w:val="44"/>
          <w:highlight w:val="none"/>
          <w:lang w:val="en-US" w:eastAsia="zh-CN" w:bidi="ar-SA"/>
        </w:rPr>
      </w:pPr>
      <w:bookmarkStart w:id="79" w:name="_Toc209810568"/>
      <w:bookmarkStart w:id="80" w:name="_Toc7073"/>
      <w:r>
        <w:rPr>
          <w:rFonts w:hint="eastAsia" w:ascii="仿宋" w:hAnsi="仿宋" w:eastAsia="仿宋" w:cs="仿宋"/>
          <w:b/>
          <w:bCs/>
          <w:kern w:val="44"/>
          <w:sz w:val="32"/>
          <w:szCs w:val="44"/>
          <w:highlight w:val="none"/>
          <w:lang w:val="en-US" w:eastAsia="zh-CN" w:bidi="ar-SA"/>
        </w:rPr>
        <w:br w:type="page"/>
      </w:r>
    </w:p>
    <w:p w14:paraId="60E4D6F1">
      <w:pPr>
        <w:keepNext/>
        <w:keepLines/>
        <w:pageBreakBefore/>
        <w:widowControl w:val="0"/>
        <w:numPr>
          <w:ilvl w:val="0"/>
          <w:numId w:val="1"/>
        </w:numPr>
        <w:spacing w:line="480" w:lineRule="auto"/>
        <w:ind w:left="0" w:firstLine="643" w:firstLineChars="200"/>
        <w:jc w:val="both"/>
        <w:outlineLvl w:val="0"/>
        <w:rPr>
          <w:rFonts w:hint="eastAsia" w:ascii="仿宋" w:hAnsi="仿宋" w:eastAsia="仿宋" w:cs="仿宋"/>
          <w:color w:val="auto"/>
          <w:kern w:val="2"/>
          <w:sz w:val="28"/>
          <w:szCs w:val="28"/>
          <w:highlight w:val="none"/>
        </w:rPr>
      </w:pPr>
      <w:r>
        <w:rPr>
          <w:rFonts w:hint="eastAsia" w:ascii="仿宋" w:hAnsi="仿宋" w:eastAsia="仿宋" w:cs="仿宋"/>
          <w:b/>
          <w:bCs/>
          <w:kern w:val="44"/>
          <w:sz w:val="32"/>
          <w:szCs w:val="44"/>
          <w:highlight w:val="none"/>
          <w:lang w:val="en-US" w:eastAsia="zh-CN" w:bidi="ar-SA"/>
        </w:rPr>
        <w:t>项目服务要求</w:t>
      </w:r>
      <w:bookmarkEnd w:id="79"/>
      <w:bookmarkEnd w:id="80"/>
    </w:p>
    <w:p w14:paraId="570EB29D">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rPr>
        <w:t>项目相关建设内容必须满足《信息安全技术信息系统安全等级保护基本要求》三级或以上要求，必须满足《医院信息互联互通标准化成熟度测评方案》五级乙等指标及《电子病历系统应用水平分级评价标准》六级指标要求，辅助通过智慧管理3级</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智慧服务3级，</w:t>
      </w:r>
      <w:r>
        <w:rPr>
          <w:rFonts w:hint="eastAsia" w:ascii="仿宋" w:hAnsi="仿宋" w:eastAsia="仿宋" w:cs="仿宋"/>
          <w:color w:val="auto"/>
          <w:kern w:val="2"/>
          <w:sz w:val="28"/>
          <w:szCs w:val="28"/>
          <w:highlight w:val="none"/>
        </w:rPr>
        <w:t>符合</w:t>
      </w:r>
      <w:r>
        <w:rPr>
          <w:rFonts w:hint="eastAsia" w:ascii="仿宋" w:hAnsi="仿宋" w:eastAsia="仿宋" w:cs="仿宋"/>
          <w:color w:val="auto"/>
          <w:kern w:val="2"/>
          <w:sz w:val="28"/>
          <w:szCs w:val="28"/>
          <w:highlight w:val="none"/>
          <w:lang w:val="en-US" w:eastAsia="zh-CN"/>
        </w:rPr>
        <w:t>本国</w:t>
      </w:r>
      <w:r>
        <w:rPr>
          <w:rFonts w:hint="eastAsia" w:ascii="仿宋" w:hAnsi="仿宋" w:eastAsia="仿宋" w:cs="仿宋"/>
          <w:color w:val="auto"/>
          <w:kern w:val="2"/>
          <w:sz w:val="28"/>
          <w:szCs w:val="28"/>
          <w:highlight w:val="none"/>
        </w:rPr>
        <w:t>要求。</w:t>
      </w:r>
      <w:r>
        <w:rPr>
          <w:rFonts w:hint="eastAsia" w:ascii="仿宋" w:hAnsi="仿宋" w:eastAsia="仿宋" w:cs="仿宋"/>
          <w:color w:val="auto"/>
          <w:kern w:val="2"/>
          <w:sz w:val="28"/>
          <w:szCs w:val="28"/>
          <w:highlight w:val="none"/>
          <w:lang w:val="en-US" w:eastAsia="zh-CN"/>
        </w:rPr>
        <w:t>中标人</w:t>
      </w:r>
      <w:r>
        <w:rPr>
          <w:rFonts w:hint="eastAsia" w:ascii="仿宋" w:hAnsi="仿宋" w:eastAsia="仿宋" w:cs="仿宋"/>
          <w:color w:val="auto"/>
          <w:kern w:val="2"/>
          <w:sz w:val="28"/>
          <w:szCs w:val="28"/>
          <w:highlight w:val="none"/>
        </w:rPr>
        <w:t>应积极配合医院互联互通五级乙等、电子病历五</w:t>
      </w:r>
      <w:r>
        <w:rPr>
          <w:rFonts w:hint="eastAsia" w:ascii="仿宋" w:hAnsi="仿宋" w:eastAsia="仿宋" w:cs="仿宋"/>
          <w:color w:val="auto"/>
          <w:kern w:val="2"/>
          <w:sz w:val="28"/>
          <w:szCs w:val="28"/>
          <w:highlight w:val="none"/>
          <w:lang w:val="en-US" w:eastAsia="zh-CN"/>
        </w:rPr>
        <w:t>级及</w:t>
      </w:r>
      <w:r>
        <w:rPr>
          <w:rFonts w:hint="eastAsia" w:ascii="仿宋" w:hAnsi="仿宋" w:eastAsia="仿宋" w:cs="仿宋"/>
          <w:color w:val="auto"/>
          <w:kern w:val="2"/>
          <w:sz w:val="28"/>
          <w:szCs w:val="28"/>
          <w:highlight w:val="none"/>
        </w:rPr>
        <w:t>六级评审、智慧管理3级</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智慧服务3级</w:t>
      </w:r>
      <w:r>
        <w:rPr>
          <w:rFonts w:hint="eastAsia" w:ascii="仿宋" w:hAnsi="仿宋" w:eastAsia="仿宋" w:cs="仿宋"/>
          <w:color w:val="auto"/>
          <w:kern w:val="2"/>
          <w:sz w:val="28"/>
          <w:szCs w:val="28"/>
          <w:highlight w:val="none"/>
        </w:rPr>
        <w:t>等相关的评审工作。</w:t>
      </w:r>
    </w:p>
    <w:p w14:paraId="5CB3EA1F">
      <w:pPr>
        <w:keepNext w:val="0"/>
        <w:keepLines w:val="0"/>
        <w:pageBreakBefore w:val="0"/>
        <w:widowControl w:val="0"/>
        <w:numPr>
          <w:ilvl w:val="0"/>
          <w:numId w:val="4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免费维保期：免费维保期中标人应提供驻场人员不低于</w:t>
      </w:r>
      <w:r>
        <w:rPr>
          <w:rFonts w:hint="eastAsia" w:ascii="仿宋" w:hAnsi="仿宋" w:eastAsia="仿宋" w:cs="仿宋"/>
          <w:color w:val="auto"/>
          <w:kern w:val="2"/>
          <w:sz w:val="28"/>
          <w:szCs w:val="28"/>
          <w:highlight w:val="none"/>
          <w:lang w:val="en-US" w:eastAsia="zh-CN"/>
        </w:rPr>
        <w:t>5</w:t>
      </w:r>
      <w:r>
        <w:rPr>
          <w:rFonts w:hint="eastAsia" w:ascii="仿宋" w:hAnsi="仿宋" w:eastAsia="仿宋" w:cs="仿宋"/>
          <w:color w:val="auto"/>
          <w:kern w:val="2"/>
          <w:sz w:val="28"/>
          <w:szCs w:val="28"/>
          <w:highlight w:val="none"/>
        </w:rPr>
        <w:t>人</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至少提供1人负责提供数据服务，协助医院完成数据管理和查询，原则上安排项目实施过程中的驻场人员，若更换驻场人员，人员资质及条件不得低于原人员，还需提供中标人本公司人员的证明材料扫描件，可提供社保证明（加盖政府有关部门印章的《投保单》或《社会保险参保人员证明》）</w:t>
      </w:r>
      <w:r>
        <w:rPr>
          <w:rFonts w:hint="eastAsia" w:ascii="仿宋" w:hAnsi="仿宋" w:eastAsia="仿宋" w:cs="仿宋"/>
          <w:color w:val="auto"/>
          <w:kern w:val="2"/>
          <w:sz w:val="28"/>
          <w:szCs w:val="28"/>
          <w:highlight w:val="none"/>
        </w:rPr>
        <w:t>。针对本项目售后服务，要求自项目最终验收合格之日算起，软件系统提供不低于两年免费维保服务，包含但不限于数据治理、软件版本升级、功能更新及优化、原有接口及系统改造以及维护服务，相关所有费用均包含在本次项目费用中，采购人无需另行支付人工费、服务费、培训费等任何费用。硬件设备提供不低于三年免费维保服务。维保期内，中标人须提供软硬件免费的维护服务及相关技术支持。软件</w:t>
      </w:r>
      <w:r>
        <w:rPr>
          <w:rFonts w:hint="eastAsia" w:ascii="仿宋" w:hAnsi="仿宋" w:eastAsia="仿宋" w:cs="仿宋"/>
          <w:color w:val="auto"/>
          <w:kern w:val="2"/>
          <w:sz w:val="28"/>
          <w:szCs w:val="28"/>
          <w:highlight w:val="none"/>
          <w:lang w:val="en-US" w:eastAsia="zh-CN"/>
        </w:rPr>
        <w:t>系统</w:t>
      </w:r>
      <w:r>
        <w:rPr>
          <w:rFonts w:hint="eastAsia" w:ascii="仿宋" w:hAnsi="仿宋" w:eastAsia="仿宋" w:cs="仿宋"/>
          <w:color w:val="auto"/>
          <w:kern w:val="2"/>
          <w:sz w:val="28"/>
          <w:szCs w:val="28"/>
          <w:highlight w:val="none"/>
        </w:rPr>
        <w:t>免费</w:t>
      </w:r>
      <w:r>
        <w:rPr>
          <w:rFonts w:hint="eastAsia" w:ascii="仿宋" w:hAnsi="仿宋" w:eastAsia="仿宋" w:cs="仿宋"/>
          <w:color w:val="auto"/>
          <w:kern w:val="2"/>
          <w:sz w:val="28"/>
          <w:szCs w:val="28"/>
          <w:highlight w:val="none"/>
          <w:lang w:val="en-US" w:eastAsia="zh-CN"/>
        </w:rPr>
        <w:t>维保期</w:t>
      </w:r>
      <w:r>
        <w:rPr>
          <w:rFonts w:hint="eastAsia" w:ascii="仿宋" w:hAnsi="仿宋" w:eastAsia="仿宋" w:cs="仿宋"/>
          <w:color w:val="auto"/>
          <w:kern w:val="2"/>
          <w:sz w:val="28"/>
          <w:szCs w:val="28"/>
          <w:highlight w:val="none"/>
        </w:rPr>
        <w:t>后，每年收取不超过中标金额10%的维护费，如维护费达到30万及以上时，按每30万1个人的标准提供驻场服务。</w:t>
      </w:r>
    </w:p>
    <w:p w14:paraId="3EB0E3DD">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（2）</w:t>
      </w:r>
      <w:r>
        <w:rPr>
          <w:rFonts w:hint="eastAsia" w:ascii="仿宋" w:hAnsi="仿宋" w:eastAsia="仿宋" w:cs="仿宋"/>
          <w:color w:val="auto"/>
          <w:kern w:val="2"/>
          <w:sz w:val="28"/>
          <w:szCs w:val="28"/>
          <w:highlight w:val="none"/>
        </w:rPr>
        <w:t>维保期内，</w:t>
      </w:r>
      <w:r>
        <w:rPr>
          <w:rFonts w:hint="eastAsia" w:ascii="仿宋" w:hAnsi="仿宋" w:eastAsia="仿宋" w:cs="仿宋"/>
          <w:color w:val="auto"/>
          <w:kern w:val="2"/>
          <w:sz w:val="28"/>
          <w:szCs w:val="28"/>
          <w:highlight w:val="none"/>
          <w:lang w:val="en-US" w:eastAsia="zh-CN"/>
        </w:rPr>
        <w:t>所有软件系统维护均为免费。</w:t>
      </w:r>
    </w:p>
    <w:p w14:paraId="65BE3F76">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w:t>
      </w:r>
      <w:r>
        <w:rPr>
          <w:rFonts w:hint="eastAsia" w:ascii="仿宋" w:hAnsi="仿宋" w:eastAsia="仿宋" w:cs="仿宋"/>
          <w:color w:val="auto"/>
          <w:kern w:val="2"/>
          <w:sz w:val="28"/>
          <w:szCs w:val="28"/>
          <w:highlight w:val="none"/>
          <w:lang w:val="en-US" w:eastAsia="zh-CN"/>
        </w:rPr>
        <w:t>3</w:t>
      </w:r>
      <w:r>
        <w:rPr>
          <w:rFonts w:hint="eastAsia" w:ascii="仿宋" w:hAnsi="仿宋" w:eastAsia="仿宋" w:cs="仿宋"/>
          <w:color w:val="auto"/>
          <w:kern w:val="2"/>
          <w:sz w:val="28"/>
          <w:szCs w:val="28"/>
          <w:highlight w:val="none"/>
        </w:rPr>
        <w:t>）维保期内，中标人须提供7天×24小时售后服务联系电话和免费技术支持。一般情况下，中标人在接到服务通知后</w:t>
      </w:r>
      <w:r>
        <w:rPr>
          <w:rFonts w:hint="eastAsia" w:ascii="仿宋" w:hAnsi="仿宋" w:eastAsia="仿宋" w:cs="仿宋"/>
          <w:color w:val="auto"/>
          <w:kern w:val="2"/>
          <w:sz w:val="28"/>
          <w:szCs w:val="28"/>
          <w:highlight w:val="none"/>
          <w:lang w:val="en-US" w:eastAsia="zh-CN"/>
        </w:rPr>
        <w:t>0.5</w:t>
      </w:r>
      <w:r>
        <w:rPr>
          <w:rFonts w:hint="eastAsia" w:ascii="仿宋" w:hAnsi="仿宋" w:eastAsia="仿宋" w:cs="仿宋"/>
          <w:color w:val="auto"/>
          <w:kern w:val="2"/>
          <w:sz w:val="28"/>
          <w:szCs w:val="28"/>
          <w:highlight w:val="none"/>
        </w:rPr>
        <w:t>小时内响应，</w:t>
      </w:r>
      <w:r>
        <w:rPr>
          <w:rFonts w:hint="eastAsia" w:ascii="仿宋" w:hAnsi="仿宋" w:eastAsia="仿宋" w:cs="仿宋"/>
          <w:color w:val="auto"/>
          <w:kern w:val="2"/>
          <w:sz w:val="28"/>
          <w:szCs w:val="28"/>
          <w:highlight w:val="none"/>
          <w:lang w:val="en-US" w:eastAsia="zh-CN"/>
        </w:rPr>
        <w:t>2</w:t>
      </w:r>
      <w:r>
        <w:rPr>
          <w:rFonts w:hint="eastAsia" w:ascii="仿宋" w:hAnsi="仿宋" w:eastAsia="仿宋" w:cs="仿宋"/>
          <w:color w:val="auto"/>
          <w:kern w:val="2"/>
          <w:sz w:val="28"/>
          <w:szCs w:val="28"/>
          <w:highlight w:val="none"/>
        </w:rPr>
        <w:t>小时内到达现场，24小时内处理完毕。若主要设备故障在24小时内仍未处理完毕，需采取应急措施解决，避免故障影响采购人的正常工作业务。</w:t>
      </w:r>
    </w:p>
    <w:p w14:paraId="7699A34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4</w:t>
      </w:r>
      <w:r>
        <w:rPr>
          <w:rFonts w:hint="eastAsia" w:ascii="仿宋" w:hAnsi="仿宋" w:eastAsia="仿宋" w:cs="仿宋"/>
          <w:color w:val="auto"/>
          <w:kern w:val="2"/>
          <w:sz w:val="28"/>
          <w:szCs w:val="28"/>
          <w:highlight w:val="none"/>
          <w:lang w:eastAsia="zh-CN"/>
        </w:rPr>
        <w:t>）维保期内，所有软件维保服务均为上门服务，由此产生的费用均不再收取。</w:t>
      </w:r>
    </w:p>
    <w:p w14:paraId="08AA1687">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5</w:t>
      </w:r>
      <w:r>
        <w:rPr>
          <w:rFonts w:hint="eastAsia" w:ascii="仿宋" w:hAnsi="仿宋" w:eastAsia="仿宋" w:cs="仿宋"/>
          <w:color w:val="auto"/>
          <w:kern w:val="2"/>
          <w:sz w:val="28"/>
          <w:szCs w:val="28"/>
          <w:highlight w:val="none"/>
          <w:lang w:eastAsia="zh-CN"/>
        </w:rPr>
        <w:t>）维保期内，需提供系统扩充、升级方面的技术支持服务。</w:t>
      </w:r>
    </w:p>
    <w:p w14:paraId="10A71187">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6</w:t>
      </w:r>
      <w:r>
        <w:rPr>
          <w:rFonts w:hint="eastAsia" w:ascii="仿宋" w:hAnsi="仿宋" w:eastAsia="仿宋" w:cs="仿宋"/>
          <w:color w:val="auto"/>
          <w:kern w:val="2"/>
          <w:sz w:val="28"/>
          <w:szCs w:val="28"/>
          <w:highlight w:val="none"/>
          <w:lang w:eastAsia="zh-CN"/>
        </w:rPr>
        <w:t>）项目实施完成后，需指定专职售后服务工程师负责本医院的售后服务工作，及时检查、处理问题，同时负责新进人员的培训工作。</w:t>
      </w:r>
    </w:p>
    <w:p w14:paraId="59FC298D">
      <w:pPr>
        <w:keepNext w:val="0"/>
        <w:keepLines w:val="0"/>
        <w:pageBreakBefore w:val="0"/>
        <w:widowControl w:val="0"/>
        <w:numPr>
          <w:ilvl w:val="0"/>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val="en-US" w:eastAsia="zh-CN" w:bidi="ar-SA"/>
        </w:rPr>
        <w:t>（7）</w:t>
      </w:r>
      <w:r>
        <w:rPr>
          <w:rFonts w:hint="eastAsia" w:ascii="仿宋" w:hAnsi="仿宋" w:eastAsia="仿宋" w:cs="仿宋"/>
          <w:color w:val="auto"/>
          <w:kern w:val="2"/>
          <w:sz w:val="28"/>
          <w:szCs w:val="28"/>
          <w:highlight w:val="none"/>
          <w:lang w:eastAsia="zh-CN"/>
        </w:rPr>
        <w:t>维保期内，</w:t>
      </w:r>
      <w:r>
        <w:rPr>
          <w:rFonts w:hint="eastAsia" w:ascii="仿宋" w:hAnsi="仿宋" w:eastAsia="仿宋" w:cs="仿宋"/>
          <w:color w:val="auto"/>
          <w:kern w:val="2"/>
          <w:sz w:val="28"/>
          <w:szCs w:val="28"/>
          <w:highlight w:val="none"/>
          <w:lang w:val="en-US" w:eastAsia="zh-CN"/>
        </w:rPr>
        <w:t>采购人对项目全部系统具有</w:t>
      </w:r>
      <w:r>
        <w:rPr>
          <w:rFonts w:hint="eastAsia" w:ascii="仿宋" w:hAnsi="仿宋" w:eastAsia="仿宋" w:cs="仿宋"/>
          <w:color w:val="auto"/>
          <w:sz w:val="28"/>
          <w:szCs w:val="28"/>
          <w:highlight w:val="none"/>
        </w:rPr>
        <w:t>永久</w:t>
      </w:r>
      <w:r>
        <w:rPr>
          <w:rFonts w:hint="eastAsia" w:ascii="仿宋" w:hAnsi="仿宋" w:eastAsia="仿宋" w:cs="仿宋"/>
          <w:color w:val="auto"/>
          <w:kern w:val="2"/>
          <w:sz w:val="28"/>
          <w:szCs w:val="28"/>
          <w:highlight w:val="none"/>
          <w:lang w:val="en-US" w:eastAsia="zh-CN"/>
        </w:rPr>
        <w:t>免费使用权，</w:t>
      </w:r>
      <w:r>
        <w:rPr>
          <w:rFonts w:hint="eastAsia" w:ascii="仿宋" w:hAnsi="仿宋" w:eastAsia="仿宋" w:cs="仿宋"/>
          <w:color w:val="auto"/>
          <w:kern w:val="2"/>
          <w:sz w:val="28"/>
          <w:szCs w:val="28"/>
          <w:highlight w:val="none"/>
          <w:lang w:eastAsia="zh-CN"/>
        </w:rPr>
        <w:t>中标人有新的同版本升级软件应提供免费升级。</w:t>
      </w:r>
    </w:p>
    <w:p w14:paraId="2E4DF61E">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（8）</w:t>
      </w:r>
      <w:r>
        <w:rPr>
          <w:rFonts w:hint="eastAsia" w:ascii="仿宋" w:hAnsi="仿宋" w:eastAsia="仿宋" w:cs="仿宋"/>
          <w:color w:val="auto"/>
          <w:kern w:val="2"/>
          <w:sz w:val="28"/>
          <w:szCs w:val="28"/>
          <w:highlight w:val="none"/>
          <w:lang w:eastAsia="zh-CN"/>
        </w:rPr>
        <w:t>维保期内，</w:t>
      </w:r>
      <w:r>
        <w:rPr>
          <w:rFonts w:hint="eastAsia" w:ascii="仿宋" w:hAnsi="仿宋" w:eastAsia="仿宋" w:cs="仿宋"/>
          <w:color w:val="auto"/>
          <w:kern w:val="2"/>
          <w:sz w:val="28"/>
          <w:szCs w:val="28"/>
          <w:highlight w:val="none"/>
          <w:lang w:val="en-US" w:eastAsia="zh-CN"/>
        </w:rPr>
        <w:t>如在使用过程中发现由于软件错误导致的故障，中标人必须无偿修改。</w:t>
      </w:r>
    </w:p>
    <w:p w14:paraId="364FD75C">
      <w:pPr>
        <w:keepNext w:val="0"/>
        <w:keepLines w:val="0"/>
        <w:pageBreakBefore w:val="0"/>
        <w:widowControl w:val="0"/>
        <w:numPr>
          <w:ilvl w:val="-1"/>
          <w:numId w:val="0"/>
        </w:numPr>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（9）</w:t>
      </w:r>
      <w:r>
        <w:rPr>
          <w:rFonts w:hint="eastAsia" w:ascii="仿宋" w:hAnsi="仿宋" w:eastAsia="仿宋" w:cs="仿宋"/>
          <w:color w:val="auto"/>
          <w:kern w:val="2"/>
          <w:sz w:val="28"/>
          <w:szCs w:val="28"/>
          <w:highlight w:val="none"/>
          <w:lang w:eastAsia="zh-CN"/>
        </w:rPr>
        <w:t>维保期内，</w:t>
      </w:r>
      <w:r>
        <w:rPr>
          <w:rFonts w:hint="eastAsia" w:ascii="仿宋" w:hAnsi="仿宋" w:eastAsia="仿宋" w:cs="仿宋"/>
          <w:color w:val="auto"/>
          <w:sz w:val="28"/>
          <w:szCs w:val="28"/>
          <w:highlight w:val="none"/>
          <w:lang w:val="en-US" w:eastAsia="zh-CN"/>
        </w:rPr>
        <w:t>中标人</w:t>
      </w:r>
      <w:r>
        <w:rPr>
          <w:rFonts w:hint="eastAsia" w:ascii="仿宋" w:hAnsi="仿宋" w:eastAsia="仿宋" w:cs="仿宋"/>
          <w:color w:val="auto"/>
          <w:kern w:val="2"/>
          <w:sz w:val="28"/>
          <w:szCs w:val="28"/>
          <w:highlight w:val="none"/>
          <w:lang w:val="en-US" w:eastAsia="zh-CN"/>
        </w:rPr>
        <w:t>需提供详细的软硬件售后服务方案，包括售后服务计划、维护保养方式、保修期外运行与维修成本、应急保障措施等。方案内容应尽可能详细，流程清晰合理、可行。</w:t>
      </w:r>
    </w:p>
    <w:p w14:paraId="06E1F76B">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w:t>
      </w:r>
      <w:r>
        <w:rPr>
          <w:rFonts w:hint="eastAsia" w:ascii="仿宋" w:hAnsi="仿宋" w:eastAsia="仿宋" w:cs="仿宋"/>
          <w:color w:val="auto"/>
          <w:kern w:val="2"/>
          <w:sz w:val="28"/>
          <w:szCs w:val="28"/>
          <w:highlight w:val="none"/>
          <w:lang w:val="en-US" w:eastAsia="zh-CN"/>
        </w:rPr>
        <w:t>10</w:t>
      </w:r>
      <w:r>
        <w:rPr>
          <w:rFonts w:hint="eastAsia" w:ascii="仿宋" w:hAnsi="仿宋" w:eastAsia="仿宋" w:cs="仿宋"/>
          <w:color w:val="auto"/>
          <w:kern w:val="2"/>
          <w:sz w:val="28"/>
          <w:szCs w:val="28"/>
          <w:highlight w:val="none"/>
        </w:rPr>
        <w:t>）</w:t>
      </w:r>
      <w:r>
        <w:rPr>
          <w:rFonts w:hint="eastAsia" w:ascii="仿宋" w:hAnsi="仿宋" w:eastAsia="仿宋" w:cs="仿宋"/>
          <w:color w:val="auto"/>
          <w:kern w:val="2"/>
          <w:sz w:val="28"/>
          <w:szCs w:val="28"/>
          <w:highlight w:val="none"/>
          <w:lang w:eastAsia="zh-CN"/>
        </w:rPr>
        <w:t>维保期内，</w:t>
      </w:r>
      <w:r>
        <w:rPr>
          <w:rFonts w:hint="eastAsia" w:ascii="仿宋" w:hAnsi="仿宋" w:eastAsia="仿宋" w:cs="仿宋"/>
          <w:color w:val="auto"/>
          <w:kern w:val="2"/>
          <w:sz w:val="28"/>
          <w:szCs w:val="28"/>
          <w:highlight w:val="none"/>
        </w:rPr>
        <w:t>系统应用软件维护，对应用软件设计在质保期内进行更新维护，并迅速恢复因某些错误操作导致的系统故障。</w:t>
      </w:r>
    </w:p>
    <w:p w14:paraId="50FB9B3A">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11</w:t>
      </w:r>
      <w:r>
        <w:rPr>
          <w:rFonts w:hint="eastAsia" w:ascii="仿宋" w:hAnsi="仿宋" w:eastAsia="仿宋" w:cs="仿宋"/>
          <w:color w:val="auto"/>
          <w:kern w:val="2"/>
          <w:sz w:val="28"/>
          <w:szCs w:val="28"/>
          <w:highlight w:val="none"/>
          <w:lang w:eastAsia="zh-CN"/>
        </w:rPr>
        <w:t>）维保期内，维护内容包括软件系统在运行</w:t>
      </w:r>
      <w:r>
        <w:rPr>
          <w:rFonts w:hint="eastAsia" w:ascii="仿宋" w:hAnsi="仿宋" w:eastAsia="仿宋" w:cs="仿宋"/>
          <w:color w:val="auto"/>
          <w:kern w:val="2"/>
          <w:sz w:val="28"/>
          <w:szCs w:val="28"/>
          <w:highlight w:val="none"/>
          <w:lang w:val="en-US" w:eastAsia="zh-CN"/>
        </w:rPr>
        <w:t>过程中</w:t>
      </w:r>
      <w:r>
        <w:rPr>
          <w:rFonts w:hint="eastAsia" w:ascii="仿宋" w:hAnsi="仿宋" w:eastAsia="仿宋" w:cs="仿宋"/>
          <w:color w:val="auto"/>
          <w:kern w:val="2"/>
          <w:sz w:val="28"/>
          <w:szCs w:val="28"/>
          <w:highlight w:val="none"/>
          <w:lang w:eastAsia="zh-CN"/>
        </w:rPr>
        <w:t>产生的问题以及随着业务的发展</w:t>
      </w:r>
      <w:r>
        <w:rPr>
          <w:rFonts w:hint="eastAsia" w:ascii="仿宋" w:hAnsi="仿宋" w:eastAsia="仿宋" w:cs="仿宋"/>
          <w:color w:val="auto"/>
          <w:kern w:val="2"/>
          <w:sz w:val="28"/>
          <w:szCs w:val="28"/>
          <w:highlight w:val="none"/>
          <w:lang w:val="en-US" w:eastAsia="zh-CN"/>
        </w:rPr>
        <w:t>或</w:t>
      </w:r>
      <w:r>
        <w:rPr>
          <w:rFonts w:hint="eastAsia" w:ascii="仿宋" w:hAnsi="仿宋" w:eastAsia="仿宋" w:cs="仿宋"/>
          <w:color w:val="auto"/>
          <w:kern w:val="2"/>
          <w:sz w:val="28"/>
          <w:szCs w:val="28"/>
          <w:highlight w:val="none"/>
          <w:lang w:eastAsia="zh-CN"/>
        </w:rPr>
        <w:t>因</w:t>
      </w:r>
      <w:r>
        <w:rPr>
          <w:rFonts w:hint="eastAsia" w:ascii="仿宋" w:hAnsi="仿宋" w:eastAsia="仿宋" w:cs="仿宋"/>
          <w:color w:val="auto"/>
          <w:kern w:val="2"/>
          <w:sz w:val="28"/>
          <w:szCs w:val="28"/>
          <w:highlight w:val="none"/>
          <w:lang w:val="en-US" w:eastAsia="zh-CN"/>
        </w:rPr>
        <w:t>医院上级</w:t>
      </w:r>
      <w:r>
        <w:rPr>
          <w:rFonts w:hint="eastAsia" w:ascii="仿宋" w:hAnsi="仿宋" w:eastAsia="仿宋" w:cs="仿宋"/>
          <w:color w:val="auto"/>
          <w:kern w:val="2"/>
          <w:sz w:val="28"/>
          <w:szCs w:val="28"/>
          <w:highlight w:val="none"/>
          <w:lang w:eastAsia="zh-CN"/>
        </w:rPr>
        <w:t>主管部门政策</w:t>
      </w:r>
      <w:r>
        <w:rPr>
          <w:rFonts w:hint="eastAsia" w:ascii="仿宋" w:hAnsi="仿宋" w:eastAsia="仿宋" w:cs="仿宋"/>
          <w:color w:val="auto"/>
          <w:kern w:val="2"/>
          <w:sz w:val="28"/>
          <w:szCs w:val="28"/>
          <w:highlight w:val="none"/>
          <w:lang w:val="en-US" w:eastAsia="zh-CN"/>
        </w:rPr>
        <w:t>或要求</w:t>
      </w:r>
      <w:r>
        <w:rPr>
          <w:rFonts w:hint="eastAsia" w:ascii="仿宋" w:hAnsi="仿宋" w:eastAsia="仿宋" w:cs="仿宋"/>
          <w:color w:val="auto"/>
          <w:kern w:val="2"/>
          <w:sz w:val="28"/>
          <w:szCs w:val="28"/>
          <w:highlight w:val="none"/>
          <w:lang w:eastAsia="zh-CN"/>
        </w:rPr>
        <w:t>调整，可能需要对软硬件的部分功能进行升级；或者为了适应新的形势，需要增加新的需求，在软硬件上做相应的升级，以满足工作的需要。</w:t>
      </w:r>
    </w:p>
    <w:p w14:paraId="123C708C">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12</w:t>
      </w:r>
      <w:r>
        <w:rPr>
          <w:rFonts w:hint="eastAsia" w:ascii="仿宋" w:hAnsi="仿宋" w:eastAsia="仿宋" w:cs="仿宋"/>
          <w:color w:val="auto"/>
          <w:kern w:val="2"/>
          <w:sz w:val="28"/>
          <w:szCs w:val="28"/>
          <w:highlight w:val="none"/>
          <w:lang w:eastAsia="zh-CN"/>
        </w:rPr>
        <w:t>）维保期内，提供预防性维护：设备、系统运行一定时间后，中标人会安排相关设备厂家工程师、项目实施人员和技术支持人员等现场监测系统运行，按季度提供系统运行情况的统计和分析数据，以提出优化建议和措施。</w:t>
      </w:r>
    </w:p>
    <w:p w14:paraId="2441767D">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13</w:t>
      </w:r>
      <w:r>
        <w:rPr>
          <w:rFonts w:hint="eastAsia" w:ascii="仿宋" w:hAnsi="仿宋" w:eastAsia="仿宋" w:cs="仿宋"/>
          <w:color w:val="auto"/>
          <w:kern w:val="2"/>
          <w:sz w:val="28"/>
          <w:szCs w:val="28"/>
          <w:highlight w:val="none"/>
          <w:lang w:eastAsia="zh-CN"/>
        </w:rPr>
        <w:t>）维保期内，系统性能优化：在保修期内，根据业务的需要对系统进行适当的调整和优化，使系统更加稳定、更加可靠、更加安全。主要对以下几个方面进行优化：数据湖及应用架构优化、数据湖应用相关软件升级、软件参数优化。</w:t>
      </w:r>
    </w:p>
    <w:p w14:paraId="59FDA156">
      <w:pPr>
        <w:keepNext w:val="0"/>
        <w:keepLines w:val="0"/>
        <w:pageBreakBefore w:val="0"/>
        <w:widowControl w:val="0"/>
        <w:kinsoku/>
        <w:overflowPunct/>
        <w:topLinePunct w:val="0"/>
        <w:autoSpaceDE/>
        <w:autoSpaceDN/>
        <w:bidi w:val="0"/>
        <w:adjustRightInd/>
        <w:spacing w:before="0" w:after="0" w:line="360" w:lineRule="auto"/>
        <w:ind w:left="0" w:leftChars="0" w:firstLine="560" w:firstLineChars="200"/>
        <w:jc w:val="both"/>
        <w:rPr>
          <w:rFonts w:hint="eastAsia" w:ascii="Calibri" w:hAnsi="Calibri" w:eastAsia="宋体" w:cs="Times New Roman"/>
          <w:color w:val="auto"/>
          <w:kern w:val="2"/>
          <w:highlight w:val="none"/>
          <w:lang w:eastAsia="zh-CN"/>
        </w:rPr>
      </w:pP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14</w:t>
      </w:r>
      <w:r>
        <w:rPr>
          <w:rFonts w:hint="eastAsia" w:ascii="仿宋" w:hAnsi="仿宋" w:eastAsia="仿宋" w:cs="仿宋"/>
          <w:color w:val="auto"/>
          <w:kern w:val="2"/>
          <w:sz w:val="28"/>
          <w:szCs w:val="28"/>
          <w:highlight w:val="none"/>
          <w:lang w:eastAsia="zh-CN"/>
        </w:rPr>
        <w:t>）维保期内，定期系统健康检查服务：中标人在保修期后仍提供</w:t>
      </w:r>
      <w:r>
        <w:rPr>
          <w:rFonts w:hint="eastAsia" w:ascii="仿宋" w:hAnsi="仿宋" w:eastAsia="仿宋" w:cs="仿宋"/>
          <w:color w:val="auto"/>
          <w:kern w:val="2"/>
          <w:sz w:val="28"/>
          <w:szCs w:val="28"/>
          <w:highlight w:val="none"/>
          <w:lang w:val="en-US" w:eastAsia="zh-CN"/>
        </w:rPr>
        <w:t>免费</w:t>
      </w:r>
      <w:r>
        <w:rPr>
          <w:rFonts w:hint="eastAsia" w:ascii="仿宋" w:hAnsi="仿宋" w:eastAsia="仿宋" w:cs="仿宋"/>
          <w:color w:val="auto"/>
          <w:kern w:val="2"/>
          <w:sz w:val="28"/>
          <w:szCs w:val="28"/>
          <w:highlight w:val="none"/>
          <w:lang w:eastAsia="zh-CN"/>
        </w:rPr>
        <w:t>系统健康检查服务，包括操作系统检查、设备检查、网络检查、相关软件检查、应用系统检查、终端检查、整体性能检查等。</w:t>
      </w:r>
    </w:p>
    <w:p w14:paraId="763735D5">
      <w:pPr>
        <w:rPr>
          <w:rFonts w:hint="eastAsia"/>
          <w:highlight w:val="none"/>
        </w:rPr>
      </w:pPr>
    </w:p>
    <w:sectPr>
      <w:pgSz w:w="11900" w:h="16840"/>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683F2BBE-7EEE-4381-BF2A-832D24BEFCE8}"/>
  </w:font>
  <w:font w:name="仿宋">
    <w:panose1 w:val="02010609060101010101"/>
    <w:charset w:val="86"/>
    <w:family w:val="modern"/>
    <w:pitch w:val="default"/>
    <w:sig w:usb0="800002BF" w:usb1="38CF7CFA" w:usb2="00000016" w:usb3="00000000" w:csb0="00040001" w:csb1="00000000"/>
    <w:embedRegular r:id="rId2" w:fontKey="{F0835A33-9D93-4D58-B266-0690E643A2FB}"/>
  </w:font>
  <w:font w:name="仿宋_GB2312">
    <w:panose1 w:val="02010609030101010101"/>
    <w:charset w:val="86"/>
    <w:family w:val="auto"/>
    <w:pitch w:val="default"/>
    <w:sig w:usb0="00000001" w:usb1="080E0000" w:usb2="00000000" w:usb3="00000000" w:csb0="00040000" w:csb1="00000000"/>
    <w:embedRegular r:id="rId3" w:fontKey="{8CA07ABA-7B10-4E66-8A9E-DFCA5BA7D0D0}"/>
  </w:font>
  <w:font w:name="隶书">
    <w:panose1 w:val="02010509060101010101"/>
    <w:charset w:val="86"/>
    <w:family w:val="modern"/>
    <w:pitch w:val="default"/>
    <w:sig w:usb0="00000001" w:usb1="080E0000" w:usb2="00000000" w:usb3="00000000" w:csb0="00040000" w:csb1="00000000"/>
  </w:font>
  <w:font w:name="PingFang SC">
    <w:altName w:val="宋体"/>
    <w:panose1 w:val="020B0400000000000000"/>
    <w:charset w:val="86"/>
    <w:family w:val="auto"/>
    <w:pitch w:val="default"/>
    <w:sig w:usb0="00000000" w:usb1="00000000" w:usb2="00000017" w:usb3="00000000" w:csb0="00040001" w:csb1="00000000"/>
    <w:embedRegular r:id="rId4" w:fontKey="{B213E8BC-0AA9-4AE1-9C2C-BB92C54D8276}"/>
  </w:font>
  <w:font w:name="方正书宋简体">
    <w:panose1 w:val="02000000000000000000"/>
    <w:charset w:val="86"/>
    <w:family w:val="auto"/>
    <w:pitch w:val="default"/>
    <w:sig w:usb0="A00002BF" w:usb1="184F6CFA" w:usb2="00000012" w:usb3="00000000" w:csb0="00040001" w:csb1="00000000"/>
    <w:embedRegular r:id="rId5" w:fontKey="{FA7008A4-C811-40E8-9FDC-6446D96A6E1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FF96C"/>
    <w:multiLevelType w:val="multilevel"/>
    <w:tmpl w:val="840FF96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9DE991C"/>
    <w:multiLevelType w:val="multilevel"/>
    <w:tmpl w:val="89DE991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929A7286"/>
    <w:multiLevelType w:val="multilevel"/>
    <w:tmpl w:val="929A728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9E08D8C0"/>
    <w:multiLevelType w:val="multilevel"/>
    <w:tmpl w:val="9E08D8C0"/>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C83F3674"/>
    <w:multiLevelType w:val="singleLevel"/>
    <w:tmpl w:val="C83F3674"/>
    <w:lvl w:ilvl="0" w:tentative="0">
      <w:start w:val="1"/>
      <w:numFmt w:val="decimal"/>
      <w:suff w:val="nothing"/>
      <w:lvlText w:val="（%1）"/>
      <w:lvlJc w:val="left"/>
    </w:lvl>
  </w:abstractNum>
  <w:abstractNum w:abstractNumId="5">
    <w:nsid w:val="D41DBC32"/>
    <w:multiLevelType w:val="multilevel"/>
    <w:tmpl w:val="D41DBC3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D92BF1AA"/>
    <w:multiLevelType w:val="multilevel"/>
    <w:tmpl w:val="D92BF1A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E03FDF58"/>
    <w:multiLevelType w:val="multilevel"/>
    <w:tmpl w:val="E03FDF58"/>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EEBECD91"/>
    <w:multiLevelType w:val="singleLevel"/>
    <w:tmpl w:val="EEBECD91"/>
    <w:lvl w:ilvl="0" w:tentative="0">
      <w:start w:val="1"/>
      <w:numFmt w:val="decimal"/>
      <w:suff w:val="nothing"/>
      <w:lvlText w:val="%1．"/>
      <w:lvlJc w:val="left"/>
      <w:pPr>
        <w:ind w:left="0" w:firstLine="400"/>
      </w:pPr>
      <w:rPr>
        <w:rFonts w:hint="default"/>
      </w:rPr>
    </w:lvl>
  </w:abstractNum>
  <w:abstractNum w:abstractNumId="9">
    <w:nsid w:val="FBFC0500"/>
    <w:multiLevelType w:val="multilevel"/>
    <w:tmpl w:val="FBFC0500"/>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2ACD695"/>
    <w:multiLevelType w:val="singleLevel"/>
    <w:tmpl w:val="02ACD695"/>
    <w:lvl w:ilvl="0" w:tentative="0">
      <w:start w:val="1"/>
      <w:numFmt w:val="decimal"/>
      <w:suff w:val="nothing"/>
      <w:lvlText w:val="（%1）"/>
      <w:lvlJc w:val="left"/>
    </w:lvl>
  </w:abstractNum>
  <w:abstractNum w:abstractNumId="11">
    <w:nsid w:val="055A75BA"/>
    <w:multiLevelType w:val="multilevel"/>
    <w:tmpl w:val="055A75BA"/>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19BD78E"/>
    <w:multiLevelType w:val="multilevel"/>
    <w:tmpl w:val="119BD78E"/>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2EB3E21"/>
    <w:multiLevelType w:val="multilevel"/>
    <w:tmpl w:val="22EB3E21"/>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582224E"/>
    <w:multiLevelType w:val="multilevel"/>
    <w:tmpl w:val="2582224E"/>
    <w:lvl w:ilvl="0" w:tentative="0">
      <w:start w:val="1"/>
      <w:numFmt w:val="chineseCountingThousand"/>
      <w:lvlText w:val="%1、"/>
      <w:lvlJc w:val="left"/>
      <w:pPr>
        <w:ind w:left="432" w:hanging="432"/>
      </w:pPr>
      <w:rPr>
        <w:rFonts w:hint="eastAsia"/>
        <w:b/>
        <w:i w:val="0"/>
        <w:sz w:val="32"/>
        <w:szCs w:val="32"/>
      </w:rPr>
    </w:lvl>
    <w:lvl w:ilvl="1" w:tentative="0">
      <w:start w:val="1"/>
      <w:numFmt w:val="decimal"/>
      <w:isLgl/>
      <w:lvlText w:val="%1.%2"/>
      <w:lvlJc w:val="left"/>
      <w:pPr>
        <w:ind w:left="576" w:hanging="576"/>
      </w:pPr>
      <w:rPr>
        <w:rFonts w:hint="eastAsia"/>
        <w:b/>
        <w:i w:val="0"/>
        <w:sz w:val="30"/>
        <w:szCs w:val="30"/>
      </w:rPr>
    </w:lvl>
    <w:lvl w:ilvl="2" w:tentative="0">
      <w:start w:val="1"/>
      <w:numFmt w:val="decimal"/>
      <w:isLgl/>
      <w:lvlText w:val="%1.%2.%3"/>
      <w:lvlJc w:val="left"/>
      <w:pPr>
        <w:ind w:left="720" w:hanging="720"/>
      </w:pPr>
      <w:rPr>
        <w:rFonts w:hint="eastAsia"/>
        <w:b/>
        <w:i w:val="0"/>
        <w:sz w:val="28"/>
        <w:szCs w:val="28"/>
      </w:rPr>
    </w:lvl>
    <w:lvl w:ilvl="3" w:tentative="0">
      <w:start w:val="1"/>
      <w:numFmt w:val="decimal"/>
      <w:isLgl/>
      <w:lvlText w:val="%1.%2.%3.%4"/>
      <w:lvlJc w:val="left"/>
      <w:pPr>
        <w:ind w:left="864" w:hanging="864"/>
      </w:pPr>
      <w:rPr>
        <w:rFonts w:hint="eastAsia"/>
        <w:b/>
        <w:i w:val="0"/>
        <w:sz w:val="28"/>
        <w:szCs w:val="28"/>
      </w:rPr>
    </w:lvl>
    <w:lvl w:ilvl="4" w:tentative="0">
      <w:start w:val="1"/>
      <w:numFmt w:val="decimal"/>
      <w:isLgl/>
      <w:lvlText w:val="%1.%2.%3.%4.%5"/>
      <w:lvlJc w:val="left"/>
      <w:pPr>
        <w:ind w:left="1008" w:hanging="1008"/>
      </w:pPr>
      <w:rPr>
        <w:rFonts w:hint="eastAsia" w:ascii="宋体" w:hAnsi="宋体" w:eastAsia="宋体"/>
        <w:b/>
        <w:i w:val="0"/>
        <w:sz w:val="28"/>
        <w:szCs w:val="28"/>
      </w:rPr>
    </w:lvl>
    <w:lvl w:ilvl="5" w:tentative="0">
      <w:start w:val="1"/>
      <w:numFmt w:val="decimal"/>
      <w:isLgl/>
      <w:lvlText w:val="%1.%2.%3.%4.%5.%6"/>
      <w:lvlJc w:val="left"/>
      <w:pPr>
        <w:ind w:left="1152" w:hanging="1152"/>
      </w:pPr>
      <w:rPr>
        <w:rFonts w:hint="eastAsia"/>
        <w:b/>
        <w:i w:val="0"/>
        <w:sz w:val="28"/>
        <w:szCs w:val="28"/>
      </w:rPr>
    </w:lvl>
    <w:lvl w:ilvl="6" w:tentative="0">
      <w:start w:val="1"/>
      <w:numFmt w:val="decimal"/>
      <w:isLgl/>
      <w:lvlText w:val="%1.%2.%3.%4.%5.%6.%7"/>
      <w:lvlJc w:val="left"/>
      <w:pPr>
        <w:ind w:left="1296" w:hanging="1296"/>
      </w:pPr>
      <w:rPr>
        <w:rFonts w:hint="eastAsia"/>
        <w:b/>
        <w:i w:val="0"/>
        <w:sz w:val="28"/>
        <w:szCs w:val="28"/>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abstractNum w:abstractNumId="15">
    <w:nsid w:val="2BA5253C"/>
    <w:multiLevelType w:val="multilevel"/>
    <w:tmpl w:val="2BA5253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DABF0C5"/>
    <w:multiLevelType w:val="multilevel"/>
    <w:tmpl w:val="2DABF0C5"/>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0A7FDEF"/>
    <w:multiLevelType w:val="singleLevel"/>
    <w:tmpl w:val="30A7FDEF"/>
    <w:lvl w:ilvl="0" w:tentative="0">
      <w:start w:val="1"/>
      <w:numFmt w:val="decimal"/>
      <w:suff w:val="nothing"/>
      <w:lvlText w:val="%1、"/>
      <w:lvlJc w:val="left"/>
    </w:lvl>
  </w:abstractNum>
  <w:abstractNum w:abstractNumId="18">
    <w:nsid w:val="34BC87B2"/>
    <w:multiLevelType w:val="singleLevel"/>
    <w:tmpl w:val="34BC87B2"/>
    <w:lvl w:ilvl="0" w:tentative="0">
      <w:start w:val="1"/>
      <w:numFmt w:val="decimal"/>
      <w:suff w:val="nothing"/>
      <w:lvlText w:val="（%1）"/>
      <w:lvlJc w:val="left"/>
    </w:lvl>
  </w:abstractNum>
  <w:abstractNum w:abstractNumId="19">
    <w:nsid w:val="36922CAB"/>
    <w:multiLevelType w:val="multilevel"/>
    <w:tmpl w:val="36922CA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B82ACF4"/>
    <w:multiLevelType w:val="multilevel"/>
    <w:tmpl w:val="3B82ACF4"/>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BB9741F"/>
    <w:multiLevelType w:val="multilevel"/>
    <w:tmpl w:val="3BB974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E0225E2"/>
    <w:multiLevelType w:val="multilevel"/>
    <w:tmpl w:val="3E0225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EEB1230"/>
    <w:multiLevelType w:val="singleLevel"/>
    <w:tmpl w:val="3EEB1230"/>
    <w:lvl w:ilvl="0" w:tentative="0">
      <w:start w:val="1"/>
      <w:numFmt w:val="decimal"/>
      <w:suff w:val="nothing"/>
      <w:lvlText w:val="（%1）"/>
      <w:lvlJc w:val="left"/>
    </w:lvl>
  </w:abstractNum>
  <w:abstractNum w:abstractNumId="24">
    <w:nsid w:val="47530608"/>
    <w:multiLevelType w:val="multilevel"/>
    <w:tmpl w:val="4753060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2781C3C"/>
    <w:multiLevelType w:val="multilevel"/>
    <w:tmpl w:val="52781C3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8EE60A1"/>
    <w:multiLevelType w:val="multilevel"/>
    <w:tmpl w:val="58EE60A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A91487A"/>
    <w:multiLevelType w:val="multilevel"/>
    <w:tmpl w:val="5A91487A"/>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AD43638"/>
    <w:multiLevelType w:val="multilevel"/>
    <w:tmpl w:val="5AD4363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B952103"/>
    <w:multiLevelType w:val="multilevel"/>
    <w:tmpl w:val="5B95210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D514FF1"/>
    <w:multiLevelType w:val="multilevel"/>
    <w:tmpl w:val="5D514FF1"/>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E2F72CF"/>
    <w:multiLevelType w:val="multilevel"/>
    <w:tmpl w:val="5E2F72C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E957255"/>
    <w:multiLevelType w:val="multilevel"/>
    <w:tmpl w:val="5E957255"/>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203534C"/>
    <w:multiLevelType w:val="multilevel"/>
    <w:tmpl w:val="6203534C"/>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30C1581"/>
    <w:multiLevelType w:val="multilevel"/>
    <w:tmpl w:val="630C15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681E85B1"/>
    <w:multiLevelType w:val="singleLevel"/>
    <w:tmpl w:val="681E85B1"/>
    <w:lvl w:ilvl="0" w:tentative="0">
      <w:start w:val="1"/>
      <w:numFmt w:val="decimal"/>
      <w:suff w:val="nothing"/>
      <w:lvlText w:val="（%1）"/>
      <w:lvlJc w:val="left"/>
    </w:lvl>
  </w:abstractNum>
  <w:abstractNum w:abstractNumId="36">
    <w:nsid w:val="711143FE"/>
    <w:multiLevelType w:val="multilevel"/>
    <w:tmpl w:val="711143F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71A43DB0"/>
    <w:multiLevelType w:val="multilevel"/>
    <w:tmpl w:val="71A43DB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75045F00"/>
    <w:multiLevelType w:val="multilevel"/>
    <w:tmpl w:val="75045F0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7C79A987"/>
    <w:multiLevelType w:val="singleLevel"/>
    <w:tmpl w:val="7C79A987"/>
    <w:lvl w:ilvl="0" w:tentative="0">
      <w:start w:val="1"/>
      <w:numFmt w:val="decimal"/>
      <w:suff w:val="nothing"/>
      <w:lvlText w:val="（%1）"/>
      <w:lvlJc w:val="left"/>
    </w:lvl>
  </w:abstractNum>
  <w:num w:numId="1">
    <w:abstractNumId w:val="14"/>
  </w:num>
  <w:num w:numId="2">
    <w:abstractNumId w:val="8"/>
  </w:num>
  <w:num w:numId="3">
    <w:abstractNumId w:val="33"/>
  </w:num>
  <w:num w:numId="4">
    <w:abstractNumId w:val="27"/>
  </w:num>
  <w:num w:numId="5">
    <w:abstractNumId w:val="13"/>
  </w:num>
  <w:num w:numId="6">
    <w:abstractNumId w:val="32"/>
  </w:num>
  <w:num w:numId="7">
    <w:abstractNumId w:val="34"/>
  </w:num>
  <w:num w:numId="8">
    <w:abstractNumId w:val="29"/>
  </w:num>
  <w:num w:numId="9">
    <w:abstractNumId w:val="24"/>
  </w:num>
  <w:num w:numId="10">
    <w:abstractNumId w:val="28"/>
  </w:num>
  <w:num w:numId="11">
    <w:abstractNumId w:val="25"/>
  </w:num>
  <w:num w:numId="12">
    <w:abstractNumId w:val="0"/>
  </w:num>
  <w:num w:numId="13">
    <w:abstractNumId w:val="22"/>
  </w:num>
  <w:num w:numId="14">
    <w:abstractNumId w:val="19"/>
  </w:num>
  <w:num w:numId="15">
    <w:abstractNumId w:val="37"/>
  </w:num>
  <w:num w:numId="16">
    <w:abstractNumId w:val="5"/>
  </w:num>
  <w:num w:numId="17">
    <w:abstractNumId w:val="20"/>
  </w:num>
  <w:num w:numId="18">
    <w:abstractNumId w:val="31"/>
  </w:num>
  <w:num w:numId="19">
    <w:abstractNumId w:val="2"/>
  </w:num>
  <w:num w:numId="20">
    <w:abstractNumId w:val="11"/>
  </w:num>
  <w:num w:numId="21">
    <w:abstractNumId w:val="12"/>
  </w:num>
  <w:num w:numId="22">
    <w:abstractNumId w:val="3"/>
  </w:num>
  <w:num w:numId="23">
    <w:abstractNumId w:val="30"/>
  </w:num>
  <w:num w:numId="24">
    <w:abstractNumId w:val="16"/>
  </w:num>
  <w:num w:numId="25">
    <w:abstractNumId w:val="9"/>
  </w:num>
  <w:num w:numId="26">
    <w:abstractNumId w:val="7"/>
  </w:num>
  <w:num w:numId="27">
    <w:abstractNumId w:val="38"/>
  </w:num>
  <w:num w:numId="28">
    <w:abstractNumId w:val="26"/>
  </w:num>
  <w:num w:numId="29">
    <w:abstractNumId w:val="36"/>
  </w:num>
  <w:num w:numId="30">
    <w:abstractNumId w:val="21"/>
  </w:num>
  <w:num w:numId="31">
    <w:abstractNumId w:val="6"/>
  </w:num>
  <w:num w:numId="32">
    <w:abstractNumId w:val="15"/>
  </w:num>
  <w:num w:numId="33">
    <w:abstractNumId w:val="1"/>
  </w:num>
  <w:num w:numId="34">
    <w:abstractNumId w:val="23"/>
  </w:num>
  <w:num w:numId="35">
    <w:abstractNumId w:val="18"/>
  </w:num>
  <w:num w:numId="36">
    <w:abstractNumId w:val="4"/>
  </w:num>
  <w:num w:numId="37">
    <w:abstractNumId w:val="39"/>
  </w:num>
  <w:num w:numId="38">
    <w:abstractNumId w:val="10"/>
  </w:num>
  <w:num w:numId="39">
    <w:abstractNumId w:val="17"/>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34173C"/>
    <w:rsid w:val="074A4DDA"/>
    <w:rsid w:val="0BC827B2"/>
    <w:rsid w:val="1BE233F2"/>
    <w:rsid w:val="1ECE4BF1"/>
    <w:rsid w:val="25550E15"/>
    <w:rsid w:val="32F77359"/>
    <w:rsid w:val="3C1C4258"/>
    <w:rsid w:val="3EF54CBD"/>
    <w:rsid w:val="4D574654"/>
    <w:rsid w:val="5689497F"/>
    <w:rsid w:val="71F6082D"/>
    <w:rsid w:val="72F94F28"/>
    <w:rsid w:val="7CD228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widowControl/>
      <w:ind w:firstLine="420"/>
      <w:jc w:val="left"/>
    </w:pPr>
    <w:rPr>
      <w:rFonts w:eastAsia="宋体"/>
      <w:kern w:val="0"/>
      <w:sz w:val="20"/>
      <w:szCs w:val="20"/>
    </w:rPr>
  </w:style>
  <w:style w:type="paragraph" w:styleId="3">
    <w:name w:val="annotation text"/>
    <w:basedOn w:val="1"/>
    <w:qFormat/>
    <w:uiPriority w:val="0"/>
  </w:style>
  <w:style w:type="paragraph" w:styleId="4">
    <w:name w:val="Body Text Indent"/>
    <w:basedOn w:val="1"/>
    <w:qFormat/>
    <w:uiPriority w:val="0"/>
    <w:pPr>
      <w:ind w:firstLine="200" w:firstLineChars="200"/>
    </w:pPr>
    <w:rPr>
      <w:rFonts w:ascii="宋体" w:hAnsi="宋体"/>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null3"/>
    <w:hidden/>
    <w:qFormat/>
    <w:uiPriority w:val="0"/>
    <w:rPr>
      <w:rFonts w:hint="eastAsia" w:asciiTheme="minorHAnsi" w:hAnsiTheme="minorHAnsi" w:eastAsiaTheme="minorEastAsia" w:cstheme="minorBidi"/>
      <w:lang w:val="en-US" w:eastAsia="zh-Hans" w:bidi="ar-SA"/>
    </w:rPr>
  </w:style>
  <w:style w:type="table" w:customStyle="1" w:styleId="11">
    <w:name w:val="网格型1"/>
    <w:basedOn w:val="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34"/>
    <w:pPr>
      <w:ind w:firstLine="420" w:firstLineChars="200"/>
    </w:pPr>
    <w:rPr>
      <w:rFonts w:eastAsia="黑体"/>
      <w:bCs/>
      <w:sz w:val="30"/>
      <w:szCs w:val="30"/>
    </w:rPr>
  </w:style>
  <w:style w:type="paragraph" w:customStyle="1" w:styleId="13">
    <w:name w:val="正文-仿宋小四缩进1.5行距"/>
    <w:basedOn w:val="1"/>
    <w:qFormat/>
    <w:uiPriority w:val="0"/>
    <w:pPr>
      <w:spacing w:line="360" w:lineRule="auto"/>
      <w:ind w:firstLine="480" w:firstLineChars="200"/>
    </w:pPr>
    <w:rPr>
      <w:rFonts w:hint="eastAsia" w:ascii="仿宋" w:hAnsi="仿宋" w:eastAsia="仿宋" w:cs="仿宋"/>
      <w:sz w:val="24"/>
    </w:rPr>
  </w:style>
  <w:style w:type="paragraph" w:customStyle="1" w:styleId="14">
    <w:name w:val="0段落文字"/>
    <w:basedOn w:val="1"/>
    <w:qFormat/>
    <w:uiPriority w:val="0"/>
    <w:pPr>
      <w:ind w:firstLine="960" w:firstLineChars="200"/>
    </w:pPr>
    <w:rPr>
      <w:rFonts w:ascii="Times New Roman" w:hAnsi="Times New Roman" w:eastAsia="仿宋_GB2312" w:cs="Times New Roman"/>
      <w:kern w:val="2"/>
      <w:szCs w:val="21"/>
      <w:lang w:val="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198</Pages>
  <Words>5060</Words>
  <Characters>5133</Characters>
  <Lines>0</Lines>
  <Paragraphs>0</Paragraphs>
  <TotalTime>4</TotalTime>
  <ScaleCrop>false</ScaleCrop>
  <LinksUpToDate>false</LinksUpToDate>
  <CharactersWithSpaces>5145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2025-06-30T00:17:00Z</dcterms:created>
  <dc:creator>ZCBCCH</dc:creator>
  <cp:lastModifiedBy>陈彩花</cp:lastModifiedBy>
  <dcterms:modified xsi:type="dcterms:W3CDTF">2026-05-08T04:13:47Z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eyJoZGlkIjoiNDcwYmJiODY2YTIwYmEyNGNkZTRlYzViOWRiOTY0YjQiLCJ1c2VySWQiOiI0MjcxMzY1NDIifQ==</vt:lpwstr>
  </property>
  <property fmtid="{D5CDD505-2E9C-101B-9397-08002B2CF9AE}" pid="4" name="ICV">
    <vt:lpwstr>B956DAB06DAD4D6E9409C06FA36933BB_12</vt:lpwstr>
  </property>
</Properties>
</file>