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3FF87">
      <w:pPr>
        <w:spacing w:beforeLines="50" w:afterLines="50" w:line="360" w:lineRule="auto"/>
        <w:jc w:val="center"/>
        <w:outlineLvl w:val="0"/>
        <w:rPr>
          <w:rFonts w:hint="eastAsia" w:ascii="宋体" w:hAnsi="宋体" w:eastAsia="宋体" w:cs="宋体"/>
          <w:color w:val="auto"/>
          <w:sz w:val="32"/>
          <w:szCs w:val="32"/>
        </w:rPr>
      </w:pPr>
      <w:r>
        <w:rPr>
          <w:rFonts w:hint="eastAsia" w:ascii="宋体" w:hAnsi="宋体" w:eastAsia="宋体" w:cs="宋体"/>
          <w:b/>
          <w:bCs/>
          <w:color w:val="auto"/>
          <w:sz w:val="32"/>
          <w:szCs w:val="32"/>
        </w:rPr>
        <w:t>广州医科大学附属第三医院白云</w:t>
      </w:r>
      <w:r>
        <w:rPr>
          <w:rFonts w:hint="eastAsia" w:ascii="宋体" w:hAnsi="宋体" w:eastAsia="宋体" w:cs="宋体"/>
          <w:b/>
          <w:bCs/>
          <w:color w:val="auto"/>
          <w:sz w:val="32"/>
          <w:szCs w:val="32"/>
          <w:lang w:val="en-US" w:eastAsia="zh-CN"/>
        </w:rPr>
        <w:t>分院（广州市白云区妇幼保健院）</w:t>
      </w:r>
      <w:r>
        <w:rPr>
          <w:rFonts w:hint="eastAsia" w:ascii="宋体" w:hAnsi="宋体" w:eastAsia="宋体" w:cs="宋体"/>
          <w:b/>
          <w:bCs/>
          <w:color w:val="auto"/>
          <w:sz w:val="32"/>
          <w:szCs w:val="32"/>
        </w:rPr>
        <w:t>消防系统维护保养服务社会化项目</w:t>
      </w:r>
    </w:p>
    <w:p w14:paraId="0275A823">
      <w:pPr>
        <w:numPr>
          <w:ilvl w:val="0"/>
          <w:numId w:val="1"/>
        </w:numPr>
        <w:tabs>
          <w:tab w:val="left" w:pos="840"/>
        </w:tabs>
        <w:adjustRightInd/>
        <w:snapToGrid w:val="0"/>
        <w:spacing w:line="360" w:lineRule="auto"/>
        <w:ind w:firstLine="0"/>
        <w:textAlignment w:val="auto"/>
        <w:outlineLvl w:val="1"/>
        <w:rPr>
          <w:rFonts w:hint="eastAsia" w:ascii="宋体" w:hAnsi="宋体" w:eastAsia="宋体" w:cs="宋体"/>
          <w:b/>
          <w:color w:val="auto"/>
          <w:kern w:val="2"/>
          <w:sz w:val="24"/>
        </w:rPr>
      </w:pPr>
      <w:r>
        <w:rPr>
          <w:rFonts w:hint="eastAsia" w:ascii="宋体" w:hAnsi="宋体" w:eastAsia="宋体" w:cs="宋体"/>
          <w:b/>
          <w:color w:val="auto"/>
          <w:kern w:val="2"/>
          <w:sz w:val="24"/>
        </w:rPr>
        <w:t>项目基本概况</w:t>
      </w:r>
    </w:p>
    <w:p w14:paraId="55BB28CF">
      <w:pPr>
        <w:pStyle w:val="7"/>
        <w:numPr>
          <w:ilvl w:val="0"/>
          <w:numId w:val="2"/>
        </w:numPr>
        <w:tabs>
          <w:tab w:val="left" w:pos="540"/>
          <w:tab w:val="left" w:pos="993"/>
        </w:tabs>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项目名称：广州医科大学附属第三医院白云</w:t>
      </w:r>
      <w:r>
        <w:rPr>
          <w:rFonts w:hint="eastAsia" w:hAnsi="宋体" w:cs="宋体"/>
          <w:color w:val="auto"/>
          <w:sz w:val="24"/>
          <w:lang w:val="en-US" w:eastAsia="zh-CN"/>
        </w:rPr>
        <w:t>分院（广州市白云区妇幼保健院）</w:t>
      </w:r>
      <w:r>
        <w:rPr>
          <w:rFonts w:hint="eastAsia" w:ascii="宋体" w:hAnsi="宋体" w:eastAsia="宋体" w:cs="宋体"/>
          <w:color w:val="auto"/>
          <w:sz w:val="24"/>
          <w:lang w:val="en-US" w:eastAsia="zh-CN"/>
        </w:rPr>
        <w:t>消防系统维护保养服务社会化项目</w:t>
      </w:r>
    </w:p>
    <w:p w14:paraId="23A3509D">
      <w:pPr>
        <w:pStyle w:val="7"/>
        <w:numPr>
          <w:ilvl w:val="0"/>
          <w:numId w:val="2"/>
        </w:numPr>
        <w:tabs>
          <w:tab w:val="left" w:pos="540"/>
          <w:tab w:val="left" w:pos="993"/>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服务范围：</w:t>
      </w:r>
    </w:p>
    <w:p w14:paraId="50FA5A37">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范围：广州医科大学附属第三医院白云分院所有建筑消防设备的维护保养。</w:t>
      </w:r>
    </w:p>
    <w:p w14:paraId="726A1878">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机场路院区：机场路1128号（含机场路院区1号、2号医疗综合楼、八层综合楼、二层附属楼、四层配电楼）</w:t>
      </w:r>
    </w:p>
    <w:p w14:paraId="3A67AB48">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广园路院区：广园西路344号（含广园路院区七层医疗综合楼、后座一楼二楼、职工食堂及其余附属建筑）</w:t>
      </w:r>
    </w:p>
    <w:p w14:paraId="7694B1E4">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三元里院区：三元里大道1148号（三元里院区九层业务楼）</w:t>
      </w:r>
    </w:p>
    <w:p w14:paraId="20ABA2A1">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药物维持治疗点：白云大道888号（11楼婚育服务中心）</w:t>
      </w:r>
    </w:p>
    <w:p w14:paraId="591948FF">
      <w:pPr>
        <w:pStyle w:val="7"/>
        <w:keepNext w:val="0"/>
        <w:keepLines w:val="0"/>
        <w:pageBreakBefore w:val="0"/>
        <w:widowControl w:val="0"/>
        <w:numPr>
          <w:ilvl w:val="0"/>
          <w:numId w:val="3"/>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上述建筑面积约3万平方米。</w:t>
      </w:r>
    </w:p>
    <w:p w14:paraId="05B22ED4">
      <w:pPr>
        <w:pStyle w:val="7"/>
        <w:numPr>
          <w:ilvl w:val="0"/>
          <w:numId w:val="2"/>
        </w:numPr>
        <w:tabs>
          <w:tab w:val="left" w:pos="540"/>
          <w:tab w:val="left" w:pos="993"/>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服务要求：</w:t>
      </w:r>
    </w:p>
    <w:p w14:paraId="46367191">
      <w:pPr>
        <w:pStyle w:val="7"/>
        <w:keepNext w:val="0"/>
        <w:keepLines w:val="0"/>
        <w:pageBreakBefore w:val="0"/>
        <w:widowControl w:val="0"/>
        <w:numPr>
          <w:ilvl w:val="0"/>
          <w:numId w:val="4"/>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应提供消防设施检测、维护保养等必备的工具及备品备件，建立巡检维修工作档案，落实“日检”、“周检”、“月检”、“季检”、“年检”、“随时维修”、“应急维修”等运维保障工作制度，并随时做好记录；所有相关巡查、巡检、维修等记录必须登记完善并定期交医院留存。</w:t>
      </w:r>
    </w:p>
    <w:p w14:paraId="42978DA1">
      <w:pPr>
        <w:pStyle w:val="7"/>
        <w:keepNext w:val="0"/>
        <w:keepLines w:val="0"/>
        <w:pageBreakBefore w:val="0"/>
        <w:widowControl w:val="0"/>
        <w:numPr>
          <w:ilvl w:val="0"/>
          <w:numId w:val="4"/>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每月组织一次全面排查、检修和设备维护工作，形成每月消防维保报告。针对排查中发现的隐患、故障或设备损坏的问题，及时修复，保持消防系统、设备运行正常。</w:t>
      </w:r>
    </w:p>
    <w:p w14:paraId="203FBA4A">
      <w:pPr>
        <w:pStyle w:val="7"/>
        <w:keepNext w:val="0"/>
        <w:keepLines w:val="0"/>
        <w:pageBreakBefore w:val="0"/>
        <w:widowControl w:val="0"/>
        <w:numPr>
          <w:ilvl w:val="0"/>
          <w:numId w:val="4"/>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人员值班时间：机场路院区24小时驻场（消防监控室值守）、广园路院区、三元里院区、药物维持治疗点、婚育服务中心等以月保形式进行保养。</w:t>
      </w:r>
    </w:p>
    <w:p w14:paraId="3B284B37">
      <w:pPr>
        <w:pStyle w:val="7"/>
        <w:keepNext w:val="0"/>
        <w:keepLines w:val="0"/>
        <w:pageBreakBefore w:val="0"/>
        <w:widowControl w:val="0"/>
        <w:numPr>
          <w:ilvl w:val="0"/>
          <w:numId w:val="4"/>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维修响应时间:</w:t>
      </w:r>
    </w:p>
    <w:p w14:paraId="3751A9A4">
      <w:pPr>
        <w:pStyle w:val="7"/>
        <w:keepNext w:val="0"/>
        <w:keepLines w:val="0"/>
        <w:pageBreakBefore w:val="0"/>
        <w:widowControl w:val="0"/>
        <w:numPr>
          <w:ilvl w:val="0"/>
          <w:numId w:val="0"/>
        </w:numPr>
        <w:tabs>
          <w:tab w:val="left" w:pos="540"/>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4.1接到用户报修后：①机场路院区驻点的维保人员应在5分钟内达到现场。②广园路院区、三元里院区、药物维持治疗点、婚育服务中心1小时内到达现场。</w:t>
      </w:r>
    </w:p>
    <w:p w14:paraId="34AFE7B5">
      <w:pPr>
        <w:pStyle w:val="7"/>
        <w:keepNext w:val="0"/>
        <w:keepLines w:val="0"/>
        <w:pageBreakBefore w:val="0"/>
        <w:widowControl w:val="0"/>
        <w:numPr>
          <w:ilvl w:val="0"/>
          <w:numId w:val="0"/>
        </w:numPr>
        <w:tabs>
          <w:tab w:val="left" w:pos="540"/>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color w:val="auto"/>
          <w:sz w:val="24"/>
          <w:lang w:val="en-GB" w:eastAsia="zh-CN"/>
        </w:rPr>
      </w:pPr>
      <w:r>
        <w:rPr>
          <w:rFonts w:hint="eastAsia" w:ascii="宋体" w:hAnsi="宋体" w:eastAsia="宋体" w:cs="宋体"/>
          <w:color w:val="auto"/>
          <w:sz w:val="24"/>
          <w:lang w:val="en-US" w:eastAsia="zh-CN"/>
        </w:rPr>
        <w:t>4.2一般性故障应在8小时内完成，需更换部件的应在24小时内排除故障，确实因客观原因无法完成的应及时报告医院。供应商应在医院周边提供住宿，确保可以提供应急抢修服务。</w:t>
      </w:r>
    </w:p>
    <w:p w14:paraId="2E31948C">
      <w:pPr>
        <w:pStyle w:val="7"/>
        <w:keepNext w:val="0"/>
        <w:keepLines w:val="0"/>
        <w:pageBreakBefore w:val="0"/>
        <w:widowControl w:val="0"/>
        <w:numPr>
          <w:ilvl w:val="0"/>
          <w:numId w:val="4"/>
        </w:numPr>
        <w:tabs>
          <w:tab w:val="left" w:pos="540"/>
          <w:tab w:val="left" w:pos="993"/>
        </w:tabs>
        <w:kinsoku/>
        <w:wordWrap/>
        <w:overflowPunct/>
        <w:topLinePunct w:val="0"/>
        <w:autoSpaceDE/>
        <w:autoSpaceDN/>
        <w:bidi w:val="0"/>
        <w:adjustRightInd w:val="0"/>
        <w:snapToGrid w:val="0"/>
        <w:spacing w:line="360" w:lineRule="auto"/>
        <w:ind w:left="420"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服务费用：采取含税总价包干的形式。包括：人工费、员工社保费（包括养老保险、失业保险、工伤保险、医疗保险等）、耗材及零配件费、工具购置及折旧费、机械费、运输费、管理费、利润、税金等全部费用。如需更换消防设备零配件材料费单件超过500元以上的，设备材料由医院采购，维保公司免费安装。</w:t>
      </w:r>
    </w:p>
    <w:p w14:paraId="5CCBB64C">
      <w:pPr>
        <w:pStyle w:val="7"/>
        <w:numPr>
          <w:ilvl w:val="0"/>
          <w:numId w:val="2"/>
        </w:numPr>
        <w:tabs>
          <w:tab w:val="left" w:pos="993"/>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rPr>
        <w:t>服务时间（履行期限）：自合同签订之日起1年。</w:t>
      </w:r>
    </w:p>
    <w:p w14:paraId="6A55C23D">
      <w:pPr>
        <w:pStyle w:val="7"/>
        <w:numPr>
          <w:ilvl w:val="0"/>
          <w:numId w:val="2"/>
        </w:numPr>
        <w:tabs>
          <w:tab w:val="left" w:pos="993"/>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项目要求：</w:t>
      </w:r>
    </w:p>
    <w:p w14:paraId="3162A3FB">
      <w:pPr>
        <w:pStyle w:val="7"/>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供应商须对项目内的全部内容进行统一采购报价，不得分拆，否则视为无效报价。本项目不接受联合供应商采购报价，不接受供应商项目分包。</w:t>
      </w:r>
    </w:p>
    <w:p w14:paraId="050C0B65">
      <w:pPr>
        <w:numPr>
          <w:ilvl w:val="0"/>
          <w:numId w:val="1"/>
        </w:numPr>
        <w:tabs>
          <w:tab w:val="left" w:pos="840"/>
        </w:tabs>
        <w:adjustRightInd/>
        <w:snapToGrid w:val="0"/>
        <w:spacing w:line="360" w:lineRule="auto"/>
        <w:ind w:firstLine="0"/>
        <w:textAlignment w:val="auto"/>
        <w:outlineLvl w:val="1"/>
        <w:rPr>
          <w:rFonts w:hint="eastAsia" w:ascii="宋体" w:hAnsi="宋体" w:eastAsia="宋体" w:cs="宋体"/>
          <w:b/>
          <w:color w:val="auto"/>
          <w:kern w:val="2"/>
          <w:sz w:val="24"/>
        </w:rPr>
      </w:pPr>
      <w:r>
        <w:rPr>
          <w:rFonts w:hint="eastAsia" w:ascii="宋体" w:hAnsi="宋体" w:eastAsia="宋体" w:cs="宋体"/>
          <w:b/>
          <w:color w:val="auto"/>
          <w:kern w:val="2"/>
          <w:sz w:val="24"/>
          <w:lang w:val="en-US" w:eastAsia="zh-CN"/>
        </w:rPr>
        <w:t>供应商资格</w:t>
      </w:r>
    </w:p>
    <w:p w14:paraId="3F7C3432">
      <w:pPr>
        <w:pStyle w:val="7"/>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备应急管理部制定的《消防技术服务机构从业条件》（应急[2019]88号）的要求，</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在社会消防技术服务信息系统登记注册并审核通过（附网页截图，消防技术服务信息系统查询网址：（https://shhxf.119.gov.cn/）</w:t>
      </w:r>
    </w:p>
    <w:p w14:paraId="473DB550">
      <w:pPr>
        <w:pStyle w:val="7"/>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必须是具有独立承担民事责任能力的在中华人民共和国境内注册的法人，</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时提交有效的营业执照（或事业法人登记证或身份证等相关证明）副本复印件；</w:t>
      </w:r>
    </w:p>
    <w:p w14:paraId="05088BA2">
      <w:pPr>
        <w:pStyle w:val="7"/>
        <w:keepNext w:val="0"/>
        <w:keepLines w:val="0"/>
        <w:pageBreakBefore w:val="0"/>
        <w:widowControl w:val="0"/>
        <w:numPr>
          <w:ilvl w:val="0"/>
          <w:numId w:val="0"/>
        </w:numPr>
        <w:tabs>
          <w:tab w:val="left" w:pos="993"/>
        </w:tabs>
        <w:kinsoku/>
        <w:wordWrap/>
        <w:overflowPunct/>
        <w:topLinePunct w:val="0"/>
        <w:autoSpaceDE/>
        <w:autoSpaceDN/>
        <w:bidi w:val="0"/>
        <w:adjustRightInd w:val="0"/>
        <w:snapToGrid w:val="0"/>
        <w:spacing w:line="360" w:lineRule="auto"/>
        <w:ind w:left="420" w:leftChars="0" w:firstLine="480" w:firstLineChars="200"/>
        <w:textAlignment w:val="baseline"/>
        <w:rPr>
          <w:rFonts w:hint="eastAsia" w:ascii="宋体" w:hAnsi="宋体" w:eastAsia="宋体" w:cs="宋体"/>
          <w:b/>
          <w:color w:val="auto"/>
          <w:kern w:val="2"/>
          <w:sz w:val="24"/>
        </w:rPr>
      </w:pPr>
      <w:r>
        <w:rPr>
          <w:rFonts w:hint="eastAsia" w:ascii="宋体" w:hAnsi="宋体" w:eastAsia="宋体" w:cs="宋体"/>
          <w:color w:val="auto"/>
          <w:sz w:val="24"/>
          <w:szCs w:val="24"/>
        </w:rPr>
        <w:t>3、近五年没有因安全事故、质量事故、</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违规等被政府有关部门记录(以书面承诺形式声明)。</w:t>
      </w:r>
    </w:p>
    <w:p w14:paraId="026BF0A2">
      <w:pPr>
        <w:numPr>
          <w:ilvl w:val="0"/>
          <w:numId w:val="1"/>
        </w:numPr>
        <w:tabs>
          <w:tab w:val="left" w:pos="840"/>
        </w:tabs>
        <w:adjustRightInd/>
        <w:snapToGrid w:val="0"/>
        <w:spacing w:line="360" w:lineRule="auto"/>
        <w:ind w:firstLine="0"/>
        <w:textAlignment w:val="auto"/>
        <w:outlineLvl w:val="1"/>
        <w:rPr>
          <w:rFonts w:hint="eastAsia" w:ascii="宋体" w:hAnsi="宋体" w:eastAsia="宋体" w:cs="宋体"/>
          <w:b/>
          <w:color w:val="auto"/>
          <w:kern w:val="2"/>
          <w:sz w:val="24"/>
        </w:rPr>
      </w:pPr>
      <w:r>
        <w:rPr>
          <w:rFonts w:hint="eastAsia" w:ascii="宋体" w:hAnsi="宋体" w:eastAsia="宋体" w:cs="宋体"/>
          <w:b/>
          <w:color w:val="auto"/>
          <w:kern w:val="2"/>
          <w:sz w:val="24"/>
        </w:rPr>
        <w:t>项目一览表</w:t>
      </w:r>
    </w:p>
    <w:tbl>
      <w:tblPr>
        <w:tblStyle w:val="13"/>
        <w:tblW w:w="3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901"/>
        <w:gridCol w:w="2399"/>
      </w:tblGrid>
      <w:tr w14:paraId="46D1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48" w:type="dxa"/>
            <w:tcBorders>
              <w:top w:val="single" w:color="auto" w:sz="12" w:space="0"/>
            </w:tcBorders>
            <w:shd w:val="clear" w:color="auto" w:fill="EEECE1"/>
            <w:vAlign w:val="center"/>
          </w:tcPr>
          <w:p w14:paraId="228FA0CB">
            <w:pPr>
              <w:snapToGrid w:val="0"/>
              <w:jc w:val="center"/>
              <w:rPr>
                <w:rFonts w:hint="eastAsia" w:ascii="宋体" w:hAnsi="宋体" w:eastAsia="宋体" w:cs="宋体"/>
                <w:b/>
                <w:color w:val="auto"/>
                <w:sz w:val="24"/>
              </w:rPr>
            </w:pPr>
            <w:r>
              <w:rPr>
                <w:rFonts w:hint="eastAsia" w:ascii="宋体" w:hAnsi="宋体" w:eastAsia="宋体" w:cs="宋体"/>
                <w:b/>
                <w:color w:val="auto"/>
                <w:sz w:val="24"/>
              </w:rPr>
              <w:t>服务内容</w:t>
            </w:r>
          </w:p>
        </w:tc>
        <w:tc>
          <w:tcPr>
            <w:tcW w:w="848" w:type="dxa"/>
            <w:tcBorders>
              <w:top w:val="single" w:color="auto" w:sz="12" w:space="0"/>
            </w:tcBorders>
            <w:shd w:val="clear" w:color="auto" w:fill="EEECE1"/>
            <w:vAlign w:val="center"/>
          </w:tcPr>
          <w:p w14:paraId="28B754B9">
            <w:pPr>
              <w:snapToGrid w:val="0"/>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2257" w:type="dxa"/>
            <w:tcBorders>
              <w:top w:val="single" w:color="auto" w:sz="12" w:space="0"/>
              <w:right w:val="single" w:color="auto" w:sz="4" w:space="0"/>
            </w:tcBorders>
            <w:shd w:val="clear" w:color="auto" w:fill="EEECE1"/>
            <w:vAlign w:val="center"/>
          </w:tcPr>
          <w:p w14:paraId="3D3517A0">
            <w:pPr>
              <w:snapToGrid w:val="0"/>
              <w:jc w:val="center"/>
              <w:rPr>
                <w:rFonts w:hint="eastAsia" w:ascii="宋体" w:hAnsi="宋体" w:eastAsia="宋体" w:cs="宋体"/>
                <w:b/>
                <w:color w:val="auto"/>
                <w:sz w:val="24"/>
              </w:rPr>
            </w:pPr>
            <w:r>
              <w:rPr>
                <w:rFonts w:hint="eastAsia" w:ascii="宋体" w:hAnsi="宋体" w:eastAsia="宋体" w:cs="宋体"/>
                <w:b/>
                <w:bCs/>
                <w:color w:val="auto"/>
                <w:sz w:val="24"/>
              </w:rPr>
              <w:t>所属行业</w:t>
            </w:r>
          </w:p>
        </w:tc>
      </w:tr>
      <w:tr w14:paraId="0C3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548" w:type="dxa"/>
            <w:tcBorders>
              <w:bottom w:val="single" w:color="auto" w:sz="12" w:space="0"/>
            </w:tcBorders>
            <w:vAlign w:val="center"/>
          </w:tcPr>
          <w:p w14:paraId="15CF8D30">
            <w:pPr>
              <w:snapToGrid w:val="0"/>
              <w:jc w:val="center"/>
              <w:rPr>
                <w:rFonts w:hint="eastAsia" w:ascii="宋体" w:hAnsi="宋体" w:eastAsia="宋体" w:cs="宋体"/>
                <w:bCs/>
                <w:color w:val="auto"/>
                <w:sz w:val="24"/>
              </w:rPr>
            </w:pPr>
            <w:r>
              <w:rPr>
                <w:rFonts w:hint="eastAsia" w:ascii="宋体" w:hAnsi="宋体" w:eastAsia="宋体" w:cs="宋体"/>
                <w:spacing w:val="-4"/>
                <w:sz w:val="24"/>
              </w:rPr>
              <w:t>消防系统维护保养服务</w:t>
            </w:r>
          </w:p>
        </w:tc>
        <w:tc>
          <w:tcPr>
            <w:tcW w:w="848" w:type="dxa"/>
            <w:tcBorders>
              <w:bottom w:val="single" w:color="auto" w:sz="12" w:space="0"/>
            </w:tcBorders>
            <w:vAlign w:val="center"/>
          </w:tcPr>
          <w:p w14:paraId="3A7136BF">
            <w:pPr>
              <w:snapToGrid w:val="0"/>
              <w:jc w:val="center"/>
              <w:rPr>
                <w:rFonts w:hint="eastAsia" w:ascii="宋体" w:hAnsi="宋体" w:eastAsia="宋体" w:cs="宋体"/>
                <w:bCs/>
                <w:color w:val="auto"/>
                <w:sz w:val="24"/>
              </w:rPr>
            </w:pPr>
            <w:r>
              <w:rPr>
                <w:rFonts w:hint="eastAsia" w:ascii="宋体" w:hAnsi="宋体" w:eastAsia="宋体" w:cs="宋体"/>
                <w:bCs/>
                <w:color w:val="auto"/>
                <w:sz w:val="24"/>
              </w:rPr>
              <w:t>1项</w:t>
            </w:r>
          </w:p>
        </w:tc>
        <w:tc>
          <w:tcPr>
            <w:tcW w:w="2257" w:type="dxa"/>
            <w:tcBorders>
              <w:bottom w:val="single" w:color="auto" w:sz="12" w:space="0"/>
              <w:right w:val="single" w:color="auto" w:sz="4" w:space="0"/>
            </w:tcBorders>
            <w:vAlign w:val="center"/>
          </w:tcPr>
          <w:p w14:paraId="70CED857">
            <w:pPr>
              <w:pStyle w:val="22"/>
              <w:snapToGrid w:val="0"/>
              <w:spacing w:before="0" w:after="0" w:line="240" w:lineRule="auto"/>
              <w:rPr>
                <w:rFonts w:hint="eastAsia" w:ascii="宋体" w:hAnsi="宋体" w:eastAsia="宋体" w:cs="宋体"/>
                <w:color w:val="auto"/>
                <w:spacing w:val="0"/>
                <w:kern w:val="2"/>
                <w:szCs w:val="24"/>
              </w:rPr>
            </w:pPr>
            <w:r>
              <w:rPr>
                <w:rFonts w:hint="eastAsia" w:ascii="宋体" w:hAnsi="宋体" w:eastAsia="宋体" w:cs="宋体"/>
                <w:color w:val="auto"/>
                <w:spacing w:val="0"/>
                <w:kern w:val="2"/>
                <w:szCs w:val="24"/>
              </w:rPr>
              <w:t>其他未列明行业</w:t>
            </w:r>
          </w:p>
        </w:tc>
      </w:tr>
    </w:tbl>
    <w:p w14:paraId="2874D5E3">
      <w:pPr>
        <w:numPr>
          <w:ilvl w:val="0"/>
          <w:numId w:val="1"/>
        </w:numPr>
        <w:tabs>
          <w:tab w:val="left" w:pos="840"/>
        </w:tabs>
        <w:adjustRightInd/>
        <w:snapToGrid w:val="0"/>
        <w:spacing w:line="360" w:lineRule="auto"/>
        <w:ind w:firstLine="0"/>
        <w:textAlignment w:val="auto"/>
        <w:outlineLvl w:val="1"/>
        <w:rPr>
          <w:rFonts w:hint="eastAsia" w:ascii="宋体" w:hAnsi="宋体" w:eastAsia="宋体" w:cs="宋体"/>
          <w:b/>
          <w:color w:val="auto"/>
          <w:kern w:val="2"/>
          <w:sz w:val="24"/>
        </w:rPr>
      </w:pPr>
      <w:r>
        <w:rPr>
          <w:rFonts w:hint="eastAsia" w:ascii="宋体" w:hAnsi="宋体" w:eastAsia="宋体" w:cs="宋体"/>
          <w:b/>
          <w:color w:val="auto"/>
          <w:kern w:val="2"/>
          <w:sz w:val="24"/>
        </w:rPr>
        <w:t>基本准则</w:t>
      </w:r>
    </w:p>
    <w:p w14:paraId="7EDAF6FE">
      <w:pPr>
        <w:keepNext w:val="0"/>
        <w:keepLines w:val="0"/>
        <w:pageBreakBefore w:val="0"/>
        <w:widowControl w:val="0"/>
        <w:numPr>
          <w:ilvl w:val="0"/>
          <w:numId w:val="5"/>
        </w:numPr>
        <w:tabs>
          <w:tab w:val="left" w:pos="640"/>
        </w:tabs>
        <w:kinsoku/>
        <w:wordWrap/>
        <w:overflowPunct/>
        <w:topLinePunct w:val="0"/>
        <w:autoSpaceDE/>
        <w:autoSpaceDN/>
        <w:bidi w:val="0"/>
        <w:adjustRightInd/>
        <w:snapToGrid w:val="0"/>
        <w:spacing w:line="360" w:lineRule="auto"/>
        <w:ind w:left="420" w:firstLine="480" w:firstLineChars="200"/>
        <w:textAlignment w:val="auto"/>
        <w:outlineLvl w:val="1"/>
        <w:rPr>
          <w:rFonts w:hint="eastAsia" w:ascii="宋体" w:hAnsi="宋体" w:eastAsia="宋体" w:cs="宋体"/>
          <w:color w:val="auto"/>
          <w:kern w:val="2"/>
          <w:sz w:val="24"/>
        </w:rPr>
      </w:pPr>
      <w:bookmarkStart w:id="0" w:name="_Toc344194003"/>
      <w:r>
        <w:rPr>
          <w:rFonts w:hint="eastAsia" w:ascii="宋体" w:hAnsi="宋体" w:eastAsia="宋体" w:cs="宋体"/>
          <w:color w:val="auto"/>
          <w:kern w:val="2"/>
          <w:sz w:val="24"/>
        </w:rPr>
        <w:t>本项目为</w:t>
      </w:r>
      <w:r>
        <w:rPr>
          <w:rFonts w:hint="eastAsia" w:ascii="宋体" w:hAnsi="宋体" w:eastAsia="宋体" w:cs="宋体"/>
          <w:spacing w:val="-4"/>
          <w:sz w:val="24"/>
          <w:lang w:val="en-US" w:eastAsia="zh-CN"/>
        </w:rPr>
        <w:t>广州医科大学附属第三医院白云</w:t>
      </w:r>
      <w:r>
        <w:rPr>
          <w:rFonts w:hint="eastAsia" w:ascii="宋体" w:hAnsi="宋体" w:eastAsia="宋体" w:cs="宋体"/>
          <w:spacing w:val="-4"/>
          <w:sz w:val="24"/>
        </w:rPr>
        <w:t>消防系统维护保养服务社会化项目</w:t>
      </w:r>
      <w:r>
        <w:rPr>
          <w:rFonts w:hint="eastAsia" w:ascii="宋体" w:hAnsi="宋体" w:eastAsia="宋体" w:cs="宋体"/>
          <w:color w:val="auto"/>
          <w:kern w:val="2"/>
          <w:sz w:val="24"/>
        </w:rPr>
        <w:t>，投标人必须对本项目整体报价，不得拆分。</w:t>
      </w:r>
      <w:bookmarkEnd w:id="0"/>
    </w:p>
    <w:p w14:paraId="1B5C6D43">
      <w:pPr>
        <w:keepNext w:val="0"/>
        <w:keepLines w:val="0"/>
        <w:pageBreakBefore w:val="0"/>
        <w:widowControl w:val="0"/>
        <w:numPr>
          <w:ilvl w:val="0"/>
          <w:numId w:val="5"/>
        </w:numPr>
        <w:tabs>
          <w:tab w:val="left" w:pos="720"/>
        </w:tabs>
        <w:kinsoku/>
        <w:wordWrap/>
        <w:overflowPunct/>
        <w:topLinePunct w:val="0"/>
        <w:autoSpaceDE/>
        <w:autoSpaceDN/>
        <w:bidi w:val="0"/>
        <w:adjustRightInd/>
        <w:snapToGrid w:val="0"/>
        <w:spacing w:line="360" w:lineRule="auto"/>
        <w:ind w:left="420" w:firstLine="480" w:firstLineChars="200"/>
        <w:textAlignment w:val="auto"/>
        <w:outlineLvl w:val="1"/>
        <w:rPr>
          <w:rFonts w:hint="eastAsia" w:ascii="宋体" w:hAnsi="宋体" w:eastAsia="宋体" w:cs="宋体"/>
          <w:color w:val="auto"/>
          <w:kern w:val="2"/>
          <w:sz w:val="24"/>
        </w:rPr>
      </w:pPr>
      <w:bookmarkStart w:id="1" w:name="_Toc344194005"/>
      <w:r>
        <w:rPr>
          <w:rFonts w:hint="eastAsia" w:ascii="宋体" w:hAnsi="宋体" w:eastAsia="宋体" w:cs="宋体"/>
          <w:color w:val="auto"/>
          <w:kern w:val="2"/>
          <w:sz w:val="24"/>
        </w:rPr>
        <w:t>采用总价包干的服务方式，投标人的报价总价应包含但不限于：</w:t>
      </w:r>
      <w:r>
        <w:rPr>
          <w:rFonts w:hint="eastAsia" w:ascii="宋体" w:hAnsi="宋体" w:eastAsia="宋体" w:cs="宋体"/>
          <w:color w:val="auto"/>
          <w:kern w:val="2"/>
          <w:sz w:val="24"/>
          <w:lang w:val="en-US" w:eastAsia="zh-CN"/>
        </w:rPr>
        <w:t>人员、</w:t>
      </w:r>
      <w:r>
        <w:rPr>
          <w:rFonts w:hint="eastAsia" w:ascii="宋体" w:hAnsi="宋体" w:eastAsia="宋体" w:cs="宋体"/>
          <w:snapToGrid w:val="0"/>
          <w:color w:val="auto"/>
          <w:kern w:val="2"/>
          <w:sz w:val="24"/>
        </w:rPr>
        <w:t>劳务、管理、利润、保险、税金、工具设备</w:t>
      </w:r>
      <w:r>
        <w:rPr>
          <w:rFonts w:hint="eastAsia" w:ascii="宋体" w:hAnsi="宋体" w:eastAsia="宋体" w:cs="宋体"/>
          <w:snapToGrid w:val="0"/>
          <w:color w:val="auto"/>
          <w:kern w:val="2"/>
          <w:sz w:val="24"/>
          <w:lang w:eastAsia="zh-CN"/>
        </w:rPr>
        <w:t>，</w:t>
      </w:r>
      <w:r>
        <w:rPr>
          <w:rFonts w:hint="eastAsia" w:ascii="宋体" w:hAnsi="宋体" w:eastAsia="宋体" w:cs="宋体"/>
          <w:snapToGrid w:val="0"/>
          <w:color w:val="auto"/>
          <w:kern w:val="2"/>
          <w:sz w:val="24"/>
        </w:rPr>
        <w:t>政策性文件规定的各项应有费用，</w:t>
      </w:r>
      <w:r>
        <w:rPr>
          <w:rFonts w:hint="eastAsia" w:ascii="宋体" w:hAnsi="宋体" w:eastAsia="宋体" w:cs="宋体"/>
          <w:color w:val="auto"/>
          <w:kern w:val="2"/>
          <w:sz w:val="24"/>
        </w:rPr>
        <w:t>服务期内均按上述内容支付费用，不再额外支付及调整。</w:t>
      </w:r>
      <w:bookmarkEnd w:id="1"/>
    </w:p>
    <w:p w14:paraId="06C81E33">
      <w:pPr>
        <w:numPr>
          <w:ilvl w:val="0"/>
          <w:numId w:val="1"/>
        </w:numPr>
        <w:tabs>
          <w:tab w:val="left" w:pos="840"/>
        </w:tabs>
        <w:adjustRightInd/>
        <w:snapToGrid w:val="0"/>
        <w:spacing w:line="360" w:lineRule="auto"/>
        <w:ind w:firstLine="0"/>
        <w:textAlignment w:val="auto"/>
        <w:outlineLvl w:val="1"/>
        <w:rPr>
          <w:rFonts w:hint="eastAsia" w:ascii="宋体" w:hAnsi="宋体" w:eastAsia="宋体" w:cs="宋体"/>
          <w:b/>
          <w:color w:val="auto"/>
          <w:kern w:val="2"/>
          <w:sz w:val="24"/>
        </w:rPr>
      </w:pPr>
      <w:r>
        <w:rPr>
          <w:rFonts w:hint="eastAsia" w:ascii="宋体" w:hAnsi="宋体" w:eastAsia="宋体" w:cs="宋体"/>
          <w:b/>
          <w:color w:val="auto"/>
          <w:kern w:val="2"/>
          <w:sz w:val="24"/>
        </w:rPr>
        <w:t>服务内容要求</w:t>
      </w:r>
    </w:p>
    <w:p w14:paraId="23B0D326">
      <w:pPr>
        <w:pStyle w:val="7"/>
        <w:keepNext w:val="0"/>
        <w:keepLines w:val="0"/>
        <w:pageBreakBefore w:val="0"/>
        <w:numPr>
          <w:ilvl w:val="0"/>
          <w:numId w:val="0"/>
        </w:numPr>
        <w:tabs>
          <w:tab w:val="left" w:pos="993"/>
        </w:tabs>
        <w:kinsoku/>
        <w:wordWrap/>
        <w:overflowPunct/>
        <w:topLinePunct w:val="0"/>
        <w:autoSpaceDE/>
        <w:autoSpaceDN/>
        <w:bidi w:val="0"/>
        <w:snapToGrid w:val="0"/>
        <w:spacing w:line="360" w:lineRule="auto"/>
        <w:ind w:left="420" w:leftChars="0" w:firstLine="480" w:firstLineChars="200"/>
        <w:rPr>
          <w:rFonts w:hint="eastAsia" w:ascii="宋体" w:hAnsi="宋体" w:eastAsia="宋体" w:cs="宋体"/>
          <w:color w:val="auto"/>
          <w:sz w:val="24"/>
        </w:rPr>
      </w:pPr>
      <w:r>
        <w:rPr>
          <w:rFonts w:hint="eastAsia" w:ascii="宋体" w:hAnsi="宋体" w:eastAsia="宋体" w:cs="宋体"/>
          <w:color w:val="auto"/>
          <w:sz w:val="24"/>
        </w:rPr>
        <w:t>广州医科大学附属第三医院白云分院（含机场路院区、广园路院区、三元里院区、白云区药物维持治疗点、白云区婚育服务中心）消防系统维护保养项目工程，包括消防监控中心值守、消防应急处置、消防设备的日常维护、定期保养、设备更换、故障修复、软件维护等保修服务、全院消防安全知识培训、应急演练、协助职工消防技能考核等。</w:t>
      </w:r>
    </w:p>
    <w:p w14:paraId="3B8EEF23">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kern w:val="2"/>
          <w:sz w:val="24"/>
          <w:lang w:val="en-US" w:eastAsia="zh-CN"/>
        </w:rPr>
      </w:pPr>
      <w:r>
        <w:rPr>
          <w:rFonts w:hint="eastAsia" w:ascii="宋体" w:hAnsi="宋体" w:eastAsia="宋体" w:cs="宋体"/>
          <w:color w:val="auto"/>
          <w:sz w:val="24"/>
        </w:rPr>
        <w:t>消防系统包括：火灾自动报警系统（含联动控制盘、消防广播、消防电话、消防电梯联动、非消防电源切换的联动）、消防电源及应急照明、疏散指示系统（含应急照明灯、疏散指示灯等）、室内外消火栓系统（含水池、水箱、控制柜、管道、阀门、消火栓箱内配件、水泵接合器等）、自动喷水灭火系统（含水泵的控制柜、水泵的控制箱）、防排烟系统（含消防风机及生活、消防合用风机等零配件）、防火门（含公共走道、楼梯间、电井房等所有位置的防火门门板、闭门器、门把手、门锁、防火玻璃等配件）、防火卷帘</w:t>
      </w:r>
    </w:p>
    <w:p w14:paraId="0CD544C6">
      <w:pPr>
        <w:widowControl/>
        <w:numPr>
          <w:ilvl w:val="0"/>
          <w:numId w:val="6"/>
        </w:numPr>
        <w:tabs>
          <w:tab w:val="left" w:pos="0"/>
        </w:tabs>
        <w:adjustRightInd/>
        <w:snapToGrid w:val="0"/>
        <w:spacing w:line="360" w:lineRule="auto"/>
        <w:ind w:left="0" w:leftChars="0" w:firstLine="420" w:firstLineChars="0"/>
        <w:jc w:val="left"/>
        <w:textAlignment w:val="auto"/>
        <w:outlineLvl w:val="1"/>
        <w:rPr>
          <w:rFonts w:hint="eastAsia" w:ascii="宋体" w:hAnsi="宋体" w:eastAsia="宋体" w:cs="宋体"/>
          <w:b/>
          <w:bCs/>
          <w:color w:val="auto"/>
          <w:kern w:val="2"/>
          <w:sz w:val="24"/>
        </w:rPr>
      </w:pPr>
      <w:r>
        <w:rPr>
          <w:rFonts w:hint="eastAsia" w:ascii="宋体" w:hAnsi="宋体" w:eastAsia="宋体" w:cs="宋体"/>
          <w:b/>
          <w:sz w:val="24"/>
        </w:rPr>
        <w:t>设备维护保养清单</w:t>
      </w:r>
    </w:p>
    <w:p w14:paraId="6D0A7423">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按照国家现行的有关消防维护保养规范对消防设施进行系统、全面的维护和保养。以下所列消防系统的相关数据仅供</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作报价参考。</w:t>
      </w:r>
    </w:p>
    <w:p w14:paraId="78F55A67">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rPr>
      </w:pPr>
      <w:r>
        <w:rPr>
          <w:rFonts w:hint="eastAsia" w:ascii="宋体" w:hAnsi="宋体" w:eastAsia="宋体" w:cs="宋体"/>
          <w:color w:val="auto"/>
          <w:sz w:val="24"/>
        </w:rPr>
        <w:t>消防系统包括：火灾自动报警系统（含联动控制盘、消防广播、消防电话、消防电梯联动、非消防电源切换的联动）、消防电源及应急照明、疏散指示系统（含应急照明灯、疏散指示灯等）、室内外消火栓系统（含水池、水箱、控制柜、管道、阀门、消火栓箱内配件、水泵接合器等）、自动喷水灭火系统（含水泵的控制柜、水泵的控制箱）、防排烟系统（含消防风机及生活、消防合用风机等零配件）、防火门（含公共走道、楼梯间、电井房等所有位置的防火门门板、闭门器、门把手、门锁、防火玻璃等配件）、防火卷帘、气体灭火系统（含七氟丙烷、二氧化碳灭火系统等）、灭火器箱面板等。</w:t>
      </w:r>
    </w:p>
    <w:p w14:paraId="21AF7E07">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rPr>
      </w:pPr>
      <w:r>
        <w:rPr>
          <w:rFonts w:hint="eastAsia" w:ascii="宋体" w:hAnsi="宋体" w:eastAsia="宋体" w:cs="宋体"/>
          <w:color w:val="auto"/>
          <w:sz w:val="24"/>
          <w:lang w:val="en-US" w:eastAsia="zh-CN"/>
        </w:rPr>
        <w:t>医院建筑</w:t>
      </w:r>
      <w:r>
        <w:rPr>
          <w:rFonts w:hint="eastAsia" w:ascii="宋体" w:hAnsi="宋体" w:eastAsia="宋体" w:cs="宋体"/>
          <w:color w:val="auto"/>
          <w:sz w:val="24"/>
        </w:rPr>
        <w:t>范围：</w:t>
      </w:r>
    </w:p>
    <w:p w14:paraId="74D6DA11">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机场路院区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机场路1128号</w:t>
      </w:r>
      <w:r>
        <w:rPr>
          <w:rFonts w:hint="eastAsia" w:ascii="宋体" w:hAnsi="宋体" w:eastAsia="宋体" w:cs="宋体"/>
          <w:color w:val="auto"/>
          <w:sz w:val="24"/>
        </w:rPr>
        <w:t>（含</w:t>
      </w:r>
      <w:r>
        <w:rPr>
          <w:rFonts w:hint="eastAsia" w:ascii="宋体" w:hAnsi="宋体" w:eastAsia="宋体" w:cs="宋体"/>
          <w:color w:val="auto"/>
          <w:sz w:val="24"/>
          <w:lang w:val="en-US" w:eastAsia="zh-CN"/>
        </w:rPr>
        <w:t>机场</w:t>
      </w:r>
      <w:r>
        <w:rPr>
          <w:rFonts w:hint="eastAsia" w:ascii="宋体" w:hAnsi="宋体" w:eastAsia="宋体" w:cs="宋体"/>
          <w:color w:val="auto"/>
          <w:sz w:val="24"/>
        </w:rPr>
        <w:t>路院区</w:t>
      </w:r>
      <w:r>
        <w:rPr>
          <w:rFonts w:hint="eastAsia" w:ascii="宋体" w:hAnsi="宋体" w:eastAsia="宋体" w:cs="宋体"/>
          <w:color w:val="auto"/>
          <w:sz w:val="24"/>
          <w:lang w:val="en-US" w:eastAsia="zh-CN"/>
        </w:rPr>
        <w:t>1号、2号医疗综合楼</w:t>
      </w:r>
      <w:r>
        <w:rPr>
          <w:rFonts w:hint="eastAsia" w:ascii="宋体" w:hAnsi="宋体" w:eastAsia="宋体" w:cs="宋体"/>
          <w:color w:val="auto"/>
          <w:sz w:val="24"/>
        </w:rPr>
        <w:t>、</w:t>
      </w:r>
      <w:r>
        <w:rPr>
          <w:rFonts w:hint="eastAsia" w:ascii="宋体" w:hAnsi="宋体" w:eastAsia="宋体" w:cs="宋体"/>
          <w:color w:val="auto"/>
          <w:sz w:val="24"/>
          <w:lang w:val="en-US" w:eastAsia="zh-CN"/>
        </w:rPr>
        <w:t>八层综合楼、二层附属楼、四层配电楼）</w:t>
      </w:r>
    </w:p>
    <w:p w14:paraId="5C8839FA">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广园路</w:t>
      </w:r>
      <w:r>
        <w:rPr>
          <w:rFonts w:hint="eastAsia" w:ascii="宋体" w:hAnsi="宋体" w:eastAsia="宋体" w:cs="宋体"/>
          <w:color w:val="auto"/>
          <w:sz w:val="24"/>
        </w:rPr>
        <w:t>院区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广园西路344号（含广园路院区七层医疗综合楼、后座一楼二楼、职工食堂及其余附属建筑）</w:t>
      </w:r>
    </w:p>
    <w:p w14:paraId="0EEDF622">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rPr>
      </w:pPr>
      <w:r>
        <w:rPr>
          <w:rFonts w:hint="eastAsia" w:ascii="宋体" w:hAnsi="宋体" w:eastAsia="宋体" w:cs="宋体"/>
          <w:color w:val="auto"/>
          <w:sz w:val="24"/>
          <w:lang w:val="en-US" w:eastAsia="zh-CN"/>
        </w:rPr>
        <w:t>三元里院区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三元里大道1148号（三元里院区九层业务楼）</w:t>
      </w:r>
    </w:p>
    <w:p w14:paraId="2553234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药物维持治疗点</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白云大道888号（11楼婚育服务中心）</w:t>
      </w:r>
    </w:p>
    <w:p w14:paraId="2681AB22">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left="420" w:leftChars="0" w:firstLine="480" w:firstLineChars="200"/>
        <w:jc w:val="left"/>
        <w:textAlignment w:val="auto"/>
        <w:outlineLvl w:val="1"/>
        <w:rPr>
          <w:rFonts w:hint="eastAsia" w:ascii="宋体" w:hAnsi="宋体" w:eastAsia="宋体" w:cs="宋体"/>
          <w:color w:val="auto"/>
          <w:sz w:val="24"/>
        </w:rPr>
      </w:pPr>
      <w:r>
        <w:rPr>
          <w:rFonts w:hint="eastAsia" w:ascii="宋体" w:hAnsi="宋体" w:eastAsia="宋体" w:cs="宋体"/>
          <w:color w:val="auto"/>
          <w:sz w:val="24"/>
          <w:lang w:val="en-US" w:eastAsia="zh-CN"/>
        </w:rPr>
        <w:t>上述</w:t>
      </w:r>
      <w:r>
        <w:rPr>
          <w:rFonts w:hint="eastAsia" w:ascii="宋体" w:hAnsi="宋体" w:eastAsia="宋体" w:cs="宋体"/>
          <w:color w:val="auto"/>
          <w:sz w:val="24"/>
        </w:rPr>
        <w:t>建筑面积约</w:t>
      </w:r>
      <w:r>
        <w:rPr>
          <w:rFonts w:hint="eastAsia" w:ascii="宋体" w:hAnsi="宋体" w:eastAsia="宋体" w:cs="宋体"/>
          <w:color w:val="auto"/>
          <w:sz w:val="24"/>
          <w:lang w:val="en-US" w:eastAsia="zh-CN"/>
        </w:rPr>
        <w:t>****</w:t>
      </w:r>
      <w:r>
        <w:rPr>
          <w:rFonts w:hint="eastAsia" w:ascii="宋体" w:hAnsi="宋体" w:eastAsia="宋体" w:cs="宋体"/>
          <w:color w:val="auto"/>
          <w:sz w:val="24"/>
        </w:rPr>
        <w:t>万平方米。</w:t>
      </w:r>
    </w:p>
    <w:p w14:paraId="1B332CA0">
      <w:pPr>
        <w:autoSpaceDE w:val="0"/>
        <w:autoSpaceDN w:val="0"/>
        <w:adjustRightInd w:val="0"/>
        <w:spacing w:line="500" w:lineRule="exact"/>
        <w:ind w:left="316" w:hanging="316" w:hangingChars="150"/>
        <w:jc w:val="center"/>
        <w:rPr>
          <w:rFonts w:hint="eastAsia" w:ascii="宋体" w:hAnsi="宋体" w:eastAsia="宋体" w:cs="宋体"/>
          <w:b/>
          <w:kern w:val="0"/>
          <w:sz w:val="21"/>
          <w:szCs w:val="21"/>
        </w:rPr>
      </w:pPr>
      <w:r>
        <w:rPr>
          <w:rFonts w:hint="eastAsia" w:ascii="宋体" w:hAnsi="宋体" w:eastAsia="宋体" w:cs="宋体"/>
          <w:b/>
          <w:kern w:val="0"/>
          <w:sz w:val="21"/>
          <w:szCs w:val="21"/>
        </w:rPr>
        <w:t>建筑基本情况（以建筑物内实际消防设备设施为准）</w:t>
      </w:r>
    </w:p>
    <w:tbl>
      <w:tblPr>
        <w:tblStyle w:val="13"/>
        <w:tblW w:w="8842" w:type="dxa"/>
        <w:tblInd w:w="0" w:type="dxa"/>
        <w:tblLayout w:type="fixed"/>
        <w:tblCellMar>
          <w:top w:w="15" w:type="dxa"/>
          <w:left w:w="15" w:type="dxa"/>
          <w:bottom w:w="15" w:type="dxa"/>
          <w:right w:w="15" w:type="dxa"/>
        </w:tblCellMar>
      </w:tblPr>
      <w:tblGrid>
        <w:gridCol w:w="630"/>
        <w:gridCol w:w="1230"/>
        <w:gridCol w:w="715"/>
        <w:gridCol w:w="584"/>
        <w:gridCol w:w="840"/>
        <w:gridCol w:w="522"/>
        <w:gridCol w:w="522"/>
        <w:gridCol w:w="652"/>
        <w:gridCol w:w="999"/>
        <w:gridCol w:w="654"/>
        <w:gridCol w:w="654"/>
        <w:gridCol w:w="840"/>
      </w:tblGrid>
      <w:tr w14:paraId="2CD352C3">
        <w:tblPrEx>
          <w:tblCellMar>
            <w:top w:w="15" w:type="dxa"/>
            <w:left w:w="15" w:type="dxa"/>
            <w:bottom w:w="15" w:type="dxa"/>
            <w:right w:w="15" w:type="dxa"/>
          </w:tblCellMar>
        </w:tblPrEx>
        <w:trPr>
          <w:trHeight w:val="839"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2C91AB">
            <w:pPr>
              <w:widowControl/>
              <w:jc w:val="center"/>
              <w:textAlignment w:val="bottom"/>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109AC34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楼宇名称</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43E7C4F7">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楼层数</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24EE93E">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火灾报警系统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C5D54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消火栓</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803FFB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喷淋系统</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6E22C8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排烟系统</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6C80E0C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应急照明</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9934C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消防广播对讲</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7C6B9C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监控中心</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3783AE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气体灭火</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F4CD2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水泵房</w:t>
            </w:r>
          </w:p>
        </w:tc>
      </w:tr>
      <w:tr w14:paraId="3FBEB5CD">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9651CD">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3038417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机场路院区1号楼</w:t>
            </w:r>
          </w:p>
          <w:p w14:paraId="460D709C">
            <w:pPr>
              <w:widowControl/>
              <w:jc w:val="center"/>
              <w:textAlignment w:val="center"/>
              <w:rPr>
                <w:rFonts w:hint="eastAsia" w:ascii="宋体" w:hAnsi="宋体" w:eastAsia="宋体" w:cs="宋体"/>
                <w:sz w:val="21"/>
                <w:szCs w:val="21"/>
                <w:lang w:val="en-US" w:eastAsia="zh-CN"/>
              </w:rPr>
            </w:pP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77E5920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14（地下2层）</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373D9AFC">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A2B10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A1806E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1971582">
            <w:pPr>
              <w:jc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30292B4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71EE15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B73367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1C3FF11">
            <w:pPr>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069289">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r>
      <w:tr w14:paraId="2A7DF09B">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FBC87DB">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34F4D1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机场路院区2号楼</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6C5A883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1624BB0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F2CAD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126888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1828E1D">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061FC86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A7CAE1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AB716B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6F6BF1F">
            <w:pPr>
              <w:jc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9B91C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34EDF720">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2E78C9">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28D8B6AE">
            <w:pPr>
              <w:widowControl/>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机场路院区八层综合楼</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66F53BC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C2704B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2B1D1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CE7A95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3AAE0BB">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6488B1E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3A314D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F4F313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EA27AFC">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DA76F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44BA1857">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16F9E61">
            <w:pPr>
              <w:widowControl/>
              <w:jc w:val="center"/>
              <w:textAlignment w:val="bottom"/>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478E9F8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机场路院区二层附属楼</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50FD05E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20A40B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66205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C06C4C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F91DFA7">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7599A5C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03B389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88D0B7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934C598">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D6E0F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1C88878A">
        <w:tblPrEx>
          <w:tblCellMar>
            <w:top w:w="15" w:type="dxa"/>
            <w:left w:w="15" w:type="dxa"/>
            <w:bottom w:w="15" w:type="dxa"/>
            <w:right w:w="15" w:type="dxa"/>
          </w:tblCellMar>
        </w:tblPrEx>
        <w:trPr>
          <w:trHeight w:val="746"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8D38E42">
            <w:pPr>
              <w:widowControl/>
              <w:jc w:val="center"/>
              <w:textAlignment w:val="bottom"/>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079DB71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机场路院区四层配电楼</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359884A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E29F59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48852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32D6B07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9C016C0">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39346E0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9DF7FF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7C4FA0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77EA5B5C">
            <w:pPr>
              <w:jc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EEFB2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7A7DB223">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03DA565">
            <w:pPr>
              <w:widowControl/>
              <w:jc w:val="center"/>
              <w:textAlignment w:val="bottom"/>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7F3F63A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广园路院区七层医疗楼</w:t>
            </w:r>
          </w:p>
          <w:p w14:paraId="18D0E2A6">
            <w:pPr>
              <w:widowControl/>
              <w:jc w:val="center"/>
              <w:textAlignment w:val="center"/>
              <w:rPr>
                <w:rFonts w:hint="eastAsia" w:ascii="宋体" w:hAnsi="宋体" w:eastAsia="宋体" w:cs="宋体"/>
                <w:sz w:val="21"/>
                <w:szCs w:val="21"/>
                <w:lang w:val="en-US" w:eastAsia="zh-CN"/>
              </w:rPr>
            </w:pP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3B5D2D4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09BFDD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82F49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97F9B0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4E96CFB">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7807CB2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DC5532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4147C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6CF3B90">
            <w:pPr>
              <w:jc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B23770">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r>
      <w:tr w14:paraId="6AD3D4E6">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A4FE277">
            <w:pPr>
              <w:widowControl/>
              <w:jc w:val="center"/>
              <w:textAlignment w:val="bottom"/>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39B834C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广园路院区后座一楼、二楼</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4B967F1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C6C5DF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88DFA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FD4C6E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B894305">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7AC8901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E65FDA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A1A121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2BAED02E">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7B621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069125FF">
        <w:tblPrEx>
          <w:tblCellMar>
            <w:top w:w="15" w:type="dxa"/>
            <w:left w:w="15" w:type="dxa"/>
            <w:bottom w:w="15" w:type="dxa"/>
            <w:right w:w="15" w:type="dxa"/>
          </w:tblCellMar>
        </w:tblPrEx>
        <w:trPr>
          <w:trHeight w:val="956"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8F6C46F">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0E62C5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广园路院区职工食堂及其余附属建筑</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3F006B3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6C2C43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9B0E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D5E384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18AE0C5">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0E98492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ED566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652217E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E63DB52">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ACA1E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46500703">
        <w:tblPrEx>
          <w:tblCellMar>
            <w:top w:w="15" w:type="dxa"/>
            <w:left w:w="15" w:type="dxa"/>
            <w:bottom w:w="15" w:type="dxa"/>
            <w:right w:w="15" w:type="dxa"/>
          </w:tblCellMar>
        </w:tblPrEx>
        <w:trPr>
          <w:trHeight w:val="567"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2D9546">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77E1332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三元里院区综合楼</w:t>
            </w:r>
          </w:p>
          <w:p w14:paraId="7C166B54">
            <w:pPr>
              <w:widowControl/>
              <w:jc w:val="center"/>
              <w:textAlignment w:val="center"/>
              <w:rPr>
                <w:rFonts w:hint="eastAsia" w:ascii="宋体" w:hAnsi="宋体" w:eastAsia="宋体" w:cs="宋体"/>
                <w:sz w:val="21"/>
                <w:szCs w:val="21"/>
                <w:lang w:val="en-US" w:eastAsia="zh-CN"/>
              </w:rPr>
            </w:pP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129C02F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3C00CEA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C89F3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1B320BC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B9F4C79">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70EBF30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AF8244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BEEAE9B">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3F4A27AC">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15A2C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r>
      <w:tr w14:paraId="2254236C">
        <w:tblPrEx>
          <w:tblCellMar>
            <w:top w:w="15" w:type="dxa"/>
            <w:left w:w="15" w:type="dxa"/>
            <w:bottom w:w="15" w:type="dxa"/>
            <w:right w:w="15" w:type="dxa"/>
          </w:tblCellMar>
        </w:tblPrEx>
        <w:trPr>
          <w:trHeight w:val="776"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4ECC004">
            <w:pPr>
              <w:widowControl/>
              <w:jc w:val="center"/>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38883E1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药物维持治疗点</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1A4C079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9EFE223">
            <w:pPr>
              <w:widowControl/>
              <w:jc w:val="center"/>
              <w:textAlignment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4FE7D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66DEAA8">
            <w:pPr>
              <w:widowControl/>
              <w:jc w:val="center"/>
              <w:textAlignment w:val="center"/>
              <w:rPr>
                <w:rFonts w:hint="eastAsia" w:ascii="宋体" w:hAnsi="宋体" w:eastAsia="宋体" w:cs="宋体"/>
                <w:sz w:val="21"/>
                <w:szCs w:val="21"/>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4BFF3A4">
            <w:pPr>
              <w:jc w:val="center"/>
              <w:rPr>
                <w:rFonts w:hint="eastAsia" w:ascii="宋体" w:hAnsi="宋体" w:eastAsia="宋体" w:cs="宋体"/>
                <w:sz w:val="21"/>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3EE9DC6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B6BD513">
            <w:pPr>
              <w:widowControl/>
              <w:jc w:val="center"/>
              <w:textAlignment w:val="center"/>
              <w:rPr>
                <w:rFonts w:hint="eastAsia" w:ascii="宋体" w:hAnsi="宋体" w:eastAsia="宋体" w:cs="宋体"/>
                <w:sz w:val="21"/>
                <w:szCs w:val="21"/>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0E6A1566">
            <w:pPr>
              <w:widowControl/>
              <w:jc w:val="center"/>
              <w:textAlignment w:val="center"/>
              <w:rPr>
                <w:rFonts w:hint="eastAsia" w:ascii="宋体" w:hAnsi="宋体" w:eastAsia="宋体" w:cs="宋体"/>
                <w:sz w:val="21"/>
                <w:szCs w:val="21"/>
              </w:rPr>
            </w:pP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DB3BF9F">
            <w:pPr>
              <w:jc w:val="center"/>
              <w:rPr>
                <w:rFonts w:hint="eastAsia" w:ascii="宋体" w:hAnsi="宋体" w:eastAsia="宋体" w:cs="宋体"/>
                <w:sz w:val="21"/>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45CB4B">
            <w:pPr>
              <w:widowControl/>
              <w:jc w:val="center"/>
              <w:textAlignment w:val="center"/>
              <w:rPr>
                <w:rFonts w:hint="eastAsia" w:ascii="宋体" w:hAnsi="宋体" w:eastAsia="宋体" w:cs="宋体"/>
                <w:sz w:val="21"/>
                <w:szCs w:val="21"/>
              </w:rPr>
            </w:pPr>
          </w:p>
        </w:tc>
      </w:tr>
      <w:tr w14:paraId="3D648C64">
        <w:tblPrEx>
          <w:tblCellMar>
            <w:top w:w="15" w:type="dxa"/>
            <w:left w:w="15" w:type="dxa"/>
            <w:bottom w:w="15" w:type="dxa"/>
            <w:right w:w="15" w:type="dxa"/>
          </w:tblCellMar>
        </w:tblPrEx>
        <w:trPr>
          <w:trHeight w:val="776" w:hRule="exact"/>
          <w:tblHead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AD6A0A0">
            <w:pPr>
              <w:widowControl/>
              <w:jc w:val="center"/>
              <w:textAlignment w:val="bottom"/>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w:t>
            </w:r>
          </w:p>
        </w:tc>
        <w:tc>
          <w:tcPr>
            <w:tcW w:w="1230" w:type="dxa"/>
            <w:tcBorders>
              <w:top w:val="single" w:color="000000" w:sz="4" w:space="0"/>
              <w:left w:val="single" w:color="000000" w:sz="4" w:space="0"/>
              <w:bottom w:val="single" w:color="000000" w:sz="4" w:space="0"/>
              <w:right w:val="single" w:color="auto" w:sz="4" w:space="0"/>
            </w:tcBorders>
            <w:noWrap w:val="0"/>
            <w:vAlign w:val="center"/>
          </w:tcPr>
          <w:p w14:paraId="4BE7DF8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婚育服务中心</w:t>
            </w:r>
          </w:p>
        </w:tc>
        <w:tc>
          <w:tcPr>
            <w:tcW w:w="715" w:type="dxa"/>
            <w:tcBorders>
              <w:top w:val="single" w:color="000000" w:sz="4" w:space="0"/>
              <w:left w:val="single" w:color="auto" w:sz="4" w:space="0"/>
              <w:bottom w:val="single" w:color="000000" w:sz="4" w:space="0"/>
              <w:right w:val="single" w:color="000000" w:sz="4" w:space="0"/>
            </w:tcBorders>
            <w:noWrap w:val="0"/>
            <w:vAlign w:val="center"/>
          </w:tcPr>
          <w:p w14:paraId="610D936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18A50F90">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BC087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67E35DA">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8261C16">
            <w:pPr>
              <w:jc w:val="center"/>
              <w:rPr>
                <w:rFonts w:hint="eastAsia" w:ascii="宋体" w:hAnsi="宋体" w:eastAsia="宋体" w:cs="宋体"/>
                <w:kern w:val="2"/>
                <w:sz w:val="21"/>
                <w:szCs w:val="21"/>
                <w:lang w:val="en-US" w:eastAsia="zh-CN" w:bidi="ar-SA"/>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2B3CDF7B">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86EE6E2">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E52FE08">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A9B8D37">
            <w:pPr>
              <w:jc w:val="center"/>
              <w:rPr>
                <w:rFonts w:hint="eastAsia" w:ascii="宋体" w:hAnsi="宋体" w:eastAsia="宋体" w:cs="宋体"/>
                <w:kern w:val="2"/>
                <w:sz w:val="21"/>
                <w:szCs w:val="21"/>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1B4AF6">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w:t>
            </w:r>
          </w:p>
        </w:tc>
      </w:tr>
    </w:tbl>
    <w:p w14:paraId="5089F656">
      <w:pPr>
        <w:autoSpaceDE w:val="0"/>
        <w:autoSpaceDN w:val="0"/>
        <w:adjustRightInd w:val="0"/>
        <w:spacing w:line="500" w:lineRule="exact"/>
        <w:ind w:left="315" w:hanging="315" w:hangingChars="150"/>
        <w:jc w:val="left"/>
        <w:rPr>
          <w:rFonts w:hint="eastAsia" w:ascii="宋体" w:hAnsi="宋体" w:eastAsia="宋体" w:cs="宋体"/>
          <w:sz w:val="21"/>
          <w:szCs w:val="21"/>
        </w:rPr>
      </w:pPr>
      <w:r>
        <w:rPr>
          <w:rFonts w:hint="eastAsia" w:ascii="宋体" w:hAnsi="宋体" w:eastAsia="宋体" w:cs="宋体"/>
          <w:sz w:val="21"/>
          <w:szCs w:val="21"/>
        </w:rPr>
        <w:t>注：打√的部分是各楼现有的消防系统,供参考，以现场实际情况为准。</w:t>
      </w:r>
    </w:p>
    <w:p w14:paraId="2B2ED19A">
      <w:pPr>
        <w:spacing w:line="360" w:lineRule="auto"/>
        <w:ind w:firstLine="480" w:firstLineChars="200"/>
        <w:rPr>
          <w:rFonts w:hint="eastAsia" w:ascii="宋体" w:hAnsi="宋体" w:eastAsia="宋体" w:cs="宋体"/>
          <w:sz w:val="24"/>
        </w:rPr>
      </w:pPr>
    </w:p>
    <w:p w14:paraId="350AFD58">
      <w:pPr>
        <w:spacing w:line="360" w:lineRule="auto"/>
        <w:ind w:left="361" w:hanging="361" w:hangingChars="150"/>
        <w:jc w:val="center"/>
        <w:rPr>
          <w:rFonts w:hint="eastAsia" w:ascii="宋体" w:hAnsi="宋体" w:eastAsia="宋体" w:cs="宋体"/>
          <w:b/>
          <w:bCs/>
          <w:sz w:val="24"/>
        </w:rPr>
      </w:pPr>
      <w:r>
        <w:rPr>
          <w:rFonts w:hint="eastAsia" w:ascii="宋体" w:hAnsi="宋体" w:eastAsia="宋体" w:cs="宋体"/>
          <w:b/>
          <w:bCs/>
          <w:sz w:val="24"/>
        </w:rPr>
        <w:t>消防系统设备清单（以下供参考）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891"/>
        <w:gridCol w:w="4301"/>
        <w:gridCol w:w="992"/>
        <w:gridCol w:w="1238"/>
      </w:tblGrid>
      <w:tr w14:paraId="7A92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jc w:val="center"/>
        </w:trPr>
        <w:tc>
          <w:tcPr>
            <w:tcW w:w="9169" w:type="dxa"/>
            <w:gridSpan w:val="5"/>
            <w:noWrap w:val="0"/>
            <w:vAlign w:val="center"/>
          </w:tcPr>
          <w:p w14:paraId="2FD59C1E">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广州医科大学附属第三医院白云分院（广州市白云区妇幼保健院）</w:t>
            </w:r>
            <w:r>
              <w:rPr>
                <w:rFonts w:hint="eastAsia" w:ascii="宋体" w:hAnsi="宋体" w:eastAsia="宋体" w:cs="宋体"/>
                <w:b/>
                <w:bCs/>
                <w:sz w:val="21"/>
                <w:szCs w:val="21"/>
              </w:rPr>
              <w:t>消防维护保养项目工程量清单(驻场)</w:t>
            </w:r>
          </w:p>
        </w:tc>
      </w:tr>
      <w:tr w14:paraId="086D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747" w:type="dxa"/>
            <w:noWrap w:val="0"/>
            <w:vAlign w:val="center"/>
          </w:tcPr>
          <w:p w14:paraId="02CFA2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系统名称</w:t>
            </w:r>
          </w:p>
        </w:tc>
        <w:tc>
          <w:tcPr>
            <w:tcW w:w="891" w:type="dxa"/>
            <w:noWrap w:val="0"/>
            <w:vAlign w:val="center"/>
          </w:tcPr>
          <w:p w14:paraId="765DB90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301" w:type="dxa"/>
            <w:noWrap w:val="0"/>
            <w:vAlign w:val="center"/>
          </w:tcPr>
          <w:p w14:paraId="182CCC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992" w:type="dxa"/>
            <w:noWrap w:val="0"/>
            <w:vAlign w:val="center"/>
          </w:tcPr>
          <w:p w14:paraId="11C4E5C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1238" w:type="dxa"/>
            <w:noWrap w:val="0"/>
            <w:vAlign w:val="center"/>
          </w:tcPr>
          <w:p w14:paraId="3A5F481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设备数量</w:t>
            </w:r>
          </w:p>
        </w:tc>
      </w:tr>
      <w:tr w14:paraId="12E5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restart"/>
            <w:noWrap w:val="0"/>
            <w:vAlign w:val="center"/>
          </w:tcPr>
          <w:p w14:paraId="0D58DA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火     灾     自     动     报     警     系     统</w:t>
            </w:r>
          </w:p>
        </w:tc>
        <w:tc>
          <w:tcPr>
            <w:tcW w:w="891" w:type="dxa"/>
            <w:noWrap w:val="0"/>
            <w:vAlign w:val="center"/>
          </w:tcPr>
          <w:p w14:paraId="20C9E3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301" w:type="dxa"/>
            <w:noWrap w:val="0"/>
            <w:vAlign w:val="center"/>
          </w:tcPr>
          <w:p w14:paraId="029C44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智能烟感（连底座）</w:t>
            </w:r>
          </w:p>
        </w:tc>
        <w:tc>
          <w:tcPr>
            <w:tcW w:w="992" w:type="dxa"/>
            <w:noWrap w:val="0"/>
            <w:vAlign w:val="center"/>
          </w:tcPr>
          <w:p w14:paraId="6AF121F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0E10681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786</w:t>
            </w:r>
          </w:p>
        </w:tc>
      </w:tr>
      <w:tr w14:paraId="1626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E284864">
            <w:pPr>
              <w:spacing w:line="360" w:lineRule="auto"/>
              <w:rPr>
                <w:rFonts w:hint="eastAsia" w:ascii="宋体" w:hAnsi="宋体" w:eastAsia="宋体" w:cs="宋体"/>
                <w:sz w:val="21"/>
                <w:szCs w:val="21"/>
              </w:rPr>
            </w:pPr>
          </w:p>
        </w:tc>
        <w:tc>
          <w:tcPr>
            <w:tcW w:w="891" w:type="dxa"/>
            <w:noWrap w:val="0"/>
            <w:vAlign w:val="center"/>
          </w:tcPr>
          <w:p w14:paraId="1BE774C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301" w:type="dxa"/>
            <w:noWrap w:val="0"/>
            <w:vAlign w:val="center"/>
          </w:tcPr>
          <w:p w14:paraId="7997DA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智能温感（连底座）</w:t>
            </w:r>
          </w:p>
        </w:tc>
        <w:tc>
          <w:tcPr>
            <w:tcW w:w="992" w:type="dxa"/>
            <w:noWrap w:val="0"/>
            <w:vAlign w:val="center"/>
          </w:tcPr>
          <w:p w14:paraId="56FEE34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09D882B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p>
        </w:tc>
      </w:tr>
      <w:tr w14:paraId="3002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05D8CCD4">
            <w:pPr>
              <w:spacing w:line="360" w:lineRule="auto"/>
              <w:rPr>
                <w:rFonts w:hint="eastAsia" w:ascii="宋体" w:hAnsi="宋体" w:eastAsia="宋体" w:cs="宋体"/>
                <w:sz w:val="21"/>
                <w:szCs w:val="21"/>
              </w:rPr>
            </w:pPr>
          </w:p>
        </w:tc>
        <w:tc>
          <w:tcPr>
            <w:tcW w:w="891" w:type="dxa"/>
            <w:noWrap w:val="0"/>
            <w:vAlign w:val="center"/>
          </w:tcPr>
          <w:p w14:paraId="14C5AA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4301" w:type="dxa"/>
            <w:noWrap w:val="0"/>
            <w:vAlign w:val="center"/>
          </w:tcPr>
          <w:p w14:paraId="5A6E8A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消防警铃</w:t>
            </w:r>
          </w:p>
        </w:tc>
        <w:tc>
          <w:tcPr>
            <w:tcW w:w="992" w:type="dxa"/>
            <w:noWrap w:val="0"/>
            <w:vAlign w:val="center"/>
          </w:tcPr>
          <w:p w14:paraId="30192B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10B1882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r>
      <w:tr w14:paraId="6D36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47" w:type="dxa"/>
            <w:vMerge w:val="continue"/>
            <w:noWrap w:val="0"/>
            <w:vAlign w:val="center"/>
          </w:tcPr>
          <w:p w14:paraId="45F023D9">
            <w:pPr>
              <w:spacing w:line="360" w:lineRule="auto"/>
              <w:rPr>
                <w:rFonts w:hint="eastAsia" w:ascii="宋体" w:hAnsi="宋体" w:eastAsia="宋体" w:cs="宋体"/>
                <w:sz w:val="21"/>
                <w:szCs w:val="21"/>
              </w:rPr>
            </w:pPr>
          </w:p>
        </w:tc>
        <w:tc>
          <w:tcPr>
            <w:tcW w:w="891" w:type="dxa"/>
            <w:noWrap w:val="0"/>
            <w:vAlign w:val="center"/>
          </w:tcPr>
          <w:p w14:paraId="17C26B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4301" w:type="dxa"/>
            <w:noWrap w:val="0"/>
            <w:vAlign w:val="center"/>
          </w:tcPr>
          <w:p w14:paraId="52AB766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模块</w:t>
            </w:r>
          </w:p>
        </w:tc>
        <w:tc>
          <w:tcPr>
            <w:tcW w:w="992" w:type="dxa"/>
            <w:noWrap w:val="0"/>
            <w:vAlign w:val="center"/>
          </w:tcPr>
          <w:p w14:paraId="6163CF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C04CD1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195</w:t>
            </w:r>
          </w:p>
        </w:tc>
      </w:tr>
      <w:tr w14:paraId="2392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001B7BE2">
            <w:pPr>
              <w:spacing w:line="360" w:lineRule="auto"/>
              <w:rPr>
                <w:rFonts w:hint="eastAsia" w:ascii="宋体" w:hAnsi="宋体" w:eastAsia="宋体" w:cs="宋体"/>
                <w:sz w:val="21"/>
                <w:szCs w:val="21"/>
              </w:rPr>
            </w:pPr>
          </w:p>
        </w:tc>
        <w:tc>
          <w:tcPr>
            <w:tcW w:w="891" w:type="dxa"/>
            <w:noWrap w:val="0"/>
            <w:vAlign w:val="center"/>
          </w:tcPr>
          <w:p w14:paraId="5F568DD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4301" w:type="dxa"/>
            <w:noWrap w:val="0"/>
            <w:vAlign w:val="center"/>
          </w:tcPr>
          <w:p w14:paraId="7F2873D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手动报警按钮</w:t>
            </w:r>
          </w:p>
        </w:tc>
        <w:tc>
          <w:tcPr>
            <w:tcW w:w="992" w:type="dxa"/>
            <w:noWrap w:val="0"/>
            <w:vAlign w:val="center"/>
          </w:tcPr>
          <w:p w14:paraId="74430A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C90FCD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r>
      <w:tr w14:paraId="57EB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0AAE47A8">
            <w:pPr>
              <w:spacing w:line="360" w:lineRule="auto"/>
              <w:rPr>
                <w:rFonts w:hint="eastAsia" w:ascii="宋体" w:hAnsi="宋体" w:eastAsia="宋体" w:cs="宋体"/>
                <w:sz w:val="21"/>
                <w:szCs w:val="21"/>
              </w:rPr>
            </w:pPr>
          </w:p>
        </w:tc>
        <w:tc>
          <w:tcPr>
            <w:tcW w:w="891" w:type="dxa"/>
            <w:noWrap w:val="0"/>
            <w:vAlign w:val="center"/>
          </w:tcPr>
          <w:p w14:paraId="2E44D2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4301" w:type="dxa"/>
            <w:noWrap w:val="0"/>
            <w:vAlign w:val="center"/>
          </w:tcPr>
          <w:p w14:paraId="3AF3E14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消防广播</w:t>
            </w:r>
          </w:p>
        </w:tc>
        <w:tc>
          <w:tcPr>
            <w:tcW w:w="992" w:type="dxa"/>
            <w:noWrap w:val="0"/>
            <w:vAlign w:val="center"/>
          </w:tcPr>
          <w:p w14:paraId="5374DFD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17BC0A61">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109</w:t>
            </w:r>
          </w:p>
        </w:tc>
      </w:tr>
      <w:tr w14:paraId="59C4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1BDC94D7">
            <w:pPr>
              <w:spacing w:line="360" w:lineRule="auto"/>
              <w:rPr>
                <w:rFonts w:hint="eastAsia" w:ascii="宋体" w:hAnsi="宋体" w:eastAsia="宋体" w:cs="宋体"/>
                <w:sz w:val="21"/>
                <w:szCs w:val="21"/>
              </w:rPr>
            </w:pPr>
          </w:p>
        </w:tc>
        <w:tc>
          <w:tcPr>
            <w:tcW w:w="891" w:type="dxa"/>
            <w:noWrap w:val="0"/>
            <w:vAlign w:val="center"/>
          </w:tcPr>
          <w:p w14:paraId="3FFE821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4301" w:type="dxa"/>
            <w:noWrap w:val="0"/>
            <w:vAlign w:val="center"/>
          </w:tcPr>
          <w:p w14:paraId="371A79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消火栓按钮</w:t>
            </w:r>
          </w:p>
        </w:tc>
        <w:tc>
          <w:tcPr>
            <w:tcW w:w="992" w:type="dxa"/>
            <w:noWrap w:val="0"/>
            <w:vAlign w:val="center"/>
          </w:tcPr>
          <w:p w14:paraId="58526D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6D28A6D0">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w:t>
            </w:r>
          </w:p>
        </w:tc>
      </w:tr>
      <w:tr w14:paraId="3704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3394F3B9">
            <w:pPr>
              <w:spacing w:line="360" w:lineRule="auto"/>
              <w:rPr>
                <w:rFonts w:hint="eastAsia" w:ascii="宋体" w:hAnsi="宋体" w:eastAsia="宋体" w:cs="宋体"/>
                <w:sz w:val="21"/>
                <w:szCs w:val="21"/>
              </w:rPr>
            </w:pPr>
          </w:p>
        </w:tc>
        <w:tc>
          <w:tcPr>
            <w:tcW w:w="891" w:type="dxa"/>
            <w:noWrap w:val="0"/>
            <w:vAlign w:val="center"/>
          </w:tcPr>
          <w:p w14:paraId="7AF6D9D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4301" w:type="dxa"/>
            <w:noWrap w:val="0"/>
            <w:vAlign w:val="center"/>
          </w:tcPr>
          <w:p w14:paraId="19399D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消火栓箱峰鸣器</w:t>
            </w:r>
          </w:p>
        </w:tc>
        <w:tc>
          <w:tcPr>
            <w:tcW w:w="992" w:type="dxa"/>
            <w:noWrap w:val="0"/>
            <w:vAlign w:val="center"/>
          </w:tcPr>
          <w:p w14:paraId="507B41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0DFC446C">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w:t>
            </w:r>
          </w:p>
        </w:tc>
      </w:tr>
      <w:tr w14:paraId="20B7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7FDDBD2D">
            <w:pPr>
              <w:spacing w:line="360" w:lineRule="auto"/>
              <w:rPr>
                <w:rFonts w:hint="eastAsia" w:ascii="宋体" w:hAnsi="宋体" w:eastAsia="宋体" w:cs="宋体"/>
                <w:sz w:val="21"/>
                <w:szCs w:val="21"/>
              </w:rPr>
            </w:pPr>
          </w:p>
        </w:tc>
        <w:tc>
          <w:tcPr>
            <w:tcW w:w="891" w:type="dxa"/>
            <w:noWrap w:val="0"/>
            <w:vAlign w:val="center"/>
          </w:tcPr>
          <w:p w14:paraId="22882AF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4301" w:type="dxa"/>
            <w:noWrap w:val="0"/>
            <w:vAlign w:val="center"/>
          </w:tcPr>
          <w:p w14:paraId="14AD7B5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电话插孔</w:t>
            </w:r>
          </w:p>
        </w:tc>
        <w:tc>
          <w:tcPr>
            <w:tcW w:w="992" w:type="dxa"/>
            <w:noWrap w:val="0"/>
            <w:vAlign w:val="center"/>
          </w:tcPr>
          <w:p w14:paraId="1275B8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10D177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r>
      <w:tr w14:paraId="4CE5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738D9C67">
            <w:pPr>
              <w:spacing w:line="360" w:lineRule="auto"/>
              <w:rPr>
                <w:rFonts w:hint="eastAsia" w:ascii="宋体" w:hAnsi="宋体" w:eastAsia="宋体" w:cs="宋体"/>
                <w:sz w:val="21"/>
                <w:szCs w:val="21"/>
              </w:rPr>
            </w:pPr>
          </w:p>
        </w:tc>
        <w:tc>
          <w:tcPr>
            <w:tcW w:w="891" w:type="dxa"/>
            <w:noWrap w:val="0"/>
            <w:vAlign w:val="center"/>
          </w:tcPr>
          <w:p w14:paraId="2D7F2E23">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301" w:type="dxa"/>
            <w:noWrap w:val="0"/>
            <w:vAlign w:val="center"/>
          </w:tcPr>
          <w:p w14:paraId="39535E69">
            <w:pPr>
              <w:jc w:val="center"/>
              <w:rPr>
                <w:rFonts w:hint="eastAsia" w:ascii="宋体" w:hAnsi="宋体" w:eastAsia="宋体" w:cs="宋体"/>
                <w:sz w:val="21"/>
                <w:szCs w:val="21"/>
              </w:rPr>
            </w:pPr>
            <w:r>
              <w:rPr>
                <w:rFonts w:hint="eastAsia" w:ascii="宋体" w:hAnsi="宋体" w:eastAsia="宋体" w:cs="宋体"/>
                <w:sz w:val="21"/>
                <w:szCs w:val="21"/>
              </w:rPr>
              <w:t>报警主机(含主板、回路板、通讯板、电源板)</w:t>
            </w:r>
          </w:p>
        </w:tc>
        <w:tc>
          <w:tcPr>
            <w:tcW w:w="992" w:type="dxa"/>
            <w:noWrap w:val="0"/>
            <w:vAlign w:val="center"/>
          </w:tcPr>
          <w:p w14:paraId="2A4A14AA">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15B47EF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r>
      <w:tr w14:paraId="5ED1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0B96EA70">
            <w:pPr>
              <w:spacing w:line="360" w:lineRule="auto"/>
              <w:rPr>
                <w:rFonts w:hint="eastAsia" w:ascii="宋体" w:hAnsi="宋体" w:eastAsia="宋体" w:cs="宋体"/>
                <w:sz w:val="21"/>
                <w:szCs w:val="21"/>
              </w:rPr>
            </w:pPr>
          </w:p>
        </w:tc>
        <w:tc>
          <w:tcPr>
            <w:tcW w:w="891" w:type="dxa"/>
            <w:noWrap w:val="0"/>
            <w:vAlign w:val="center"/>
          </w:tcPr>
          <w:p w14:paraId="01A411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4301" w:type="dxa"/>
            <w:noWrap w:val="0"/>
            <w:vAlign w:val="center"/>
          </w:tcPr>
          <w:p w14:paraId="5C2F792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消防广播主机</w:t>
            </w:r>
          </w:p>
        </w:tc>
        <w:tc>
          <w:tcPr>
            <w:tcW w:w="992" w:type="dxa"/>
            <w:noWrap w:val="0"/>
            <w:vAlign w:val="center"/>
          </w:tcPr>
          <w:p w14:paraId="29B7F49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09BD742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097D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11C5EF0">
            <w:pPr>
              <w:spacing w:line="360" w:lineRule="auto"/>
              <w:rPr>
                <w:rFonts w:hint="eastAsia" w:ascii="宋体" w:hAnsi="宋体" w:eastAsia="宋体" w:cs="宋体"/>
                <w:sz w:val="21"/>
                <w:szCs w:val="21"/>
              </w:rPr>
            </w:pPr>
          </w:p>
        </w:tc>
        <w:tc>
          <w:tcPr>
            <w:tcW w:w="891" w:type="dxa"/>
            <w:noWrap w:val="0"/>
            <w:vAlign w:val="center"/>
          </w:tcPr>
          <w:p w14:paraId="446AA05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4301" w:type="dxa"/>
            <w:noWrap w:val="0"/>
            <w:vAlign w:val="center"/>
          </w:tcPr>
          <w:p w14:paraId="36561F2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联动控制盘</w:t>
            </w:r>
          </w:p>
        </w:tc>
        <w:tc>
          <w:tcPr>
            <w:tcW w:w="992" w:type="dxa"/>
            <w:noWrap w:val="0"/>
            <w:vAlign w:val="center"/>
          </w:tcPr>
          <w:p w14:paraId="38E9C8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3DFC055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24D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9BDE907">
            <w:pPr>
              <w:spacing w:line="360" w:lineRule="auto"/>
              <w:rPr>
                <w:rFonts w:hint="eastAsia" w:ascii="宋体" w:hAnsi="宋体" w:eastAsia="宋体" w:cs="宋体"/>
                <w:sz w:val="21"/>
                <w:szCs w:val="21"/>
              </w:rPr>
            </w:pPr>
          </w:p>
        </w:tc>
        <w:tc>
          <w:tcPr>
            <w:tcW w:w="891" w:type="dxa"/>
            <w:noWrap w:val="0"/>
            <w:vAlign w:val="center"/>
          </w:tcPr>
          <w:p w14:paraId="1F7072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4301" w:type="dxa"/>
            <w:noWrap w:val="0"/>
            <w:vAlign w:val="center"/>
          </w:tcPr>
          <w:p w14:paraId="51DD2F8D">
            <w:pPr>
              <w:jc w:val="center"/>
              <w:rPr>
                <w:rFonts w:hint="eastAsia" w:ascii="宋体" w:hAnsi="宋体" w:eastAsia="宋体" w:cs="宋体"/>
                <w:sz w:val="21"/>
                <w:szCs w:val="21"/>
              </w:rPr>
            </w:pPr>
            <w:r>
              <w:rPr>
                <w:rFonts w:hint="eastAsia" w:ascii="宋体" w:hAnsi="宋体" w:eastAsia="宋体" w:cs="宋体"/>
                <w:sz w:val="21"/>
                <w:szCs w:val="21"/>
              </w:rPr>
              <w:t>CRT终端显示系统（含电脑主机、CRT板、操作柜）</w:t>
            </w:r>
          </w:p>
        </w:tc>
        <w:tc>
          <w:tcPr>
            <w:tcW w:w="992" w:type="dxa"/>
            <w:noWrap w:val="0"/>
            <w:vAlign w:val="center"/>
          </w:tcPr>
          <w:p w14:paraId="3460F2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3FB317E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5586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5065C902">
            <w:pPr>
              <w:spacing w:line="360" w:lineRule="auto"/>
              <w:rPr>
                <w:rFonts w:hint="eastAsia" w:ascii="宋体" w:hAnsi="宋体" w:eastAsia="宋体" w:cs="宋体"/>
                <w:sz w:val="21"/>
                <w:szCs w:val="21"/>
              </w:rPr>
            </w:pPr>
          </w:p>
        </w:tc>
        <w:tc>
          <w:tcPr>
            <w:tcW w:w="891" w:type="dxa"/>
            <w:noWrap w:val="0"/>
            <w:vAlign w:val="center"/>
          </w:tcPr>
          <w:p w14:paraId="124B92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4301" w:type="dxa"/>
            <w:noWrap w:val="0"/>
            <w:vAlign w:val="center"/>
          </w:tcPr>
          <w:p w14:paraId="702CB95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消防电话主机</w:t>
            </w:r>
          </w:p>
        </w:tc>
        <w:tc>
          <w:tcPr>
            <w:tcW w:w="992" w:type="dxa"/>
            <w:noWrap w:val="0"/>
            <w:vAlign w:val="center"/>
          </w:tcPr>
          <w:p w14:paraId="1AA8482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526ED05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324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43324788">
            <w:pPr>
              <w:spacing w:line="360" w:lineRule="auto"/>
              <w:rPr>
                <w:rFonts w:hint="eastAsia" w:ascii="宋体" w:hAnsi="宋体" w:eastAsia="宋体" w:cs="宋体"/>
                <w:sz w:val="21"/>
                <w:szCs w:val="21"/>
              </w:rPr>
            </w:pPr>
          </w:p>
        </w:tc>
        <w:tc>
          <w:tcPr>
            <w:tcW w:w="891" w:type="dxa"/>
            <w:noWrap w:val="0"/>
            <w:vAlign w:val="center"/>
          </w:tcPr>
          <w:p w14:paraId="537B2C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4301" w:type="dxa"/>
            <w:noWrap w:val="0"/>
            <w:vAlign w:val="center"/>
          </w:tcPr>
          <w:p w14:paraId="49E284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消防电话</w:t>
            </w:r>
          </w:p>
        </w:tc>
        <w:tc>
          <w:tcPr>
            <w:tcW w:w="992" w:type="dxa"/>
            <w:noWrap w:val="0"/>
            <w:vAlign w:val="center"/>
          </w:tcPr>
          <w:p w14:paraId="6BB7DEB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61A0CEF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4011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35268E1">
            <w:pPr>
              <w:spacing w:line="360" w:lineRule="auto"/>
              <w:rPr>
                <w:rFonts w:hint="eastAsia" w:ascii="宋体" w:hAnsi="宋体" w:eastAsia="宋体" w:cs="宋体"/>
                <w:sz w:val="21"/>
                <w:szCs w:val="21"/>
              </w:rPr>
            </w:pPr>
          </w:p>
        </w:tc>
        <w:tc>
          <w:tcPr>
            <w:tcW w:w="891" w:type="dxa"/>
            <w:noWrap w:val="0"/>
            <w:vAlign w:val="center"/>
          </w:tcPr>
          <w:p w14:paraId="122877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4301" w:type="dxa"/>
            <w:noWrap w:val="0"/>
            <w:vAlign w:val="center"/>
          </w:tcPr>
          <w:p w14:paraId="36FE5F9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消防部分线路</w:t>
            </w:r>
          </w:p>
        </w:tc>
        <w:tc>
          <w:tcPr>
            <w:tcW w:w="992" w:type="dxa"/>
            <w:noWrap w:val="0"/>
            <w:vAlign w:val="center"/>
          </w:tcPr>
          <w:p w14:paraId="7B7113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米</w:t>
            </w:r>
          </w:p>
        </w:tc>
        <w:tc>
          <w:tcPr>
            <w:tcW w:w="1238" w:type="dxa"/>
            <w:noWrap w:val="0"/>
            <w:vAlign w:val="center"/>
          </w:tcPr>
          <w:p w14:paraId="04FBE24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60A4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47" w:type="dxa"/>
            <w:vMerge w:val="restart"/>
            <w:noWrap w:val="0"/>
            <w:vAlign w:val="center"/>
          </w:tcPr>
          <w:p w14:paraId="1B08E5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消火栓系统</w:t>
            </w:r>
          </w:p>
        </w:tc>
        <w:tc>
          <w:tcPr>
            <w:tcW w:w="891" w:type="dxa"/>
            <w:noWrap w:val="0"/>
            <w:vAlign w:val="center"/>
          </w:tcPr>
          <w:p w14:paraId="71A9304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4301" w:type="dxa"/>
            <w:noWrap w:val="0"/>
            <w:vAlign w:val="center"/>
          </w:tcPr>
          <w:p w14:paraId="1699F8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消火栓泵 （含控制柜）</w:t>
            </w:r>
          </w:p>
        </w:tc>
        <w:tc>
          <w:tcPr>
            <w:tcW w:w="992" w:type="dxa"/>
            <w:noWrap w:val="0"/>
            <w:vAlign w:val="center"/>
          </w:tcPr>
          <w:p w14:paraId="1B2F03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3541C11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1AC8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22C35333">
            <w:pPr>
              <w:spacing w:line="360" w:lineRule="auto"/>
              <w:rPr>
                <w:rFonts w:hint="eastAsia" w:ascii="宋体" w:hAnsi="宋体" w:eastAsia="宋体" w:cs="宋体"/>
                <w:sz w:val="21"/>
                <w:szCs w:val="21"/>
              </w:rPr>
            </w:pPr>
          </w:p>
        </w:tc>
        <w:tc>
          <w:tcPr>
            <w:tcW w:w="891" w:type="dxa"/>
            <w:noWrap w:val="0"/>
            <w:vAlign w:val="center"/>
          </w:tcPr>
          <w:p w14:paraId="39DA96C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4301" w:type="dxa"/>
            <w:noWrap w:val="0"/>
            <w:vAlign w:val="center"/>
          </w:tcPr>
          <w:p w14:paraId="582DB7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恒压泵（含控制柜）</w:t>
            </w:r>
          </w:p>
        </w:tc>
        <w:tc>
          <w:tcPr>
            <w:tcW w:w="992" w:type="dxa"/>
            <w:noWrap w:val="0"/>
            <w:vAlign w:val="center"/>
          </w:tcPr>
          <w:p w14:paraId="2DB45F1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1ABA77F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3DCF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0CDD04C0">
            <w:pPr>
              <w:spacing w:line="360" w:lineRule="auto"/>
              <w:rPr>
                <w:rFonts w:hint="eastAsia" w:ascii="宋体" w:hAnsi="宋体" w:eastAsia="宋体" w:cs="宋体"/>
                <w:sz w:val="21"/>
                <w:szCs w:val="21"/>
              </w:rPr>
            </w:pPr>
          </w:p>
        </w:tc>
        <w:tc>
          <w:tcPr>
            <w:tcW w:w="891" w:type="dxa"/>
            <w:noWrap w:val="0"/>
            <w:vAlign w:val="center"/>
          </w:tcPr>
          <w:p w14:paraId="2E4C48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4301" w:type="dxa"/>
            <w:noWrap w:val="0"/>
            <w:vAlign w:val="center"/>
          </w:tcPr>
          <w:p w14:paraId="48E2427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消火栓箱</w:t>
            </w:r>
          </w:p>
        </w:tc>
        <w:tc>
          <w:tcPr>
            <w:tcW w:w="992" w:type="dxa"/>
            <w:noWrap w:val="0"/>
            <w:vAlign w:val="center"/>
          </w:tcPr>
          <w:p w14:paraId="3B8A430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1025C3A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w:t>
            </w:r>
          </w:p>
        </w:tc>
      </w:tr>
      <w:tr w14:paraId="6BC9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322DAC2E">
            <w:pPr>
              <w:spacing w:line="360" w:lineRule="auto"/>
              <w:rPr>
                <w:rFonts w:hint="eastAsia" w:ascii="宋体" w:hAnsi="宋体" w:eastAsia="宋体" w:cs="宋体"/>
                <w:sz w:val="21"/>
                <w:szCs w:val="21"/>
              </w:rPr>
            </w:pPr>
          </w:p>
        </w:tc>
        <w:tc>
          <w:tcPr>
            <w:tcW w:w="891" w:type="dxa"/>
            <w:noWrap w:val="0"/>
            <w:vAlign w:val="center"/>
          </w:tcPr>
          <w:p w14:paraId="79701C8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4301" w:type="dxa"/>
            <w:noWrap w:val="0"/>
            <w:vAlign w:val="center"/>
          </w:tcPr>
          <w:p w14:paraId="59A453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安全泄压阀</w:t>
            </w:r>
          </w:p>
        </w:tc>
        <w:tc>
          <w:tcPr>
            <w:tcW w:w="992" w:type="dxa"/>
            <w:noWrap w:val="0"/>
            <w:vAlign w:val="center"/>
          </w:tcPr>
          <w:p w14:paraId="156DC13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2626358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2AE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4577CB24">
            <w:pPr>
              <w:spacing w:line="360" w:lineRule="auto"/>
              <w:rPr>
                <w:rFonts w:hint="eastAsia" w:ascii="宋体" w:hAnsi="宋体" w:eastAsia="宋体" w:cs="宋体"/>
                <w:sz w:val="21"/>
                <w:szCs w:val="21"/>
              </w:rPr>
            </w:pPr>
          </w:p>
        </w:tc>
        <w:tc>
          <w:tcPr>
            <w:tcW w:w="891" w:type="dxa"/>
            <w:noWrap w:val="0"/>
            <w:vAlign w:val="center"/>
          </w:tcPr>
          <w:p w14:paraId="5A384A8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4301" w:type="dxa"/>
            <w:noWrap w:val="0"/>
            <w:vAlign w:val="center"/>
          </w:tcPr>
          <w:p w14:paraId="1EC2D5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阀门(闸阀,止回阀)</w:t>
            </w:r>
          </w:p>
        </w:tc>
        <w:tc>
          <w:tcPr>
            <w:tcW w:w="992" w:type="dxa"/>
            <w:noWrap w:val="0"/>
            <w:vAlign w:val="center"/>
          </w:tcPr>
          <w:p w14:paraId="5CACE5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2D78C444">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p>
        </w:tc>
      </w:tr>
      <w:tr w14:paraId="1268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52676DAD">
            <w:pPr>
              <w:spacing w:line="360" w:lineRule="auto"/>
              <w:rPr>
                <w:rFonts w:hint="eastAsia" w:ascii="宋体" w:hAnsi="宋体" w:eastAsia="宋体" w:cs="宋体"/>
                <w:sz w:val="21"/>
                <w:szCs w:val="21"/>
              </w:rPr>
            </w:pPr>
          </w:p>
        </w:tc>
        <w:tc>
          <w:tcPr>
            <w:tcW w:w="891" w:type="dxa"/>
            <w:noWrap w:val="0"/>
            <w:vAlign w:val="center"/>
          </w:tcPr>
          <w:p w14:paraId="644C21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4301" w:type="dxa"/>
            <w:noWrap w:val="0"/>
            <w:vAlign w:val="center"/>
          </w:tcPr>
          <w:p w14:paraId="5E84ED8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消火栓接合器</w:t>
            </w:r>
          </w:p>
        </w:tc>
        <w:tc>
          <w:tcPr>
            <w:tcW w:w="992" w:type="dxa"/>
            <w:noWrap w:val="0"/>
            <w:vAlign w:val="center"/>
          </w:tcPr>
          <w:p w14:paraId="01DA0AA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71D53177">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A0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03B8FE2">
            <w:pPr>
              <w:spacing w:line="360" w:lineRule="auto"/>
              <w:rPr>
                <w:rFonts w:hint="eastAsia" w:ascii="宋体" w:hAnsi="宋体" w:eastAsia="宋体" w:cs="宋体"/>
                <w:sz w:val="21"/>
                <w:szCs w:val="21"/>
              </w:rPr>
            </w:pPr>
          </w:p>
        </w:tc>
        <w:tc>
          <w:tcPr>
            <w:tcW w:w="891" w:type="dxa"/>
            <w:noWrap w:val="0"/>
            <w:vAlign w:val="center"/>
          </w:tcPr>
          <w:p w14:paraId="3C43E93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4301" w:type="dxa"/>
            <w:noWrap w:val="0"/>
            <w:vAlign w:val="center"/>
          </w:tcPr>
          <w:p w14:paraId="5AA221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室外消火栓</w:t>
            </w:r>
          </w:p>
        </w:tc>
        <w:tc>
          <w:tcPr>
            <w:tcW w:w="992" w:type="dxa"/>
            <w:noWrap w:val="0"/>
            <w:vAlign w:val="center"/>
          </w:tcPr>
          <w:p w14:paraId="316C60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1816F7C">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451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restart"/>
            <w:noWrap w:val="0"/>
            <w:vAlign w:val="center"/>
          </w:tcPr>
          <w:p w14:paraId="33E5A97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自动喷水</w:t>
            </w:r>
          </w:p>
          <w:p w14:paraId="73DFC7E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灭火系统</w:t>
            </w:r>
          </w:p>
        </w:tc>
        <w:tc>
          <w:tcPr>
            <w:tcW w:w="891" w:type="dxa"/>
            <w:noWrap w:val="0"/>
            <w:vAlign w:val="center"/>
          </w:tcPr>
          <w:p w14:paraId="6DF77C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4301" w:type="dxa"/>
            <w:noWrap w:val="0"/>
            <w:vAlign w:val="center"/>
          </w:tcPr>
          <w:p w14:paraId="1C1B49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喷淋泵（含控制柜）</w:t>
            </w:r>
          </w:p>
        </w:tc>
        <w:tc>
          <w:tcPr>
            <w:tcW w:w="992" w:type="dxa"/>
            <w:noWrap w:val="0"/>
            <w:vAlign w:val="center"/>
          </w:tcPr>
          <w:p w14:paraId="65B7B5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183D0C4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4531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7" w:type="dxa"/>
            <w:vMerge w:val="continue"/>
            <w:noWrap w:val="0"/>
            <w:vAlign w:val="center"/>
          </w:tcPr>
          <w:p w14:paraId="1C1F844D">
            <w:pPr>
              <w:spacing w:line="360" w:lineRule="auto"/>
              <w:jc w:val="center"/>
              <w:rPr>
                <w:rFonts w:hint="eastAsia" w:ascii="宋体" w:hAnsi="宋体" w:eastAsia="宋体" w:cs="宋体"/>
                <w:sz w:val="21"/>
                <w:szCs w:val="21"/>
              </w:rPr>
            </w:pPr>
          </w:p>
        </w:tc>
        <w:tc>
          <w:tcPr>
            <w:tcW w:w="891" w:type="dxa"/>
            <w:noWrap w:val="0"/>
            <w:vAlign w:val="center"/>
          </w:tcPr>
          <w:p w14:paraId="021707E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4301" w:type="dxa"/>
            <w:noWrap w:val="0"/>
            <w:vAlign w:val="center"/>
          </w:tcPr>
          <w:p w14:paraId="5421921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恒压泵（含控制柜）</w:t>
            </w:r>
          </w:p>
        </w:tc>
        <w:tc>
          <w:tcPr>
            <w:tcW w:w="992" w:type="dxa"/>
            <w:noWrap w:val="0"/>
            <w:vAlign w:val="center"/>
          </w:tcPr>
          <w:p w14:paraId="27A523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1AB4248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35B1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525AF172">
            <w:pPr>
              <w:spacing w:line="360" w:lineRule="auto"/>
              <w:jc w:val="center"/>
              <w:rPr>
                <w:rFonts w:hint="eastAsia" w:ascii="宋体" w:hAnsi="宋体" w:eastAsia="宋体" w:cs="宋体"/>
                <w:sz w:val="21"/>
                <w:szCs w:val="21"/>
              </w:rPr>
            </w:pPr>
          </w:p>
        </w:tc>
        <w:tc>
          <w:tcPr>
            <w:tcW w:w="891" w:type="dxa"/>
            <w:noWrap w:val="0"/>
            <w:vAlign w:val="center"/>
          </w:tcPr>
          <w:p w14:paraId="64478ADC">
            <w:pPr>
              <w:jc w:val="center"/>
              <w:rPr>
                <w:rFonts w:hint="eastAsia" w:ascii="宋体" w:hAnsi="宋体" w:eastAsia="宋体" w:cs="宋体"/>
                <w:sz w:val="21"/>
                <w:szCs w:val="21"/>
              </w:rPr>
            </w:pPr>
            <w:r>
              <w:rPr>
                <w:rFonts w:hint="eastAsia" w:ascii="宋体" w:hAnsi="宋体" w:eastAsia="宋体" w:cs="宋体"/>
                <w:sz w:val="21"/>
                <w:szCs w:val="21"/>
              </w:rPr>
              <w:t>27</w:t>
            </w:r>
          </w:p>
        </w:tc>
        <w:tc>
          <w:tcPr>
            <w:tcW w:w="4301" w:type="dxa"/>
            <w:noWrap w:val="0"/>
            <w:vAlign w:val="center"/>
          </w:tcPr>
          <w:p w14:paraId="0F5D988A">
            <w:pPr>
              <w:jc w:val="center"/>
              <w:rPr>
                <w:rFonts w:hint="eastAsia" w:ascii="宋体" w:hAnsi="宋体" w:eastAsia="宋体" w:cs="宋体"/>
                <w:sz w:val="21"/>
                <w:szCs w:val="21"/>
              </w:rPr>
            </w:pPr>
            <w:r>
              <w:rPr>
                <w:rFonts w:hint="eastAsia" w:ascii="宋体" w:hAnsi="宋体" w:eastAsia="宋体" w:cs="宋体"/>
                <w:sz w:val="21"/>
                <w:szCs w:val="21"/>
              </w:rPr>
              <w:t>喷淋头</w:t>
            </w:r>
          </w:p>
        </w:tc>
        <w:tc>
          <w:tcPr>
            <w:tcW w:w="992" w:type="dxa"/>
            <w:noWrap w:val="0"/>
            <w:vAlign w:val="center"/>
          </w:tcPr>
          <w:p w14:paraId="725EAD9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099FFD1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3346</w:t>
            </w:r>
          </w:p>
        </w:tc>
      </w:tr>
      <w:tr w14:paraId="64A6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463E5D59">
            <w:pPr>
              <w:spacing w:line="360" w:lineRule="auto"/>
              <w:rPr>
                <w:rFonts w:hint="eastAsia" w:ascii="宋体" w:hAnsi="宋体" w:eastAsia="宋体" w:cs="宋体"/>
                <w:sz w:val="21"/>
                <w:szCs w:val="21"/>
              </w:rPr>
            </w:pPr>
          </w:p>
        </w:tc>
        <w:tc>
          <w:tcPr>
            <w:tcW w:w="891" w:type="dxa"/>
            <w:noWrap w:val="0"/>
            <w:vAlign w:val="center"/>
          </w:tcPr>
          <w:p w14:paraId="5BC50DB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4301" w:type="dxa"/>
            <w:noWrap w:val="0"/>
            <w:vAlign w:val="center"/>
          </w:tcPr>
          <w:p w14:paraId="714707E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安全泄压阀</w:t>
            </w:r>
          </w:p>
        </w:tc>
        <w:tc>
          <w:tcPr>
            <w:tcW w:w="992" w:type="dxa"/>
            <w:noWrap w:val="0"/>
            <w:vAlign w:val="center"/>
          </w:tcPr>
          <w:p w14:paraId="5A66A5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4D99BB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74B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3730C259">
            <w:pPr>
              <w:spacing w:line="360" w:lineRule="auto"/>
              <w:rPr>
                <w:rFonts w:hint="eastAsia" w:ascii="宋体" w:hAnsi="宋体" w:eastAsia="宋体" w:cs="宋体"/>
                <w:sz w:val="21"/>
                <w:szCs w:val="21"/>
              </w:rPr>
            </w:pPr>
          </w:p>
        </w:tc>
        <w:tc>
          <w:tcPr>
            <w:tcW w:w="891" w:type="dxa"/>
            <w:noWrap w:val="0"/>
            <w:vAlign w:val="center"/>
          </w:tcPr>
          <w:p w14:paraId="20F56D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4301" w:type="dxa"/>
            <w:noWrap w:val="0"/>
            <w:vAlign w:val="center"/>
          </w:tcPr>
          <w:p w14:paraId="08EFFFA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湿式报警阀</w:t>
            </w:r>
          </w:p>
        </w:tc>
        <w:tc>
          <w:tcPr>
            <w:tcW w:w="992" w:type="dxa"/>
            <w:noWrap w:val="0"/>
            <w:vAlign w:val="center"/>
          </w:tcPr>
          <w:p w14:paraId="69CE69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068477A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7D40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47" w:type="dxa"/>
            <w:vMerge w:val="continue"/>
            <w:noWrap w:val="0"/>
            <w:vAlign w:val="center"/>
          </w:tcPr>
          <w:p w14:paraId="2D94A594">
            <w:pPr>
              <w:spacing w:line="360" w:lineRule="auto"/>
              <w:rPr>
                <w:rFonts w:hint="eastAsia" w:ascii="宋体" w:hAnsi="宋体" w:eastAsia="宋体" w:cs="宋体"/>
                <w:sz w:val="21"/>
                <w:szCs w:val="21"/>
              </w:rPr>
            </w:pPr>
          </w:p>
        </w:tc>
        <w:tc>
          <w:tcPr>
            <w:tcW w:w="891" w:type="dxa"/>
            <w:noWrap w:val="0"/>
            <w:vAlign w:val="center"/>
          </w:tcPr>
          <w:p w14:paraId="0D1C92E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30</w:t>
            </w:r>
          </w:p>
        </w:tc>
        <w:tc>
          <w:tcPr>
            <w:tcW w:w="4301" w:type="dxa"/>
            <w:noWrap w:val="0"/>
            <w:vAlign w:val="center"/>
          </w:tcPr>
          <w:p w14:paraId="636D0DF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水流指示器</w:t>
            </w:r>
          </w:p>
        </w:tc>
        <w:tc>
          <w:tcPr>
            <w:tcW w:w="992" w:type="dxa"/>
            <w:noWrap w:val="0"/>
            <w:vAlign w:val="center"/>
          </w:tcPr>
          <w:p w14:paraId="752250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092FA02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r>
      <w:tr w14:paraId="32A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47" w:type="dxa"/>
            <w:vMerge w:val="continue"/>
            <w:noWrap w:val="0"/>
            <w:vAlign w:val="center"/>
          </w:tcPr>
          <w:p w14:paraId="73612348">
            <w:pPr>
              <w:spacing w:line="360" w:lineRule="auto"/>
              <w:rPr>
                <w:rFonts w:hint="eastAsia" w:ascii="宋体" w:hAnsi="宋体" w:eastAsia="宋体" w:cs="宋体"/>
                <w:sz w:val="21"/>
                <w:szCs w:val="21"/>
              </w:rPr>
            </w:pPr>
          </w:p>
        </w:tc>
        <w:tc>
          <w:tcPr>
            <w:tcW w:w="891" w:type="dxa"/>
            <w:noWrap w:val="0"/>
            <w:vAlign w:val="center"/>
          </w:tcPr>
          <w:p w14:paraId="75B94BB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4301" w:type="dxa"/>
            <w:noWrap w:val="0"/>
            <w:vAlign w:val="center"/>
          </w:tcPr>
          <w:p w14:paraId="123803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信号闸阀</w:t>
            </w:r>
          </w:p>
        </w:tc>
        <w:tc>
          <w:tcPr>
            <w:tcW w:w="992" w:type="dxa"/>
            <w:noWrap w:val="0"/>
            <w:vAlign w:val="center"/>
          </w:tcPr>
          <w:p w14:paraId="37F761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09340E8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r>
      <w:tr w14:paraId="48DF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47" w:type="dxa"/>
            <w:vMerge w:val="continue"/>
            <w:noWrap w:val="0"/>
            <w:vAlign w:val="center"/>
          </w:tcPr>
          <w:p w14:paraId="11DF2F39">
            <w:pPr>
              <w:spacing w:line="360" w:lineRule="auto"/>
              <w:rPr>
                <w:rFonts w:hint="eastAsia" w:ascii="宋体" w:hAnsi="宋体" w:eastAsia="宋体" w:cs="宋体"/>
                <w:sz w:val="21"/>
                <w:szCs w:val="21"/>
              </w:rPr>
            </w:pPr>
          </w:p>
        </w:tc>
        <w:tc>
          <w:tcPr>
            <w:tcW w:w="891" w:type="dxa"/>
            <w:noWrap w:val="0"/>
            <w:vAlign w:val="center"/>
          </w:tcPr>
          <w:p w14:paraId="68504B6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4301" w:type="dxa"/>
            <w:noWrap w:val="0"/>
            <w:vAlign w:val="center"/>
          </w:tcPr>
          <w:p w14:paraId="5BC09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喷淋接合器</w:t>
            </w:r>
          </w:p>
        </w:tc>
        <w:tc>
          <w:tcPr>
            <w:tcW w:w="992" w:type="dxa"/>
            <w:noWrap w:val="0"/>
            <w:vAlign w:val="center"/>
          </w:tcPr>
          <w:p w14:paraId="0D02C8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73DE02B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513C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47" w:type="dxa"/>
            <w:vMerge w:val="continue"/>
            <w:noWrap w:val="0"/>
            <w:vAlign w:val="center"/>
          </w:tcPr>
          <w:p w14:paraId="6FE2D28B">
            <w:pPr>
              <w:spacing w:line="360" w:lineRule="auto"/>
              <w:rPr>
                <w:rFonts w:hint="eastAsia" w:ascii="宋体" w:hAnsi="宋体" w:eastAsia="宋体" w:cs="宋体"/>
                <w:sz w:val="21"/>
                <w:szCs w:val="21"/>
              </w:rPr>
            </w:pPr>
          </w:p>
        </w:tc>
        <w:tc>
          <w:tcPr>
            <w:tcW w:w="891" w:type="dxa"/>
            <w:noWrap w:val="0"/>
            <w:vAlign w:val="center"/>
          </w:tcPr>
          <w:p w14:paraId="0889E0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33</w:t>
            </w:r>
          </w:p>
        </w:tc>
        <w:tc>
          <w:tcPr>
            <w:tcW w:w="4301" w:type="dxa"/>
            <w:noWrap w:val="0"/>
            <w:vAlign w:val="center"/>
          </w:tcPr>
          <w:p w14:paraId="32BEF2F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部分消防管网刷漆</w:t>
            </w:r>
          </w:p>
        </w:tc>
        <w:tc>
          <w:tcPr>
            <w:tcW w:w="992" w:type="dxa"/>
            <w:noWrap w:val="0"/>
            <w:vAlign w:val="center"/>
          </w:tcPr>
          <w:p w14:paraId="51B06FF4">
            <w:pPr>
              <w:spacing w:line="360" w:lineRule="auto"/>
              <w:jc w:val="center"/>
              <w:rPr>
                <w:rFonts w:hint="eastAsia" w:ascii="宋体" w:hAnsi="宋体" w:eastAsia="宋体" w:cs="宋体"/>
                <w:sz w:val="21"/>
                <w:szCs w:val="21"/>
                <w:vertAlign w:val="superscript"/>
              </w:rPr>
            </w:pPr>
            <w:r>
              <w:rPr>
                <w:rFonts w:hint="eastAsia" w:ascii="宋体" w:hAnsi="宋体" w:eastAsia="宋体" w:cs="宋体"/>
                <w:sz w:val="21"/>
                <w:szCs w:val="21"/>
              </w:rPr>
              <w:t>M</w:t>
            </w:r>
            <w:r>
              <w:rPr>
                <w:rFonts w:hint="eastAsia" w:ascii="宋体" w:hAnsi="宋体" w:eastAsia="宋体" w:cs="宋体"/>
                <w:sz w:val="21"/>
                <w:szCs w:val="21"/>
                <w:vertAlign w:val="superscript"/>
              </w:rPr>
              <w:t>2</w:t>
            </w:r>
          </w:p>
        </w:tc>
        <w:tc>
          <w:tcPr>
            <w:tcW w:w="1238" w:type="dxa"/>
            <w:noWrap w:val="0"/>
            <w:vAlign w:val="center"/>
          </w:tcPr>
          <w:p w14:paraId="7FB5517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2165</w:t>
            </w:r>
          </w:p>
        </w:tc>
      </w:tr>
      <w:tr w14:paraId="430E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restart"/>
            <w:noWrap w:val="0"/>
            <w:vAlign w:val="center"/>
          </w:tcPr>
          <w:p w14:paraId="2072FA7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防排烟系统</w:t>
            </w:r>
          </w:p>
        </w:tc>
        <w:tc>
          <w:tcPr>
            <w:tcW w:w="891" w:type="dxa"/>
            <w:noWrap w:val="0"/>
            <w:vAlign w:val="center"/>
          </w:tcPr>
          <w:p w14:paraId="2506565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4301" w:type="dxa"/>
            <w:noWrap w:val="0"/>
            <w:vAlign w:val="center"/>
          </w:tcPr>
          <w:p w14:paraId="49669BE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送风机</w:t>
            </w:r>
          </w:p>
        </w:tc>
        <w:tc>
          <w:tcPr>
            <w:tcW w:w="992" w:type="dxa"/>
            <w:noWrap w:val="0"/>
            <w:vAlign w:val="center"/>
          </w:tcPr>
          <w:p w14:paraId="148AE42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2EDDE3BC">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072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C52F3B4">
            <w:pPr>
              <w:spacing w:line="360" w:lineRule="auto"/>
              <w:rPr>
                <w:rFonts w:hint="eastAsia" w:ascii="宋体" w:hAnsi="宋体" w:eastAsia="宋体" w:cs="宋体"/>
                <w:sz w:val="21"/>
                <w:szCs w:val="21"/>
              </w:rPr>
            </w:pPr>
          </w:p>
        </w:tc>
        <w:tc>
          <w:tcPr>
            <w:tcW w:w="891" w:type="dxa"/>
            <w:noWrap w:val="0"/>
            <w:vAlign w:val="center"/>
          </w:tcPr>
          <w:p w14:paraId="29A204E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4301" w:type="dxa"/>
            <w:noWrap w:val="0"/>
            <w:vAlign w:val="center"/>
          </w:tcPr>
          <w:p w14:paraId="724007E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风机控制柜</w:t>
            </w:r>
          </w:p>
        </w:tc>
        <w:tc>
          <w:tcPr>
            <w:tcW w:w="992" w:type="dxa"/>
            <w:noWrap w:val="0"/>
            <w:vAlign w:val="center"/>
          </w:tcPr>
          <w:p w14:paraId="6BC72F4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0DDB3F6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33EB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747" w:type="dxa"/>
            <w:vMerge w:val="continue"/>
            <w:noWrap w:val="0"/>
            <w:vAlign w:val="center"/>
          </w:tcPr>
          <w:p w14:paraId="3479C26A">
            <w:pPr>
              <w:spacing w:line="360" w:lineRule="auto"/>
              <w:rPr>
                <w:rFonts w:hint="eastAsia" w:ascii="宋体" w:hAnsi="宋体" w:eastAsia="宋体" w:cs="宋体"/>
                <w:sz w:val="21"/>
                <w:szCs w:val="21"/>
              </w:rPr>
            </w:pPr>
          </w:p>
        </w:tc>
        <w:tc>
          <w:tcPr>
            <w:tcW w:w="891" w:type="dxa"/>
            <w:noWrap w:val="0"/>
            <w:vAlign w:val="center"/>
          </w:tcPr>
          <w:p w14:paraId="388E16F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36</w:t>
            </w:r>
          </w:p>
        </w:tc>
        <w:tc>
          <w:tcPr>
            <w:tcW w:w="4301" w:type="dxa"/>
            <w:noWrap w:val="0"/>
            <w:vAlign w:val="center"/>
          </w:tcPr>
          <w:p w14:paraId="5F7565D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排烟机</w:t>
            </w:r>
          </w:p>
        </w:tc>
        <w:tc>
          <w:tcPr>
            <w:tcW w:w="992" w:type="dxa"/>
            <w:noWrap w:val="0"/>
            <w:vAlign w:val="center"/>
          </w:tcPr>
          <w:p w14:paraId="3FC7777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47B7F4B0">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65BB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47" w:type="dxa"/>
            <w:vMerge w:val="continue"/>
            <w:noWrap w:val="0"/>
            <w:vAlign w:val="center"/>
          </w:tcPr>
          <w:p w14:paraId="4B8E1B26">
            <w:pPr>
              <w:spacing w:line="360" w:lineRule="auto"/>
              <w:rPr>
                <w:rFonts w:hint="eastAsia" w:ascii="宋体" w:hAnsi="宋体" w:eastAsia="宋体" w:cs="宋体"/>
                <w:sz w:val="21"/>
                <w:szCs w:val="21"/>
              </w:rPr>
            </w:pPr>
          </w:p>
        </w:tc>
        <w:tc>
          <w:tcPr>
            <w:tcW w:w="891" w:type="dxa"/>
            <w:noWrap w:val="0"/>
            <w:vAlign w:val="center"/>
          </w:tcPr>
          <w:p w14:paraId="6274D3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37</w:t>
            </w:r>
          </w:p>
        </w:tc>
        <w:tc>
          <w:tcPr>
            <w:tcW w:w="4301" w:type="dxa"/>
            <w:noWrap w:val="0"/>
            <w:vAlign w:val="center"/>
          </w:tcPr>
          <w:p w14:paraId="67EF77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风口百叶</w:t>
            </w:r>
          </w:p>
        </w:tc>
        <w:tc>
          <w:tcPr>
            <w:tcW w:w="992" w:type="dxa"/>
            <w:noWrap w:val="0"/>
            <w:vAlign w:val="center"/>
          </w:tcPr>
          <w:p w14:paraId="239F1F5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74298B0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r w14:paraId="4FC7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7" w:type="dxa"/>
            <w:vMerge w:val="continue"/>
            <w:noWrap w:val="0"/>
            <w:vAlign w:val="center"/>
          </w:tcPr>
          <w:p w14:paraId="677DB901">
            <w:pPr>
              <w:spacing w:line="360" w:lineRule="auto"/>
              <w:rPr>
                <w:rFonts w:hint="eastAsia" w:ascii="宋体" w:hAnsi="宋体" w:eastAsia="宋体" w:cs="宋体"/>
                <w:sz w:val="21"/>
                <w:szCs w:val="21"/>
              </w:rPr>
            </w:pPr>
          </w:p>
        </w:tc>
        <w:tc>
          <w:tcPr>
            <w:tcW w:w="891" w:type="dxa"/>
            <w:noWrap w:val="0"/>
            <w:vAlign w:val="center"/>
          </w:tcPr>
          <w:p w14:paraId="2674BC5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38</w:t>
            </w:r>
          </w:p>
        </w:tc>
        <w:tc>
          <w:tcPr>
            <w:tcW w:w="4301" w:type="dxa"/>
            <w:noWrap w:val="0"/>
            <w:vAlign w:val="center"/>
          </w:tcPr>
          <w:p w14:paraId="2D37179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阀门（加压阀、防火阀）</w:t>
            </w:r>
          </w:p>
        </w:tc>
        <w:tc>
          <w:tcPr>
            <w:tcW w:w="992" w:type="dxa"/>
            <w:noWrap w:val="0"/>
            <w:vAlign w:val="center"/>
          </w:tcPr>
          <w:p w14:paraId="0A4B6D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0B9237E7">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r>
      <w:tr w14:paraId="45FA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47" w:type="dxa"/>
            <w:noWrap w:val="0"/>
            <w:vAlign w:val="center"/>
          </w:tcPr>
          <w:p w14:paraId="5A27B16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气体灭火系统</w:t>
            </w:r>
          </w:p>
        </w:tc>
        <w:tc>
          <w:tcPr>
            <w:tcW w:w="891" w:type="dxa"/>
            <w:noWrap w:val="0"/>
            <w:vAlign w:val="center"/>
          </w:tcPr>
          <w:p w14:paraId="695005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39</w:t>
            </w:r>
          </w:p>
        </w:tc>
        <w:tc>
          <w:tcPr>
            <w:tcW w:w="4301" w:type="dxa"/>
            <w:noWrap w:val="0"/>
            <w:vAlign w:val="center"/>
          </w:tcPr>
          <w:p w14:paraId="435ADFC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气体灭火（含控制主机）</w:t>
            </w:r>
          </w:p>
        </w:tc>
        <w:tc>
          <w:tcPr>
            <w:tcW w:w="992" w:type="dxa"/>
            <w:noWrap w:val="0"/>
            <w:vAlign w:val="center"/>
          </w:tcPr>
          <w:p w14:paraId="57BAD5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4E9444E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14:paraId="4C37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47" w:type="dxa"/>
            <w:vMerge w:val="restart"/>
            <w:noWrap w:val="0"/>
            <w:vAlign w:val="center"/>
          </w:tcPr>
          <w:p w14:paraId="096B10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应急疏散</w:t>
            </w:r>
          </w:p>
        </w:tc>
        <w:tc>
          <w:tcPr>
            <w:tcW w:w="891" w:type="dxa"/>
            <w:noWrap w:val="0"/>
            <w:vAlign w:val="center"/>
          </w:tcPr>
          <w:p w14:paraId="76E456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tc>
        <w:tc>
          <w:tcPr>
            <w:tcW w:w="4301" w:type="dxa"/>
            <w:noWrap w:val="0"/>
            <w:vAlign w:val="center"/>
          </w:tcPr>
          <w:p w14:paraId="6AE4F0D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应急照明灯</w:t>
            </w:r>
          </w:p>
        </w:tc>
        <w:tc>
          <w:tcPr>
            <w:tcW w:w="992" w:type="dxa"/>
            <w:noWrap w:val="0"/>
            <w:vAlign w:val="center"/>
          </w:tcPr>
          <w:p w14:paraId="3064F42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　</w:t>
            </w:r>
          </w:p>
        </w:tc>
        <w:tc>
          <w:tcPr>
            <w:tcW w:w="1238" w:type="dxa"/>
            <w:noWrap w:val="0"/>
            <w:vAlign w:val="center"/>
          </w:tcPr>
          <w:p w14:paraId="21FC80E7">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265</w:t>
            </w:r>
          </w:p>
        </w:tc>
      </w:tr>
      <w:tr w14:paraId="236E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47" w:type="dxa"/>
            <w:vMerge w:val="continue"/>
            <w:noWrap w:val="0"/>
            <w:vAlign w:val="center"/>
          </w:tcPr>
          <w:p w14:paraId="062AF2DB">
            <w:pPr>
              <w:spacing w:line="360" w:lineRule="auto"/>
              <w:jc w:val="center"/>
              <w:rPr>
                <w:rFonts w:hint="eastAsia" w:ascii="宋体" w:hAnsi="宋体" w:eastAsia="宋体" w:cs="宋体"/>
                <w:sz w:val="21"/>
                <w:szCs w:val="21"/>
              </w:rPr>
            </w:pPr>
          </w:p>
        </w:tc>
        <w:tc>
          <w:tcPr>
            <w:tcW w:w="891" w:type="dxa"/>
            <w:noWrap w:val="0"/>
            <w:vAlign w:val="center"/>
          </w:tcPr>
          <w:p w14:paraId="1E493D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41</w:t>
            </w:r>
          </w:p>
        </w:tc>
        <w:tc>
          <w:tcPr>
            <w:tcW w:w="4301" w:type="dxa"/>
            <w:noWrap w:val="0"/>
            <w:vAlign w:val="center"/>
          </w:tcPr>
          <w:p w14:paraId="7DD0872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疏散指示灯</w:t>
            </w:r>
          </w:p>
        </w:tc>
        <w:tc>
          <w:tcPr>
            <w:tcW w:w="992" w:type="dxa"/>
            <w:noWrap w:val="0"/>
            <w:vAlign w:val="center"/>
          </w:tcPr>
          <w:p w14:paraId="6D28B71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　</w:t>
            </w:r>
          </w:p>
        </w:tc>
        <w:tc>
          <w:tcPr>
            <w:tcW w:w="1238" w:type="dxa"/>
            <w:noWrap w:val="0"/>
            <w:vAlign w:val="center"/>
          </w:tcPr>
          <w:p w14:paraId="4564037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367</w:t>
            </w:r>
          </w:p>
        </w:tc>
      </w:tr>
      <w:tr w14:paraId="0D9A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47" w:type="dxa"/>
            <w:vMerge w:val="continue"/>
            <w:noWrap w:val="0"/>
            <w:vAlign w:val="center"/>
          </w:tcPr>
          <w:p w14:paraId="3AB93A08">
            <w:pPr>
              <w:spacing w:line="360" w:lineRule="auto"/>
              <w:rPr>
                <w:rFonts w:hint="eastAsia" w:ascii="宋体" w:hAnsi="宋体" w:eastAsia="宋体" w:cs="宋体"/>
                <w:sz w:val="21"/>
                <w:szCs w:val="21"/>
              </w:rPr>
            </w:pPr>
          </w:p>
        </w:tc>
        <w:tc>
          <w:tcPr>
            <w:tcW w:w="891" w:type="dxa"/>
            <w:noWrap w:val="0"/>
            <w:vAlign w:val="center"/>
          </w:tcPr>
          <w:p w14:paraId="291E8DD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42</w:t>
            </w:r>
          </w:p>
        </w:tc>
        <w:tc>
          <w:tcPr>
            <w:tcW w:w="4301" w:type="dxa"/>
            <w:noWrap w:val="0"/>
            <w:vAlign w:val="center"/>
          </w:tcPr>
          <w:p w14:paraId="44968E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应急照明配电箱</w:t>
            </w:r>
          </w:p>
        </w:tc>
        <w:tc>
          <w:tcPr>
            <w:tcW w:w="992" w:type="dxa"/>
            <w:noWrap w:val="0"/>
            <w:vAlign w:val="center"/>
          </w:tcPr>
          <w:p w14:paraId="25C21C9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个</w:t>
            </w:r>
          </w:p>
        </w:tc>
        <w:tc>
          <w:tcPr>
            <w:tcW w:w="1238" w:type="dxa"/>
            <w:noWrap w:val="0"/>
            <w:vAlign w:val="center"/>
          </w:tcPr>
          <w:p w14:paraId="3C12287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5F0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47" w:type="dxa"/>
            <w:noWrap w:val="0"/>
            <w:vAlign w:val="center"/>
          </w:tcPr>
          <w:p w14:paraId="1F7B6BF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消防卷帘</w:t>
            </w:r>
          </w:p>
        </w:tc>
        <w:tc>
          <w:tcPr>
            <w:tcW w:w="891" w:type="dxa"/>
            <w:noWrap w:val="0"/>
            <w:vAlign w:val="center"/>
          </w:tcPr>
          <w:p w14:paraId="07B563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43</w:t>
            </w:r>
          </w:p>
        </w:tc>
        <w:tc>
          <w:tcPr>
            <w:tcW w:w="4301" w:type="dxa"/>
            <w:noWrap w:val="0"/>
            <w:vAlign w:val="center"/>
          </w:tcPr>
          <w:p w14:paraId="30DF74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防火卷帘</w:t>
            </w:r>
          </w:p>
        </w:tc>
        <w:tc>
          <w:tcPr>
            <w:tcW w:w="992" w:type="dxa"/>
            <w:noWrap w:val="0"/>
            <w:vAlign w:val="center"/>
          </w:tcPr>
          <w:p w14:paraId="5E4F962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1238" w:type="dxa"/>
            <w:noWrap w:val="0"/>
            <w:vAlign w:val="center"/>
          </w:tcPr>
          <w:p w14:paraId="7567CF4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27DF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47" w:type="dxa"/>
            <w:vMerge w:val="restart"/>
            <w:noWrap w:val="0"/>
            <w:vAlign w:val="center"/>
          </w:tcPr>
          <w:p w14:paraId="47A795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防火门</w:t>
            </w:r>
          </w:p>
        </w:tc>
        <w:tc>
          <w:tcPr>
            <w:tcW w:w="891" w:type="dxa"/>
            <w:noWrap w:val="0"/>
            <w:vAlign w:val="center"/>
          </w:tcPr>
          <w:p w14:paraId="21F757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44</w:t>
            </w:r>
          </w:p>
        </w:tc>
        <w:tc>
          <w:tcPr>
            <w:tcW w:w="4301" w:type="dxa"/>
            <w:noWrap w:val="0"/>
            <w:vAlign w:val="center"/>
          </w:tcPr>
          <w:p w14:paraId="67AA21E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防火门(含零配件)</w:t>
            </w:r>
          </w:p>
        </w:tc>
        <w:tc>
          <w:tcPr>
            <w:tcW w:w="992" w:type="dxa"/>
            <w:noWrap w:val="0"/>
            <w:vAlign w:val="center"/>
          </w:tcPr>
          <w:p w14:paraId="67C9E10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　</w:t>
            </w:r>
          </w:p>
        </w:tc>
        <w:tc>
          <w:tcPr>
            <w:tcW w:w="1238" w:type="dxa"/>
            <w:noWrap w:val="0"/>
            <w:vAlign w:val="center"/>
          </w:tcPr>
          <w:p w14:paraId="1C26641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w:t>
            </w:r>
          </w:p>
        </w:tc>
      </w:tr>
      <w:tr w14:paraId="1ED4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47" w:type="dxa"/>
            <w:vMerge w:val="continue"/>
            <w:noWrap w:val="0"/>
            <w:vAlign w:val="center"/>
          </w:tcPr>
          <w:p w14:paraId="0A48F3DC">
            <w:pPr>
              <w:spacing w:line="360" w:lineRule="auto"/>
              <w:jc w:val="center"/>
              <w:rPr>
                <w:rFonts w:hint="eastAsia" w:ascii="宋体" w:hAnsi="宋体" w:eastAsia="宋体" w:cs="宋体"/>
                <w:sz w:val="21"/>
                <w:szCs w:val="21"/>
              </w:rPr>
            </w:pPr>
          </w:p>
        </w:tc>
        <w:tc>
          <w:tcPr>
            <w:tcW w:w="891" w:type="dxa"/>
            <w:noWrap w:val="0"/>
            <w:vAlign w:val="center"/>
          </w:tcPr>
          <w:p w14:paraId="519849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45</w:t>
            </w:r>
          </w:p>
        </w:tc>
        <w:tc>
          <w:tcPr>
            <w:tcW w:w="4301" w:type="dxa"/>
            <w:noWrap w:val="0"/>
            <w:vAlign w:val="center"/>
          </w:tcPr>
          <w:p w14:paraId="69D5A71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温电双控闭门器</w:t>
            </w:r>
          </w:p>
        </w:tc>
        <w:tc>
          <w:tcPr>
            <w:tcW w:w="992" w:type="dxa"/>
            <w:noWrap w:val="0"/>
            <w:vAlign w:val="center"/>
          </w:tcPr>
          <w:p w14:paraId="5A1414A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套　</w:t>
            </w:r>
          </w:p>
        </w:tc>
        <w:tc>
          <w:tcPr>
            <w:tcW w:w="1238" w:type="dxa"/>
            <w:noWrap w:val="0"/>
            <w:vAlign w:val="center"/>
          </w:tcPr>
          <w:p w14:paraId="20CD391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bl>
    <w:p w14:paraId="6F781016">
      <w:pPr>
        <w:spacing w:line="360" w:lineRule="auto"/>
        <w:rPr>
          <w:rFonts w:hint="eastAsia" w:ascii="宋体" w:hAnsi="宋体" w:eastAsia="宋体" w:cs="宋体"/>
          <w:color w:val="auto"/>
          <w:sz w:val="24"/>
        </w:rPr>
      </w:pPr>
      <w:r>
        <w:rPr>
          <w:rFonts w:hint="eastAsia" w:ascii="宋体" w:hAnsi="宋体" w:eastAsia="宋体" w:cs="宋体"/>
          <w:b/>
          <w:bCs/>
        </w:rPr>
        <w:t>说明：上述为全院基本维护保养项目，实际维护保养包括上述所有细项但不限于上述项目。</w:t>
      </w:r>
    </w:p>
    <w:p w14:paraId="31A969D1">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rPr>
        <w:t>消防系统维护保养方式</w:t>
      </w:r>
    </w:p>
    <w:p w14:paraId="40DBCE63">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公司派驻</w:t>
      </w:r>
      <w:r>
        <w:rPr>
          <w:rFonts w:hint="eastAsia" w:ascii="宋体" w:hAnsi="宋体" w:eastAsia="宋体" w:cs="宋体"/>
          <w:sz w:val="24"/>
        </w:rPr>
        <w:t>驻场人员</w:t>
      </w:r>
      <w:r>
        <w:rPr>
          <w:rFonts w:hint="eastAsia" w:ascii="宋体" w:hAnsi="宋体" w:eastAsia="宋体" w:cs="宋体"/>
          <w:sz w:val="24"/>
          <w:lang w:val="en-US" w:eastAsia="zh-CN"/>
        </w:rPr>
        <w:t>不得少于6</w:t>
      </w:r>
      <w:r>
        <w:rPr>
          <w:rFonts w:hint="eastAsia" w:ascii="宋体" w:hAnsi="宋体" w:eastAsia="宋体" w:cs="宋体"/>
          <w:sz w:val="24"/>
        </w:rPr>
        <w:t>人。</w:t>
      </w:r>
      <w:r>
        <w:rPr>
          <w:rFonts w:hint="eastAsia" w:ascii="宋体" w:hAnsi="宋体" w:eastAsia="宋体" w:cs="宋体"/>
          <w:color w:val="000000"/>
          <w:sz w:val="24"/>
          <w:lang w:val="en-US" w:eastAsia="zh-CN"/>
        </w:rPr>
        <w:t>机场路院区</w:t>
      </w:r>
      <w:r>
        <w:rPr>
          <w:rFonts w:hint="eastAsia" w:ascii="宋体" w:hAnsi="宋体" w:eastAsia="宋体" w:cs="宋体"/>
          <w:color w:val="000000"/>
          <w:sz w:val="24"/>
        </w:rPr>
        <w:t>执行每日</w:t>
      </w:r>
      <w:r>
        <w:rPr>
          <w:rFonts w:hint="eastAsia" w:ascii="宋体" w:hAnsi="宋体" w:eastAsia="宋体" w:cs="宋体"/>
          <w:color w:val="000000"/>
          <w:sz w:val="24"/>
          <w:lang w:val="en-US" w:eastAsia="zh-CN"/>
        </w:rPr>
        <w:t>24</w:t>
      </w:r>
      <w:r>
        <w:rPr>
          <w:rFonts w:hint="eastAsia" w:ascii="宋体" w:hAnsi="宋体" w:eastAsia="宋体" w:cs="宋体"/>
          <w:color w:val="000000"/>
          <w:sz w:val="24"/>
        </w:rPr>
        <w:t>小时工作制驻场值班</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按照消防监控室管理规定，每班不少于两人</w:t>
      </w:r>
      <w:r>
        <w:rPr>
          <w:rFonts w:hint="eastAsia" w:ascii="宋体" w:hAnsi="宋体" w:eastAsia="宋体" w:cs="宋体"/>
          <w:color w:val="000000"/>
          <w:sz w:val="24"/>
        </w:rPr>
        <w:t>（含周六日）。</w:t>
      </w:r>
      <w:r>
        <w:rPr>
          <w:rFonts w:hint="eastAsia" w:ascii="宋体" w:hAnsi="宋体" w:eastAsia="宋体" w:cs="宋体"/>
          <w:color w:val="000000"/>
          <w:sz w:val="24"/>
          <w:lang w:val="en-US" w:eastAsia="zh-CN"/>
        </w:rPr>
        <w:t>广园路院区</w:t>
      </w:r>
      <w:r>
        <w:rPr>
          <w:rFonts w:hint="eastAsia" w:ascii="宋体" w:hAnsi="宋体" w:eastAsia="宋体" w:cs="宋体"/>
          <w:color w:val="000000"/>
          <w:sz w:val="24"/>
        </w:rPr>
        <w:t>、</w:t>
      </w:r>
      <w:r>
        <w:rPr>
          <w:rFonts w:hint="eastAsia" w:ascii="宋体" w:hAnsi="宋体" w:eastAsia="宋体" w:cs="宋体"/>
          <w:color w:val="000000"/>
          <w:sz w:val="24"/>
          <w:lang w:val="en-US" w:eastAsia="zh-CN"/>
        </w:rPr>
        <w:t>三元里</w:t>
      </w:r>
      <w:r>
        <w:rPr>
          <w:rFonts w:hint="eastAsia" w:ascii="宋体" w:hAnsi="宋体" w:eastAsia="宋体" w:cs="宋体"/>
          <w:color w:val="000000"/>
          <w:sz w:val="24"/>
        </w:rPr>
        <w:t>、</w:t>
      </w:r>
      <w:r>
        <w:rPr>
          <w:rFonts w:hint="eastAsia" w:ascii="宋体" w:hAnsi="宋体" w:eastAsia="宋体" w:cs="宋体"/>
          <w:color w:val="000000"/>
          <w:sz w:val="24"/>
          <w:lang w:val="en-US" w:eastAsia="zh-CN"/>
        </w:rPr>
        <w:t>药物维持治疗点</w:t>
      </w:r>
      <w:r>
        <w:rPr>
          <w:rFonts w:hint="eastAsia" w:ascii="宋体" w:hAnsi="宋体" w:eastAsia="宋体" w:cs="宋体"/>
          <w:color w:val="000000"/>
          <w:sz w:val="24"/>
        </w:rPr>
        <w:t>、</w:t>
      </w:r>
      <w:r>
        <w:rPr>
          <w:rFonts w:hint="eastAsia" w:ascii="宋体" w:hAnsi="宋体" w:eastAsia="宋体" w:cs="宋体"/>
          <w:sz w:val="24"/>
          <w:lang w:val="en-US" w:eastAsia="zh-CN"/>
        </w:rPr>
        <w:t>婚育服务中心</w:t>
      </w:r>
      <w:r>
        <w:rPr>
          <w:rFonts w:hint="eastAsia" w:ascii="宋体" w:hAnsi="宋体" w:eastAsia="宋体" w:cs="宋体"/>
          <w:sz w:val="24"/>
        </w:rPr>
        <w:t>等</w:t>
      </w:r>
      <w:r>
        <w:rPr>
          <w:rFonts w:hint="eastAsia" w:ascii="宋体" w:hAnsi="宋体" w:eastAsia="宋体" w:cs="宋体"/>
          <w:color w:val="000000"/>
          <w:sz w:val="24"/>
        </w:rPr>
        <w:t>以月保形式进行保养</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广园路院区如果碰到大型消防巡查或者其他上级主管部门消防巡检，按规定要求配置人员值班</w:t>
      </w:r>
      <w:r>
        <w:rPr>
          <w:rFonts w:hint="eastAsia" w:ascii="宋体" w:hAnsi="宋体" w:eastAsia="宋体" w:cs="宋体"/>
          <w:color w:val="000000"/>
          <w:sz w:val="24"/>
        </w:rPr>
        <w:t>。</w:t>
      </w:r>
    </w:p>
    <w:p w14:paraId="3197C96D">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rPr>
        <w:t>消防系统维保的服务要求</w:t>
      </w:r>
    </w:p>
    <w:p w14:paraId="3CF7388E">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1、消防设备的完好率：</w:t>
      </w:r>
      <w:r>
        <w:rPr>
          <w:rFonts w:hint="eastAsia" w:ascii="宋体" w:hAnsi="宋体" w:eastAsia="宋体" w:cs="宋体"/>
          <w:color w:val="000000"/>
          <w:sz w:val="24"/>
          <w:lang w:val="en-US" w:eastAsia="zh-CN"/>
        </w:rPr>
        <w:t>供应商</w:t>
      </w:r>
      <w:r>
        <w:rPr>
          <w:rFonts w:hint="eastAsia" w:ascii="宋体" w:hAnsi="宋体" w:eastAsia="宋体" w:cs="宋体"/>
          <w:sz w:val="24"/>
        </w:rPr>
        <w:t>必须确保所有消防设施设备的功能正常。</w:t>
      </w:r>
    </w:p>
    <w:p w14:paraId="45AC003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维护保养的工作内容：</w:t>
      </w:r>
      <w:r>
        <w:rPr>
          <w:rFonts w:hint="eastAsia" w:ascii="宋体" w:hAnsi="宋体" w:eastAsia="宋体" w:cs="宋体"/>
          <w:sz w:val="24"/>
          <w:lang w:val="en-US" w:eastAsia="zh-CN"/>
        </w:rPr>
        <w:t>供应商</w:t>
      </w:r>
      <w:r>
        <w:rPr>
          <w:rFonts w:hint="eastAsia" w:ascii="宋体" w:hAnsi="宋体" w:eastAsia="宋体" w:cs="宋体"/>
          <w:sz w:val="24"/>
        </w:rPr>
        <w:t>要在所有消防设备功能正常的目标下，按不低于</w:t>
      </w:r>
      <w:r>
        <w:rPr>
          <w:rFonts w:hint="eastAsia" w:ascii="宋体" w:hAnsi="宋体" w:eastAsia="宋体" w:cs="宋体"/>
          <w:sz w:val="24"/>
          <w:lang w:val="en-US" w:eastAsia="zh-CN"/>
        </w:rPr>
        <w:t>需求书</w:t>
      </w:r>
      <w:r>
        <w:rPr>
          <w:rFonts w:hint="eastAsia" w:ascii="宋体" w:hAnsi="宋体" w:eastAsia="宋体" w:cs="宋体"/>
          <w:sz w:val="24"/>
        </w:rPr>
        <w:t>中“维护保养的工作内容”完成消防系统维护保养工作；如</w:t>
      </w:r>
      <w:r>
        <w:rPr>
          <w:rFonts w:hint="eastAsia" w:ascii="宋体" w:hAnsi="宋体" w:eastAsia="宋体" w:cs="宋体"/>
          <w:sz w:val="24"/>
          <w:lang w:val="en-US" w:eastAsia="zh-CN"/>
        </w:rPr>
        <w:t>需求书</w:t>
      </w:r>
      <w:r>
        <w:rPr>
          <w:rFonts w:hint="eastAsia" w:ascii="宋体" w:hAnsi="宋体" w:eastAsia="宋体" w:cs="宋体"/>
          <w:sz w:val="24"/>
        </w:rPr>
        <w:t>中“维护保养的工作内容”中有漏项或标准不高的情况，</w:t>
      </w:r>
      <w:r>
        <w:rPr>
          <w:rFonts w:hint="eastAsia" w:ascii="宋体" w:hAnsi="宋体" w:eastAsia="宋体" w:cs="宋体"/>
          <w:sz w:val="24"/>
          <w:lang w:val="en-US" w:eastAsia="zh-CN"/>
        </w:rPr>
        <w:t>供应商</w:t>
      </w:r>
      <w:r>
        <w:rPr>
          <w:rFonts w:hint="eastAsia" w:ascii="宋体" w:hAnsi="宋体" w:eastAsia="宋体" w:cs="宋体"/>
          <w:sz w:val="24"/>
        </w:rPr>
        <w:t>要负责完善；合同期内，</w:t>
      </w:r>
      <w:r>
        <w:rPr>
          <w:rFonts w:hint="eastAsia" w:ascii="宋体" w:hAnsi="宋体" w:eastAsia="宋体" w:cs="宋体"/>
          <w:sz w:val="24"/>
          <w:lang w:val="en-US" w:eastAsia="zh-CN"/>
        </w:rPr>
        <w:t>供应商</w:t>
      </w:r>
      <w:r>
        <w:rPr>
          <w:rFonts w:hint="eastAsia" w:ascii="宋体" w:hAnsi="宋体" w:eastAsia="宋体" w:cs="宋体"/>
          <w:sz w:val="24"/>
        </w:rPr>
        <w:t>不能以此为理由来推卸不能保证所有消防设备的完好有效。</w:t>
      </w:r>
    </w:p>
    <w:p w14:paraId="52EC6C67">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lang w:val="en-US" w:eastAsia="zh-CN"/>
        </w:rPr>
        <w:t>供应商</w:t>
      </w:r>
      <w:r>
        <w:rPr>
          <w:rFonts w:hint="eastAsia" w:ascii="宋体" w:hAnsi="宋体" w:eastAsia="宋体" w:cs="宋体"/>
          <w:sz w:val="24"/>
        </w:rPr>
        <w:t>确保维护保养楼宇的消防系统运行正常，消防设施、器材完好可用。并保证按消防规范每周、每月、每季度、每年对维护保养范围内的所有消防设施、器材进行例行检查测试、保养。每次的巡查、检测情况记录表签名盖章后，于次月10日前上交</w:t>
      </w:r>
      <w:r>
        <w:rPr>
          <w:rFonts w:hint="eastAsia" w:ascii="宋体" w:hAnsi="宋体" w:eastAsia="宋体" w:cs="宋体"/>
          <w:sz w:val="24"/>
          <w:lang w:val="en-US" w:eastAsia="zh-CN"/>
        </w:rPr>
        <w:t>医院</w:t>
      </w:r>
      <w:r>
        <w:rPr>
          <w:rFonts w:hint="eastAsia" w:ascii="宋体" w:hAnsi="宋体" w:eastAsia="宋体" w:cs="宋体"/>
          <w:sz w:val="24"/>
        </w:rPr>
        <w:t>主管部门存档。</w:t>
      </w:r>
    </w:p>
    <w:p w14:paraId="155C8B81">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广州医科大学附属第三医院白云分院</w:t>
      </w:r>
      <w:r>
        <w:rPr>
          <w:rFonts w:hint="eastAsia" w:ascii="宋体" w:hAnsi="宋体" w:eastAsia="宋体" w:cs="宋体"/>
          <w:sz w:val="24"/>
        </w:rPr>
        <w:t>消防系统维保考评标准》：</w:t>
      </w:r>
      <w:r>
        <w:rPr>
          <w:rFonts w:hint="eastAsia" w:ascii="宋体" w:hAnsi="宋体" w:eastAsia="宋体" w:cs="宋体"/>
          <w:sz w:val="24"/>
          <w:lang w:val="en-US" w:eastAsia="zh-CN"/>
        </w:rPr>
        <w:t>医院</w:t>
      </w:r>
      <w:r>
        <w:rPr>
          <w:rFonts w:hint="eastAsia" w:ascii="宋体" w:hAnsi="宋体" w:eastAsia="宋体" w:cs="宋体"/>
          <w:sz w:val="24"/>
        </w:rPr>
        <w:t>主管部门将按《</w:t>
      </w:r>
      <w:r>
        <w:rPr>
          <w:rFonts w:hint="eastAsia" w:ascii="宋体" w:hAnsi="宋体" w:eastAsia="宋体" w:cs="宋体"/>
          <w:sz w:val="24"/>
          <w:lang w:val="en-US" w:eastAsia="zh-CN"/>
        </w:rPr>
        <w:t>广州医科大学附属第三医院白云分院</w:t>
      </w:r>
      <w:r>
        <w:rPr>
          <w:rFonts w:hint="eastAsia" w:ascii="宋体" w:hAnsi="宋体" w:eastAsia="宋体" w:cs="宋体"/>
          <w:sz w:val="24"/>
        </w:rPr>
        <w:t>消防系统维保考评标准》对</w:t>
      </w:r>
      <w:r>
        <w:rPr>
          <w:rFonts w:hint="eastAsia" w:ascii="宋体" w:hAnsi="宋体" w:eastAsia="宋体" w:cs="宋体"/>
          <w:sz w:val="24"/>
          <w:lang w:val="en-US" w:eastAsia="zh-CN"/>
        </w:rPr>
        <w:t>供应商</w:t>
      </w:r>
      <w:r>
        <w:rPr>
          <w:rFonts w:hint="eastAsia" w:ascii="宋体" w:hAnsi="宋体" w:eastAsia="宋体" w:cs="宋体"/>
          <w:sz w:val="24"/>
        </w:rPr>
        <w:t>的维保工作质量进行监督管理，并有权参照此标准对</w:t>
      </w:r>
      <w:r>
        <w:rPr>
          <w:rFonts w:hint="eastAsia" w:ascii="宋体" w:hAnsi="宋体" w:eastAsia="宋体" w:cs="宋体"/>
          <w:sz w:val="24"/>
          <w:lang w:val="en-US" w:eastAsia="zh-CN"/>
        </w:rPr>
        <w:t>供应商</w:t>
      </w:r>
      <w:r>
        <w:rPr>
          <w:rFonts w:hint="eastAsia" w:ascii="宋体" w:hAnsi="宋体" w:eastAsia="宋体" w:cs="宋体"/>
          <w:sz w:val="24"/>
        </w:rPr>
        <w:t>进行处罚。</w:t>
      </w:r>
    </w:p>
    <w:p w14:paraId="4BF50659">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供应商</w:t>
      </w:r>
      <w:r>
        <w:rPr>
          <w:rFonts w:hint="eastAsia" w:ascii="宋体" w:hAnsi="宋体" w:eastAsia="宋体" w:cs="宋体"/>
          <w:sz w:val="24"/>
        </w:rPr>
        <w:t>装修改造工程的消防监督管理：</w:t>
      </w:r>
      <w:r>
        <w:rPr>
          <w:rFonts w:hint="eastAsia" w:ascii="宋体" w:hAnsi="宋体" w:eastAsia="宋体" w:cs="宋体"/>
          <w:sz w:val="24"/>
          <w:lang w:val="en-US" w:eastAsia="zh-CN"/>
        </w:rPr>
        <w:t>供应商</w:t>
      </w:r>
      <w:r>
        <w:rPr>
          <w:rFonts w:hint="eastAsia" w:ascii="宋体" w:hAnsi="宋体" w:eastAsia="宋体" w:cs="宋体"/>
          <w:sz w:val="24"/>
        </w:rPr>
        <w:t>要参与涉及消防系统二次装修改造工程的现场检查工作，在</w:t>
      </w:r>
      <w:r>
        <w:rPr>
          <w:rFonts w:hint="eastAsia" w:ascii="宋体" w:hAnsi="宋体" w:eastAsia="宋体" w:cs="宋体"/>
          <w:sz w:val="24"/>
          <w:lang w:val="en-US" w:eastAsia="zh-CN"/>
        </w:rPr>
        <w:t>医院</w:t>
      </w:r>
      <w:r>
        <w:rPr>
          <w:rFonts w:hint="eastAsia" w:ascii="宋体" w:hAnsi="宋体" w:eastAsia="宋体" w:cs="宋体"/>
          <w:sz w:val="24"/>
        </w:rPr>
        <w:t>二次装修施工过程中，</w:t>
      </w:r>
      <w:r>
        <w:rPr>
          <w:rFonts w:hint="eastAsia" w:ascii="宋体" w:hAnsi="宋体" w:eastAsia="宋体" w:cs="宋体"/>
          <w:sz w:val="24"/>
          <w:lang w:val="en-US" w:eastAsia="zh-CN"/>
        </w:rPr>
        <w:t>供应商</w:t>
      </w:r>
      <w:r>
        <w:rPr>
          <w:rFonts w:hint="eastAsia" w:ascii="宋体" w:hAnsi="宋体" w:eastAsia="宋体" w:cs="宋体"/>
          <w:sz w:val="24"/>
        </w:rPr>
        <w:t>要参与配合、协调。施工期间发现消防安全隐患需及时向</w:t>
      </w:r>
      <w:r>
        <w:rPr>
          <w:rFonts w:hint="eastAsia" w:ascii="宋体" w:hAnsi="宋体" w:eastAsia="宋体" w:cs="宋体"/>
          <w:sz w:val="24"/>
          <w:lang w:val="en-US" w:eastAsia="zh-CN"/>
        </w:rPr>
        <w:t>医院</w:t>
      </w:r>
      <w:r>
        <w:rPr>
          <w:rFonts w:hint="eastAsia" w:ascii="宋体" w:hAnsi="宋体" w:eastAsia="宋体" w:cs="宋体"/>
          <w:sz w:val="24"/>
        </w:rPr>
        <w:t>主管部门报告。工程竣工后，</w:t>
      </w:r>
      <w:r>
        <w:rPr>
          <w:rFonts w:hint="eastAsia" w:ascii="宋体" w:hAnsi="宋体" w:eastAsia="宋体" w:cs="宋体"/>
          <w:sz w:val="24"/>
          <w:lang w:val="en-US" w:eastAsia="zh-CN"/>
        </w:rPr>
        <w:t>供应商</w:t>
      </w:r>
      <w:r>
        <w:rPr>
          <w:rFonts w:hint="eastAsia" w:ascii="宋体" w:hAnsi="宋体" w:eastAsia="宋体" w:cs="宋体"/>
          <w:sz w:val="24"/>
        </w:rPr>
        <w:t>要参与内部验收并提出专业意见。如因施工引起的消防系统故障或产生其他安全隐患，</w:t>
      </w:r>
      <w:r>
        <w:rPr>
          <w:rFonts w:hint="eastAsia" w:ascii="宋体" w:hAnsi="宋体" w:eastAsia="宋体" w:cs="宋体"/>
          <w:sz w:val="24"/>
          <w:lang w:val="en-US" w:eastAsia="zh-CN"/>
        </w:rPr>
        <w:t>供应商</w:t>
      </w:r>
      <w:r>
        <w:rPr>
          <w:rFonts w:hint="eastAsia" w:ascii="宋体" w:hAnsi="宋体" w:eastAsia="宋体" w:cs="宋体"/>
          <w:sz w:val="24"/>
        </w:rPr>
        <w:t>要书面报</w:t>
      </w:r>
      <w:r>
        <w:rPr>
          <w:rFonts w:hint="eastAsia" w:ascii="宋体" w:hAnsi="宋体" w:eastAsia="宋体" w:cs="宋体"/>
          <w:sz w:val="24"/>
          <w:lang w:val="en-US" w:eastAsia="zh-CN"/>
        </w:rPr>
        <w:t>医院</w:t>
      </w:r>
      <w:r>
        <w:rPr>
          <w:rFonts w:hint="eastAsia" w:ascii="宋体" w:hAnsi="宋体" w:eastAsia="宋体" w:cs="宋体"/>
          <w:sz w:val="24"/>
        </w:rPr>
        <w:t>主管部门，并配合施工单位进行整改。</w:t>
      </w:r>
    </w:p>
    <w:p w14:paraId="3BA606B9">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6、维保工作的各种记录文件或表格：</w:t>
      </w:r>
      <w:r>
        <w:rPr>
          <w:rFonts w:hint="eastAsia" w:ascii="宋体" w:hAnsi="宋体" w:eastAsia="宋体" w:cs="宋体"/>
          <w:sz w:val="24"/>
          <w:lang w:val="en-US" w:eastAsia="zh-CN"/>
        </w:rPr>
        <w:t>供应商</w:t>
      </w:r>
      <w:r>
        <w:rPr>
          <w:rFonts w:hint="eastAsia" w:ascii="宋体" w:hAnsi="宋体" w:eastAsia="宋体" w:cs="宋体"/>
          <w:sz w:val="24"/>
        </w:rPr>
        <w:t>应根据维保具体工作的需要编制巡查、保养、检测、故障排除、年度计划、月度计划、月度报告、年度报告等记录文件或表格，相关记录文件、表格要按规定及时上交</w:t>
      </w:r>
      <w:r>
        <w:rPr>
          <w:rFonts w:hint="eastAsia" w:ascii="宋体" w:hAnsi="宋体" w:eastAsia="宋体" w:cs="宋体"/>
          <w:sz w:val="24"/>
          <w:lang w:val="en-US" w:eastAsia="zh-CN"/>
        </w:rPr>
        <w:t>医院</w:t>
      </w:r>
      <w:r>
        <w:rPr>
          <w:rFonts w:hint="eastAsia" w:ascii="宋体" w:hAnsi="宋体" w:eastAsia="宋体" w:cs="宋体"/>
          <w:sz w:val="24"/>
        </w:rPr>
        <w:t>主管部门审核，并将作为付款的依据。</w:t>
      </w:r>
    </w:p>
    <w:p w14:paraId="1E0941A9">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★7、配合</w:t>
      </w:r>
      <w:r>
        <w:rPr>
          <w:rFonts w:hint="eastAsia" w:ascii="宋体" w:hAnsi="宋体" w:eastAsia="宋体" w:cs="宋体"/>
          <w:sz w:val="24"/>
          <w:lang w:val="en-US" w:eastAsia="zh-CN"/>
        </w:rPr>
        <w:t>医院</w:t>
      </w:r>
      <w:r>
        <w:rPr>
          <w:rFonts w:hint="eastAsia" w:ascii="宋体" w:hAnsi="宋体" w:eastAsia="宋体" w:cs="宋体"/>
          <w:sz w:val="24"/>
        </w:rPr>
        <w:t>委托的第三方专业消防检测机构，对全院消防系统进行检测，并及时响应第三方出具的检测、评估意见，保证消防维保工作质量，确保消防系统的正常运作，检测产生的相关整改费用（以</w:t>
      </w:r>
      <w:r>
        <w:rPr>
          <w:rFonts w:hint="eastAsia" w:ascii="宋体" w:hAnsi="宋体" w:eastAsia="宋体" w:cs="宋体"/>
          <w:sz w:val="24"/>
          <w:lang w:val="en-US" w:eastAsia="zh-CN"/>
        </w:rPr>
        <w:t>医院</w:t>
      </w:r>
      <w:r>
        <w:rPr>
          <w:rFonts w:hint="eastAsia" w:ascii="宋体" w:hAnsi="宋体" w:eastAsia="宋体" w:cs="宋体"/>
          <w:sz w:val="24"/>
        </w:rPr>
        <w:t>最终确认为准）需由</w:t>
      </w:r>
      <w:r>
        <w:rPr>
          <w:rFonts w:hint="eastAsia" w:ascii="宋体" w:hAnsi="宋体" w:eastAsia="宋体" w:cs="宋体"/>
          <w:sz w:val="24"/>
          <w:lang w:val="en-US" w:eastAsia="zh-CN"/>
        </w:rPr>
        <w:t>供应商</w:t>
      </w:r>
      <w:r>
        <w:rPr>
          <w:rFonts w:hint="eastAsia" w:ascii="宋体" w:hAnsi="宋体" w:eastAsia="宋体" w:cs="宋体"/>
          <w:sz w:val="24"/>
        </w:rPr>
        <w:t>承担。</w:t>
      </w:r>
    </w:p>
    <w:p w14:paraId="2955F5E0">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★8.故障的处理：接到用户报修后：①</w:t>
      </w:r>
      <w:r>
        <w:rPr>
          <w:rFonts w:hint="eastAsia" w:ascii="宋体" w:hAnsi="宋体" w:eastAsia="宋体" w:cs="宋体"/>
          <w:sz w:val="24"/>
          <w:highlight w:val="none"/>
          <w:lang w:val="en-US" w:eastAsia="zh-CN"/>
        </w:rPr>
        <w:t>机场路院区</w:t>
      </w:r>
      <w:r>
        <w:rPr>
          <w:rFonts w:hint="eastAsia" w:ascii="宋体" w:hAnsi="宋体" w:eastAsia="宋体" w:cs="宋体"/>
          <w:sz w:val="24"/>
          <w:highlight w:val="none"/>
        </w:rPr>
        <w:t>驻点的维保人员应在</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分钟内达到现场。②</w:t>
      </w:r>
      <w:r>
        <w:rPr>
          <w:rFonts w:hint="eastAsia" w:ascii="宋体" w:hAnsi="宋体" w:eastAsia="宋体" w:cs="宋体"/>
          <w:sz w:val="24"/>
          <w:highlight w:val="none"/>
          <w:lang w:val="en-US" w:eastAsia="zh-CN"/>
        </w:rPr>
        <w:t>广园路院区</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三元里院区</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药物维持治疗点及婚育服务中心</w:t>
      </w:r>
      <w:r>
        <w:rPr>
          <w:rFonts w:hint="eastAsia" w:ascii="宋体" w:hAnsi="宋体" w:eastAsia="宋体" w:cs="宋体"/>
          <w:color w:val="FF0000"/>
          <w:sz w:val="24"/>
          <w:highlight w:val="none"/>
        </w:rPr>
        <w:t>1小时内</w:t>
      </w:r>
      <w:r>
        <w:rPr>
          <w:rFonts w:hint="eastAsia" w:ascii="宋体" w:hAnsi="宋体" w:eastAsia="宋体" w:cs="宋体"/>
          <w:sz w:val="24"/>
          <w:highlight w:val="none"/>
        </w:rPr>
        <w:t>到达现场。</w:t>
      </w:r>
    </w:p>
    <w:p w14:paraId="55CE06A5">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故障应在24小时内予以排除，如由于特殊原因而不能按期排除，必须以书面形式报</w:t>
      </w:r>
      <w:r>
        <w:rPr>
          <w:rFonts w:hint="eastAsia" w:ascii="宋体" w:hAnsi="宋体" w:eastAsia="宋体" w:cs="宋体"/>
          <w:color w:val="000000"/>
          <w:sz w:val="24"/>
          <w:lang w:val="en-US" w:eastAsia="zh-CN"/>
        </w:rPr>
        <w:t>医院</w:t>
      </w:r>
      <w:r>
        <w:rPr>
          <w:rFonts w:hint="eastAsia" w:ascii="宋体" w:hAnsi="宋体" w:eastAsia="宋体" w:cs="宋体"/>
          <w:color w:val="000000"/>
          <w:sz w:val="24"/>
        </w:rPr>
        <w:t>；如因常用的备件不足而导致故障不能按期排除的，按未能按期排除的情况处罚，如因</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原因未能及时排除故障而引起事故的，一切责任由</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负责（不可抗拒的自然灾害引起的事故除外）。</w:t>
      </w:r>
    </w:p>
    <w:p w14:paraId="0BEBC076">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消防宣教、培训及防火检查：</w:t>
      </w:r>
      <w:r>
        <w:rPr>
          <w:rFonts w:hint="eastAsia" w:ascii="宋体" w:hAnsi="宋体" w:eastAsia="宋体" w:cs="宋体"/>
          <w:color w:val="000000"/>
          <w:sz w:val="24"/>
          <w:lang w:val="en-US" w:eastAsia="zh-CN"/>
        </w:rPr>
        <w:t>供应商</w:t>
      </w:r>
      <w:r>
        <w:rPr>
          <w:rFonts w:hint="eastAsia" w:ascii="宋体" w:hAnsi="宋体" w:eastAsia="宋体" w:cs="宋体"/>
          <w:sz w:val="24"/>
        </w:rPr>
        <w:t>要积极配合</w:t>
      </w:r>
      <w:r>
        <w:rPr>
          <w:rFonts w:hint="eastAsia" w:ascii="宋体" w:hAnsi="宋体" w:eastAsia="宋体" w:cs="宋体"/>
          <w:sz w:val="24"/>
          <w:lang w:val="en-US" w:eastAsia="zh-CN"/>
        </w:rPr>
        <w:t>医院</w:t>
      </w:r>
      <w:r>
        <w:rPr>
          <w:rFonts w:hint="eastAsia" w:ascii="宋体" w:hAnsi="宋体" w:eastAsia="宋体" w:cs="宋体"/>
          <w:sz w:val="24"/>
        </w:rPr>
        <w:t>开展消防培训、消防演练等消防宣教活动。按要求开展每日、每周、每月防火巡查，建立台账，对发现的问题要及时整改，无法立即整改的向</w:t>
      </w:r>
      <w:r>
        <w:rPr>
          <w:rFonts w:hint="eastAsia" w:ascii="宋体" w:hAnsi="宋体" w:eastAsia="宋体" w:cs="宋体"/>
          <w:sz w:val="24"/>
          <w:lang w:val="en-US" w:eastAsia="zh-CN"/>
        </w:rPr>
        <w:t>医院</w:t>
      </w:r>
      <w:r>
        <w:rPr>
          <w:rFonts w:hint="eastAsia" w:ascii="宋体" w:hAnsi="宋体" w:eastAsia="宋体" w:cs="宋体"/>
          <w:sz w:val="24"/>
        </w:rPr>
        <w:t>进行报告，并要做到持续改进。</w:t>
      </w:r>
    </w:p>
    <w:p w14:paraId="427A74F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color w:val="000000"/>
          <w:sz w:val="24"/>
          <w:lang w:val="en-US" w:eastAsia="zh-CN"/>
        </w:rPr>
        <w:t>供应商</w:t>
      </w:r>
      <w:r>
        <w:rPr>
          <w:rFonts w:hint="eastAsia" w:ascii="宋体" w:hAnsi="宋体" w:eastAsia="宋体" w:cs="宋体"/>
          <w:sz w:val="24"/>
        </w:rPr>
        <w:t>需对</w:t>
      </w:r>
      <w:r>
        <w:rPr>
          <w:rFonts w:hint="eastAsia" w:ascii="宋体" w:hAnsi="宋体" w:eastAsia="宋体" w:cs="宋体"/>
          <w:sz w:val="24"/>
          <w:lang w:val="en-US" w:eastAsia="zh-CN"/>
        </w:rPr>
        <w:t>医院</w:t>
      </w:r>
      <w:r>
        <w:rPr>
          <w:rFonts w:hint="eastAsia" w:ascii="宋体" w:hAnsi="宋体" w:eastAsia="宋体" w:cs="宋体"/>
          <w:sz w:val="24"/>
        </w:rPr>
        <w:t>消防中心值班人员进行培训，使值班人员能正确使用消防系统并掌握一般维护或操作方法，每季度不少于1次。</w:t>
      </w:r>
    </w:p>
    <w:p w14:paraId="064B965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color w:val="000000"/>
          <w:sz w:val="24"/>
          <w:lang w:val="en-US" w:eastAsia="zh-CN"/>
        </w:rPr>
        <w:t>供应商</w:t>
      </w:r>
      <w:r>
        <w:rPr>
          <w:rFonts w:hint="eastAsia" w:ascii="宋体" w:hAnsi="宋体" w:eastAsia="宋体" w:cs="宋体"/>
          <w:sz w:val="24"/>
        </w:rPr>
        <w:t>技术人员到现场维修，要求穿有维保单位标志的工作服并佩戴维保单位工作证，并做好技术人员的安全生产教育工作。</w:t>
      </w:r>
    </w:p>
    <w:p w14:paraId="578D16DF">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color w:val="000000"/>
          <w:sz w:val="24"/>
          <w:lang w:val="en-US" w:eastAsia="zh-CN"/>
        </w:rPr>
        <w:t>供应商</w:t>
      </w:r>
      <w:r>
        <w:rPr>
          <w:rFonts w:hint="eastAsia" w:ascii="宋体" w:hAnsi="宋体" w:eastAsia="宋体" w:cs="宋体"/>
          <w:sz w:val="24"/>
        </w:rPr>
        <w:t>在</w:t>
      </w:r>
      <w:r>
        <w:rPr>
          <w:rFonts w:hint="eastAsia" w:ascii="宋体" w:hAnsi="宋体" w:eastAsia="宋体" w:cs="宋体"/>
          <w:sz w:val="24"/>
          <w:lang w:val="en-US" w:eastAsia="zh-CN"/>
        </w:rPr>
        <w:t>医院</w:t>
      </w:r>
      <w:r>
        <w:rPr>
          <w:rFonts w:hint="eastAsia" w:ascii="宋体" w:hAnsi="宋体" w:eastAsia="宋体" w:cs="宋体"/>
          <w:sz w:val="24"/>
        </w:rPr>
        <w:t>地点工作期间，须遵守</w:t>
      </w:r>
      <w:r>
        <w:rPr>
          <w:rFonts w:hint="eastAsia" w:ascii="宋体" w:hAnsi="宋体" w:eastAsia="宋体" w:cs="宋体"/>
          <w:sz w:val="24"/>
          <w:lang w:val="en-US" w:eastAsia="zh-CN"/>
        </w:rPr>
        <w:t>医院</w:t>
      </w:r>
      <w:r>
        <w:rPr>
          <w:rFonts w:hint="eastAsia" w:ascii="宋体" w:hAnsi="宋体" w:eastAsia="宋体" w:cs="宋体"/>
          <w:sz w:val="24"/>
        </w:rPr>
        <w:t>相关管理制度，服从</w:t>
      </w:r>
      <w:r>
        <w:rPr>
          <w:rFonts w:hint="eastAsia" w:ascii="宋体" w:hAnsi="宋体" w:eastAsia="宋体" w:cs="宋体"/>
          <w:color w:val="000000"/>
          <w:sz w:val="24"/>
          <w:lang w:val="en-US" w:eastAsia="zh-CN"/>
        </w:rPr>
        <w:t>医院</w:t>
      </w:r>
      <w:r>
        <w:rPr>
          <w:rFonts w:hint="eastAsia" w:ascii="宋体" w:hAnsi="宋体" w:eastAsia="宋体" w:cs="宋体"/>
          <w:sz w:val="24"/>
        </w:rPr>
        <w:t>管理。维保工作要确</w:t>
      </w:r>
      <w:r>
        <w:rPr>
          <w:rFonts w:hint="eastAsia" w:ascii="宋体" w:hAnsi="宋体" w:eastAsia="宋体" w:cs="宋体"/>
          <w:sz w:val="24"/>
          <w:lang w:val="en-US" w:eastAsia="zh-CN"/>
        </w:rPr>
        <w:t>医院</w:t>
      </w:r>
      <w:r>
        <w:rPr>
          <w:rFonts w:hint="eastAsia" w:ascii="宋体" w:hAnsi="宋体" w:eastAsia="宋体" w:cs="宋体"/>
          <w:sz w:val="24"/>
        </w:rPr>
        <w:t>保安全、可靠，且服务文明，工作期间要保持通讯畅通。因维修保养不当所引起的一切事故责任均由</w:t>
      </w:r>
      <w:r>
        <w:rPr>
          <w:rFonts w:hint="eastAsia" w:ascii="宋体" w:hAnsi="宋体" w:eastAsia="宋体" w:cs="宋体"/>
          <w:color w:val="000000"/>
          <w:sz w:val="24"/>
          <w:lang w:val="en-US" w:eastAsia="zh-CN"/>
        </w:rPr>
        <w:t>供应商</w:t>
      </w:r>
      <w:r>
        <w:rPr>
          <w:rFonts w:hint="eastAsia" w:ascii="宋体" w:hAnsi="宋体" w:eastAsia="宋体" w:cs="宋体"/>
          <w:sz w:val="24"/>
        </w:rPr>
        <w:t>承担。</w:t>
      </w:r>
    </w:p>
    <w:p w14:paraId="7E9ACA94">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13、保养期满，</w:t>
      </w:r>
      <w:r>
        <w:rPr>
          <w:rFonts w:hint="eastAsia" w:ascii="宋体" w:hAnsi="宋体" w:eastAsia="宋体" w:cs="宋体"/>
          <w:color w:val="000000"/>
          <w:sz w:val="24"/>
          <w:lang w:val="en-US" w:eastAsia="zh-CN"/>
        </w:rPr>
        <w:t>供应商</w:t>
      </w:r>
      <w:r>
        <w:rPr>
          <w:rFonts w:hint="eastAsia" w:ascii="宋体" w:hAnsi="宋体" w:eastAsia="宋体" w:cs="宋体"/>
          <w:sz w:val="24"/>
        </w:rPr>
        <w:t>必须保证将所保养的设备完好，无故障并通过专业检测部门检测合格后移交回</w:t>
      </w:r>
      <w:r>
        <w:rPr>
          <w:rFonts w:hint="eastAsia" w:ascii="宋体" w:hAnsi="宋体" w:eastAsia="宋体" w:cs="宋体"/>
          <w:sz w:val="24"/>
          <w:lang w:val="en-US" w:eastAsia="zh-CN"/>
        </w:rPr>
        <w:t>医院</w:t>
      </w:r>
      <w:r>
        <w:rPr>
          <w:rFonts w:hint="eastAsia" w:ascii="宋体" w:hAnsi="宋体" w:eastAsia="宋体" w:cs="宋体"/>
          <w:sz w:val="24"/>
        </w:rPr>
        <w:t>，并提交维保工作总结及消防设备设施清单。</w:t>
      </w:r>
    </w:p>
    <w:p w14:paraId="674CD75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14、安全消防管理任务：</w:t>
      </w:r>
    </w:p>
    <w:p w14:paraId="0E1E1327">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sz w:val="24"/>
          <w:lang w:val="en-US" w:eastAsia="zh-CN"/>
        </w:rPr>
        <w:t>14.1</w:t>
      </w:r>
      <w:r>
        <w:rPr>
          <w:rStyle w:val="16"/>
          <w:rFonts w:hint="eastAsia" w:ascii="宋体" w:hAnsi="宋体" w:eastAsia="宋体" w:cs="宋体"/>
          <w:b/>
          <w:bCs/>
          <w:i w:val="0"/>
          <w:iCs w:val="0"/>
          <w:caps w:val="0"/>
          <w:color w:val="333333"/>
          <w:spacing w:val="0"/>
          <w:sz w:val="24"/>
          <w:szCs w:val="24"/>
          <w:shd w:val="clear" w:color="auto" w:fill="FFFFFF"/>
        </w:rPr>
        <w:t>检查配合机制</w:t>
      </w:r>
      <w:r>
        <w:rPr>
          <w:rFonts w:hint="eastAsia" w:ascii="宋体" w:hAnsi="宋体" w:eastAsia="宋体" w:cs="宋体"/>
          <w:i w:val="0"/>
          <w:iCs w:val="0"/>
          <w:caps w:val="0"/>
          <w:color w:val="333333"/>
          <w:spacing w:val="0"/>
          <w:sz w:val="24"/>
          <w:szCs w:val="24"/>
          <w:shd w:val="clear" w:color="auto" w:fill="FFFFFF"/>
        </w:rPr>
        <w:t>‌：根据消防检查部门的要求，及时提供必要的文件、记录及现场支持，确保检查流程顺利进行</w:t>
      </w:r>
      <w:r>
        <w:rPr>
          <w:rFonts w:hint="eastAsia" w:ascii="宋体" w:hAnsi="宋体" w:eastAsia="宋体" w:cs="宋体"/>
          <w:i w:val="0"/>
          <w:iCs w:val="0"/>
          <w:caps w:val="0"/>
          <w:color w:val="333333"/>
          <w:spacing w:val="0"/>
          <w:sz w:val="24"/>
          <w:szCs w:val="24"/>
          <w:shd w:val="clear" w:color="auto" w:fill="FFFFFF"/>
          <w:lang w:eastAsia="zh-CN"/>
        </w:rPr>
        <w:t>。</w:t>
      </w:r>
    </w:p>
    <w:p w14:paraId="150B92E9">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14.2</w:t>
      </w:r>
      <w:r>
        <w:rPr>
          <w:rFonts w:hint="eastAsia" w:ascii="宋体" w:hAnsi="宋体" w:eastAsia="宋体" w:cs="宋体"/>
          <w:b/>
          <w:bCs/>
          <w:i w:val="0"/>
          <w:iCs w:val="0"/>
          <w:caps w:val="0"/>
          <w:color w:val="333333"/>
          <w:spacing w:val="0"/>
          <w:sz w:val="24"/>
          <w:szCs w:val="24"/>
          <w:shd w:val="clear" w:color="auto" w:fill="FFFFFF"/>
          <w:lang w:val="en-US" w:eastAsia="zh-CN"/>
        </w:rPr>
        <w:t>‌整改响应</w:t>
      </w:r>
      <w:r>
        <w:rPr>
          <w:rFonts w:hint="eastAsia" w:ascii="宋体" w:hAnsi="宋体" w:eastAsia="宋体" w:cs="宋体"/>
          <w:i w:val="0"/>
          <w:iCs w:val="0"/>
          <w:caps w:val="0"/>
          <w:color w:val="333333"/>
          <w:spacing w:val="0"/>
          <w:sz w:val="24"/>
          <w:szCs w:val="24"/>
          <w:shd w:val="clear" w:color="auto" w:fill="FFFFFF"/>
          <w:lang w:val="en-US" w:eastAsia="zh-CN"/>
        </w:rPr>
        <w:t>‌：对检查中提出的任何问题或整改要求，供应商须在指定期限内制定并实施整改方案，消除潜在安全隐患。</w:t>
      </w:r>
    </w:p>
    <w:p w14:paraId="102FAB87">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14.3</w:t>
      </w:r>
      <w:r>
        <w:rPr>
          <w:rStyle w:val="16"/>
          <w:rFonts w:hint="eastAsia" w:ascii="宋体" w:hAnsi="宋体" w:eastAsia="宋体" w:cs="宋体"/>
          <w:b/>
          <w:bCs/>
          <w:i w:val="0"/>
          <w:iCs w:val="0"/>
          <w:caps w:val="0"/>
          <w:color w:val="333333"/>
          <w:spacing w:val="0"/>
          <w:sz w:val="24"/>
          <w:szCs w:val="24"/>
          <w:shd w:val="clear" w:color="auto" w:fill="FFFFFF"/>
        </w:rPr>
        <w:t>持续合规</w:t>
      </w:r>
      <w:r>
        <w:rPr>
          <w:rFonts w:hint="eastAsia" w:ascii="宋体" w:hAnsi="宋体" w:eastAsia="宋体" w:cs="宋体"/>
          <w:i w:val="0"/>
          <w:iCs w:val="0"/>
          <w:caps w:val="0"/>
          <w:color w:val="333333"/>
          <w:spacing w:val="0"/>
          <w:sz w:val="24"/>
          <w:szCs w:val="24"/>
          <w:shd w:val="clear" w:color="auto" w:fill="FFFFFF"/>
        </w:rPr>
        <w:t>‌：协助甲方维护消防设施的合规状态，定期评估并优化管理流程，以符合最新消防</w:t>
      </w:r>
      <w:r>
        <w:rPr>
          <w:rFonts w:hint="eastAsia" w:ascii="宋体" w:hAnsi="宋体" w:eastAsia="宋体" w:cs="宋体"/>
          <w:i w:val="0"/>
          <w:iCs w:val="0"/>
          <w:caps w:val="0"/>
          <w:color w:val="333333"/>
          <w:spacing w:val="0"/>
          <w:sz w:val="24"/>
          <w:szCs w:val="24"/>
          <w:shd w:val="clear" w:color="auto" w:fill="FFFFFF"/>
          <w:lang w:val="en-US" w:eastAsia="zh-CN"/>
        </w:rPr>
        <w:t>相关</w:t>
      </w:r>
      <w:r>
        <w:rPr>
          <w:rFonts w:hint="eastAsia" w:ascii="宋体" w:hAnsi="宋体" w:eastAsia="宋体" w:cs="宋体"/>
          <w:i w:val="0"/>
          <w:iCs w:val="0"/>
          <w:caps w:val="0"/>
          <w:color w:val="333333"/>
          <w:spacing w:val="0"/>
          <w:sz w:val="24"/>
          <w:szCs w:val="24"/>
          <w:shd w:val="clear" w:color="auto" w:fill="FFFFFF"/>
        </w:rPr>
        <w:t>法规和标准</w:t>
      </w:r>
      <w:r>
        <w:rPr>
          <w:rFonts w:hint="eastAsia" w:ascii="宋体" w:hAnsi="宋体" w:eastAsia="宋体" w:cs="宋体"/>
          <w:i w:val="0"/>
          <w:iCs w:val="0"/>
          <w:caps w:val="0"/>
          <w:color w:val="333333"/>
          <w:spacing w:val="0"/>
          <w:sz w:val="24"/>
          <w:szCs w:val="24"/>
          <w:shd w:val="clear" w:color="auto" w:fill="FFFFFF"/>
          <w:lang w:eastAsia="zh-CN"/>
        </w:rPr>
        <w:t>。</w:t>
      </w:r>
    </w:p>
    <w:p w14:paraId="58868535">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bCs/>
          <w:sz w:val="24"/>
        </w:rPr>
      </w:pPr>
      <w:r>
        <w:rPr>
          <w:rFonts w:hint="eastAsia" w:ascii="宋体" w:hAnsi="宋体" w:eastAsia="宋体" w:cs="宋体"/>
          <w:b/>
          <w:bCs/>
          <w:sz w:val="24"/>
        </w:rPr>
        <w:t>维保人员的要求</w:t>
      </w:r>
    </w:p>
    <w:p w14:paraId="4015617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★1、项目负责人：一级注册消防工程师，具有3年（含3年）以上消防系统维修保养的管理经验；（</w:t>
      </w:r>
      <w:r>
        <w:rPr>
          <w:rFonts w:hint="eastAsia" w:ascii="宋体" w:hAnsi="宋体" w:eastAsia="宋体" w:cs="宋体"/>
          <w:sz w:val="24"/>
          <w:lang w:val="en-US" w:eastAsia="zh-CN"/>
        </w:rPr>
        <w:t>采购报价</w:t>
      </w:r>
      <w:r>
        <w:rPr>
          <w:rFonts w:hint="eastAsia" w:ascii="宋体" w:hAnsi="宋体" w:eastAsia="宋体" w:cs="宋体"/>
          <w:sz w:val="24"/>
        </w:rPr>
        <w:t>时需提供项目负责人曾做过消防系统维保管理的证明文件，并加盖相关单位公章）；提供</w:t>
      </w:r>
      <w:r>
        <w:rPr>
          <w:rFonts w:hint="eastAsia" w:ascii="宋体" w:hAnsi="宋体" w:eastAsia="宋体" w:cs="宋体"/>
          <w:sz w:val="24"/>
          <w:lang w:val="en-US" w:eastAsia="zh-CN"/>
        </w:rPr>
        <w:t>采购报价</w:t>
      </w:r>
      <w:r>
        <w:rPr>
          <w:rFonts w:hint="eastAsia" w:ascii="宋体" w:hAnsi="宋体" w:eastAsia="宋体" w:cs="宋体"/>
          <w:sz w:val="24"/>
        </w:rPr>
        <w:t>截止日前三个月在本公司缴纳社保的证明。</w:t>
      </w:r>
    </w:p>
    <w:p w14:paraId="75DBE5C4">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2、消防监控中心值班人员：不少于六人，且同一工作时间至少需有2人在监控中心值班，持有中级或以上消防设施操作员证书，能熟练操作消防控制中心设备，熟悉消防应急处置工作。</w:t>
      </w:r>
    </w:p>
    <w:p w14:paraId="630F4077">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其他人员：持有消防系统维保所需的相关证书（如电工证、特种作业证、建筑物消防员证等），具有三年以上的消防系统维修保养的工作经验。</w:t>
      </w:r>
    </w:p>
    <w:p w14:paraId="346B98C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color w:val="000000"/>
          <w:sz w:val="24"/>
          <w:lang w:val="en-US" w:eastAsia="zh-CN"/>
        </w:rPr>
        <w:t>4、供应商</w:t>
      </w:r>
      <w:r>
        <w:rPr>
          <w:rFonts w:hint="eastAsia" w:ascii="宋体" w:hAnsi="宋体" w:eastAsia="宋体" w:cs="宋体"/>
          <w:sz w:val="24"/>
        </w:rPr>
        <w:t>必须在</w:t>
      </w:r>
      <w:r>
        <w:rPr>
          <w:rFonts w:hint="eastAsia" w:ascii="宋体" w:hAnsi="宋体" w:eastAsia="宋体" w:cs="宋体"/>
          <w:sz w:val="24"/>
          <w:lang w:val="en-US" w:eastAsia="zh-CN"/>
        </w:rPr>
        <w:t>项目实施工作方案</w:t>
      </w:r>
      <w:r>
        <w:rPr>
          <w:rFonts w:hint="eastAsia" w:ascii="宋体" w:hAnsi="宋体" w:eastAsia="宋体" w:cs="宋体"/>
          <w:sz w:val="24"/>
        </w:rPr>
        <w:t>中详细列明服务人员的名单及</w:t>
      </w:r>
      <w:r>
        <w:rPr>
          <w:rFonts w:hint="eastAsia" w:ascii="宋体" w:hAnsi="宋体" w:eastAsia="宋体" w:cs="宋体"/>
          <w:sz w:val="24"/>
          <w:lang w:val="en-US" w:eastAsia="zh-CN"/>
        </w:rPr>
        <w:t>证书复印件、</w:t>
      </w:r>
      <w:r>
        <w:rPr>
          <w:rFonts w:hint="eastAsia" w:ascii="宋体" w:hAnsi="宋体" w:eastAsia="宋体" w:cs="宋体"/>
          <w:sz w:val="24"/>
        </w:rPr>
        <w:t>履历资历证明文件</w:t>
      </w:r>
      <w:r>
        <w:rPr>
          <w:rFonts w:hint="eastAsia" w:ascii="宋体" w:hAnsi="宋体" w:eastAsia="宋体" w:cs="宋体"/>
          <w:sz w:val="24"/>
          <w:lang w:eastAsia="zh-CN"/>
        </w:rPr>
        <w:t>、</w:t>
      </w:r>
      <w:r>
        <w:rPr>
          <w:rFonts w:hint="eastAsia" w:ascii="宋体" w:hAnsi="宋体" w:eastAsia="宋体" w:cs="宋体"/>
          <w:sz w:val="24"/>
          <w:lang w:val="en-US" w:eastAsia="zh-CN"/>
        </w:rPr>
        <w:t>在本公司缴纳社保的证明</w:t>
      </w:r>
      <w:r>
        <w:rPr>
          <w:rFonts w:hint="eastAsia" w:ascii="宋体" w:hAnsi="宋体" w:eastAsia="宋体" w:cs="宋体"/>
          <w:sz w:val="24"/>
        </w:rPr>
        <w:t>。</w:t>
      </w:r>
    </w:p>
    <w:p w14:paraId="7E64F1C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、维保人员</w:t>
      </w:r>
      <w:r>
        <w:rPr>
          <w:rFonts w:hint="eastAsia" w:ascii="宋体" w:hAnsi="宋体" w:eastAsia="宋体" w:cs="宋体"/>
          <w:sz w:val="24"/>
          <w:lang w:val="en-US" w:eastAsia="zh-CN"/>
        </w:rPr>
        <w:t>不得随意</w:t>
      </w:r>
      <w:r>
        <w:rPr>
          <w:rFonts w:hint="eastAsia" w:ascii="宋体" w:hAnsi="宋体" w:eastAsia="宋体" w:cs="宋体"/>
          <w:sz w:val="24"/>
        </w:rPr>
        <w:t>变更，必须报</w:t>
      </w:r>
      <w:r>
        <w:rPr>
          <w:rFonts w:hint="eastAsia" w:ascii="宋体" w:hAnsi="宋体" w:eastAsia="宋体" w:cs="宋体"/>
          <w:sz w:val="24"/>
          <w:lang w:val="en-US" w:eastAsia="zh-CN"/>
        </w:rPr>
        <w:t>医院</w:t>
      </w:r>
      <w:r>
        <w:rPr>
          <w:rFonts w:hint="eastAsia" w:ascii="宋体" w:hAnsi="宋体" w:eastAsia="宋体" w:cs="宋体"/>
          <w:sz w:val="24"/>
        </w:rPr>
        <w:t>主管部门审核，经批准后方可执行。</w:t>
      </w:r>
    </w:p>
    <w:p w14:paraId="1F05EBFC">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bCs/>
          <w:sz w:val="24"/>
        </w:rPr>
      </w:pPr>
      <w:r>
        <w:rPr>
          <w:rFonts w:hint="eastAsia" w:ascii="宋体" w:hAnsi="宋体" w:eastAsia="宋体" w:cs="宋体"/>
          <w:b/>
          <w:bCs/>
          <w:sz w:val="24"/>
        </w:rPr>
        <w:t>维护保养具体工作内容：</w:t>
      </w:r>
      <w:r>
        <w:rPr>
          <w:rFonts w:hint="eastAsia" w:ascii="宋体" w:hAnsi="宋体" w:eastAsia="宋体" w:cs="宋体"/>
          <w:sz w:val="24"/>
        </w:rPr>
        <w:t>按国家、省、市等现行建筑消防设施维护保养有关规范执行。</w:t>
      </w:r>
      <w:r>
        <w:rPr>
          <w:rFonts w:hint="eastAsia" w:ascii="宋体" w:hAnsi="宋体" w:eastAsia="宋体" w:cs="宋体"/>
          <w:b/>
          <w:bCs/>
          <w:sz w:val="24"/>
        </w:rPr>
        <w:t>（以下内容供参考）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2108"/>
        <w:gridCol w:w="3885"/>
        <w:gridCol w:w="1219"/>
      </w:tblGrid>
      <w:tr w14:paraId="4B33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3496" w:type="dxa"/>
            <w:gridSpan w:val="2"/>
            <w:noWrap w:val="0"/>
            <w:vAlign w:val="center"/>
          </w:tcPr>
          <w:p w14:paraId="3BA2B5EF">
            <w:pPr>
              <w:spacing w:line="360" w:lineRule="auto"/>
              <w:jc w:val="center"/>
              <w:rPr>
                <w:rFonts w:hint="eastAsia" w:ascii="宋体" w:hAnsi="宋体" w:eastAsia="宋体" w:cs="宋体"/>
                <w:b/>
                <w:szCs w:val="21"/>
              </w:rPr>
            </w:pPr>
            <w:r>
              <w:rPr>
                <w:rFonts w:hint="eastAsia" w:ascii="宋体" w:hAnsi="宋体" w:eastAsia="宋体" w:cs="宋体"/>
                <w:b/>
                <w:szCs w:val="21"/>
              </w:rPr>
              <w:t>项目</w:t>
            </w:r>
          </w:p>
        </w:tc>
        <w:tc>
          <w:tcPr>
            <w:tcW w:w="3885" w:type="dxa"/>
            <w:noWrap w:val="0"/>
            <w:vAlign w:val="center"/>
          </w:tcPr>
          <w:p w14:paraId="1EEAA725">
            <w:pPr>
              <w:spacing w:line="360" w:lineRule="auto"/>
              <w:jc w:val="center"/>
              <w:rPr>
                <w:rFonts w:hint="eastAsia" w:ascii="宋体" w:hAnsi="宋体" w:eastAsia="宋体" w:cs="宋体"/>
                <w:b/>
                <w:szCs w:val="21"/>
              </w:rPr>
            </w:pPr>
            <w:r>
              <w:rPr>
                <w:rFonts w:hint="eastAsia" w:ascii="宋体" w:hAnsi="宋体" w:eastAsia="宋体" w:cs="宋体"/>
                <w:b/>
                <w:szCs w:val="21"/>
              </w:rPr>
              <w:t>内容</w:t>
            </w:r>
          </w:p>
        </w:tc>
        <w:tc>
          <w:tcPr>
            <w:tcW w:w="1219" w:type="dxa"/>
            <w:noWrap w:val="0"/>
            <w:vAlign w:val="center"/>
          </w:tcPr>
          <w:p w14:paraId="6977F4AB">
            <w:pPr>
              <w:spacing w:line="360" w:lineRule="auto"/>
              <w:jc w:val="center"/>
              <w:rPr>
                <w:rFonts w:hint="eastAsia" w:ascii="宋体" w:hAnsi="宋体" w:eastAsia="宋体" w:cs="宋体"/>
                <w:b/>
                <w:szCs w:val="21"/>
              </w:rPr>
            </w:pPr>
            <w:r>
              <w:rPr>
                <w:rFonts w:hint="eastAsia" w:ascii="宋体" w:hAnsi="宋体" w:eastAsia="宋体" w:cs="宋体"/>
                <w:b/>
                <w:szCs w:val="21"/>
              </w:rPr>
              <w:t>周期</w:t>
            </w:r>
          </w:p>
        </w:tc>
      </w:tr>
      <w:tr w14:paraId="780A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tcBorders>
              <w:right w:val="single" w:color="auto" w:sz="4" w:space="0"/>
            </w:tcBorders>
            <w:noWrap w:val="0"/>
            <w:vAlign w:val="center"/>
          </w:tcPr>
          <w:p w14:paraId="0470C374">
            <w:pPr>
              <w:spacing w:line="360" w:lineRule="auto"/>
              <w:jc w:val="center"/>
              <w:rPr>
                <w:rFonts w:hint="eastAsia" w:ascii="宋体" w:hAnsi="宋体" w:eastAsia="宋体" w:cs="宋体"/>
                <w:szCs w:val="21"/>
              </w:rPr>
            </w:pPr>
            <w:r>
              <w:rPr>
                <w:rFonts w:hint="eastAsia" w:ascii="宋体" w:hAnsi="宋体" w:eastAsia="宋体" w:cs="宋体"/>
                <w:szCs w:val="21"/>
              </w:rPr>
              <w:t>消防供电</w:t>
            </w:r>
          </w:p>
          <w:p w14:paraId="14DE032F">
            <w:pPr>
              <w:spacing w:line="360" w:lineRule="auto"/>
              <w:jc w:val="center"/>
              <w:rPr>
                <w:rFonts w:hint="eastAsia" w:ascii="宋体" w:hAnsi="宋体" w:eastAsia="宋体" w:cs="宋体"/>
                <w:szCs w:val="21"/>
              </w:rPr>
            </w:pPr>
            <w:r>
              <w:rPr>
                <w:rFonts w:hint="eastAsia" w:ascii="宋体" w:hAnsi="宋体" w:eastAsia="宋体" w:cs="宋体"/>
                <w:szCs w:val="21"/>
              </w:rPr>
              <w:t>备电</w:t>
            </w:r>
          </w:p>
        </w:tc>
        <w:tc>
          <w:tcPr>
            <w:tcW w:w="2108" w:type="dxa"/>
            <w:tcBorders>
              <w:left w:val="single" w:color="auto" w:sz="4" w:space="0"/>
            </w:tcBorders>
            <w:noWrap w:val="0"/>
            <w:vAlign w:val="center"/>
          </w:tcPr>
          <w:p w14:paraId="3A545C15">
            <w:pPr>
              <w:spacing w:line="360" w:lineRule="auto"/>
              <w:jc w:val="center"/>
              <w:rPr>
                <w:rFonts w:hint="eastAsia" w:ascii="宋体" w:hAnsi="宋体" w:eastAsia="宋体" w:cs="宋体"/>
                <w:szCs w:val="21"/>
              </w:rPr>
            </w:pPr>
            <w:r>
              <w:rPr>
                <w:rFonts w:hint="eastAsia" w:ascii="宋体" w:hAnsi="宋体" w:eastAsia="宋体" w:cs="宋体"/>
                <w:szCs w:val="21"/>
              </w:rPr>
              <w:t>消防配电</w:t>
            </w:r>
          </w:p>
        </w:tc>
        <w:tc>
          <w:tcPr>
            <w:tcW w:w="3885" w:type="dxa"/>
            <w:noWrap w:val="0"/>
            <w:vAlign w:val="center"/>
          </w:tcPr>
          <w:p w14:paraId="1FD7EFF1">
            <w:pPr>
              <w:spacing w:line="360" w:lineRule="auto"/>
              <w:jc w:val="center"/>
              <w:rPr>
                <w:rFonts w:hint="eastAsia" w:ascii="宋体" w:hAnsi="宋体" w:eastAsia="宋体" w:cs="宋体"/>
                <w:szCs w:val="21"/>
              </w:rPr>
            </w:pPr>
            <w:r>
              <w:rPr>
                <w:rFonts w:hint="eastAsia" w:ascii="宋体" w:hAnsi="宋体" w:eastAsia="宋体" w:cs="宋体"/>
                <w:szCs w:val="21"/>
              </w:rPr>
              <w:t>主、备电切换功能</w:t>
            </w:r>
          </w:p>
        </w:tc>
        <w:tc>
          <w:tcPr>
            <w:tcW w:w="1219" w:type="dxa"/>
            <w:noWrap w:val="0"/>
            <w:vAlign w:val="center"/>
          </w:tcPr>
          <w:p w14:paraId="4391E4E0">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70AB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tcBorders>
              <w:right w:val="single" w:color="auto" w:sz="4" w:space="0"/>
            </w:tcBorders>
            <w:noWrap w:val="0"/>
            <w:vAlign w:val="center"/>
          </w:tcPr>
          <w:p w14:paraId="15234B59">
            <w:pPr>
              <w:spacing w:line="360" w:lineRule="auto"/>
              <w:jc w:val="center"/>
              <w:rPr>
                <w:rFonts w:hint="eastAsia" w:ascii="宋体" w:hAnsi="宋体" w:eastAsia="宋体" w:cs="宋体"/>
                <w:szCs w:val="21"/>
              </w:rPr>
            </w:pPr>
          </w:p>
        </w:tc>
        <w:tc>
          <w:tcPr>
            <w:tcW w:w="2108" w:type="dxa"/>
            <w:tcBorders>
              <w:left w:val="single" w:color="auto" w:sz="4" w:space="0"/>
            </w:tcBorders>
            <w:noWrap w:val="0"/>
            <w:vAlign w:val="center"/>
          </w:tcPr>
          <w:p w14:paraId="2AEB675B">
            <w:pPr>
              <w:spacing w:line="360" w:lineRule="auto"/>
              <w:jc w:val="center"/>
              <w:rPr>
                <w:rFonts w:hint="eastAsia" w:ascii="宋体" w:hAnsi="宋体" w:eastAsia="宋体" w:cs="宋体"/>
                <w:szCs w:val="21"/>
              </w:rPr>
            </w:pPr>
          </w:p>
        </w:tc>
        <w:tc>
          <w:tcPr>
            <w:tcW w:w="3885" w:type="dxa"/>
            <w:noWrap w:val="0"/>
            <w:vAlign w:val="center"/>
          </w:tcPr>
          <w:p w14:paraId="05F156C9">
            <w:pPr>
              <w:spacing w:line="360" w:lineRule="auto"/>
              <w:jc w:val="center"/>
              <w:rPr>
                <w:rFonts w:hint="eastAsia" w:ascii="宋体" w:hAnsi="宋体" w:eastAsia="宋体" w:cs="宋体"/>
                <w:szCs w:val="21"/>
              </w:rPr>
            </w:pPr>
          </w:p>
        </w:tc>
        <w:tc>
          <w:tcPr>
            <w:tcW w:w="1219" w:type="dxa"/>
            <w:noWrap w:val="0"/>
            <w:vAlign w:val="center"/>
          </w:tcPr>
          <w:p w14:paraId="31991910">
            <w:pPr>
              <w:spacing w:line="360" w:lineRule="auto"/>
              <w:jc w:val="center"/>
              <w:rPr>
                <w:rFonts w:hint="eastAsia" w:ascii="宋体" w:hAnsi="宋体" w:eastAsia="宋体" w:cs="宋体"/>
                <w:szCs w:val="21"/>
              </w:rPr>
            </w:pPr>
          </w:p>
        </w:tc>
      </w:tr>
      <w:tr w14:paraId="683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388" w:type="dxa"/>
            <w:vMerge w:val="restart"/>
            <w:noWrap w:val="0"/>
            <w:vAlign w:val="center"/>
          </w:tcPr>
          <w:p w14:paraId="490C5E4F">
            <w:pPr>
              <w:spacing w:line="360" w:lineRule="auto"/>
              <w:jc w:val="center"/>
              <w:rPr>
                <w:rFonts w:hint="eastAsia" w:ascii="宋体" w:hAnsi="宋体" w:eastAsia="宋体" w:cs="宋体"/>
                <w:szCs w:val="21"/>
              </w:rPr>
            </w:pPr>
            <w:r>
              <w:rPr>
                <w:rFonts w:hint="eastAsia" w:ascii="宋体" w:hAnsi="宋体" w:eastAsia="宋体" w:cs="宋体"/>
                <w:szCs w:val="21"/>
              </w:rPr>
              <w:t>火灾报警</w:t>
            </w:r>
          </w:p>
          <w:p w14:paraId="616AD7FF">
            <w:pPr>
              <w:spacing w:line="360" w:lineRule="auto"/>
              <w:jc w:val="center"/>
              <w:rPr>
                <w:rFonts w:hint="eastAsia" w:ascii="宋体" w:hAnsi="宋体" w:eastAsia="宋体" w:cs="宋体"/>
                <w:szCs w:val="21"/>
              </w:rPr>
            </w:pPr>
            <w:r>
              <w:rPr>
                <w:rFonts w:hint="eastAsia" w:ascii="宋体" w:hAnsi="宋体" w:eastAsia="宋体" w:cs="宋体"/>
                <w:szCs w:val="21"/>
              </w:rPr>
              <w:t>系统</w:t>
            </w:r>
          </w:p>
        </w:tc>
        <w:tc>
          <w:tcPr>
            <w:tcW w:w="2108" w:type="dxa"/>
            <w:noWrap w:val="0"/>
            <w:vAlign w:val="center"/>
          </w:tcPr>
          <w:p w14:paraId="1F1AD8ED">
            <w:pPr>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报警控制器</w:t>
            </w:r>
          </w:p>
        </w:tc>
        <w:tc>
          <w:tcPr>
            <w:tcW w:w="3885" w:type="dxa"/>
            <w:noWrap w:val="0"/>
            <w:vAlign w:val="center"/>
          </w:tcPr>
          <w:p w14:paraId="66E7CEF9">
            <w:pPr>
              <w:spacing w:line="360" w:lineRule="auto"/>
              <w:jc w:val="center"/>
              <w:rPr>
                <w:rFonts w:hint="eastAsia" w:ascii="宋体" w:hAnsi="宋体" w:eastAsia="宋体" w:cs="宋体"/>
                <w:szCs w:val="21"/>
              </w:rPr>
            </w:pPr>
            <w:r>
              <w:rPr>
                <w:rFonts w:hint="eastAsia" w:ascii="宋体" w:hAnsi="宋体" w:eastAsia="宋体" w:cs="宋体"/>
                <w:szCs w:val="21"/>
              </w:rPr>
              <w:t>报警功能、故障报警功能、火警优先功能、打印机打印功能、火灾显示屏显示功能、CRT显示器显示功能</w:t>
            </w:r>
          </w:p>
        </w:tc>
        <w:tc>
          <w:tcPr>
            <w:tcW w:w="1219" w:type="dxa"/>
            <w:noWrap w:val="0"/>
            <w:vAlign w:val="center"/>
          </w:tcPr>
          <w:p w14:paraId="1E20B7B0">
            <w:pPr>
              <w:widowControl/>
              <w:spacing w:line="360" w:lineRule="auto"/>
              <w:jc w:val="center"/>
              <w:rPr>
                <w:rFonts w:hint="eastAsia" w:ascii="宋体" w:hAnsi="宋体" w:eastAsia="宋体" w:cs="宋体"/>
                <w:szCs w:val="21"/>
              </w:rPr>
            </w:pPr>
            <w:r>
              <w:rPr>
                <w:rFonts w:hint="eastAsia" w:ascii="宋体" w:hAnsi="宋体" w:eastAsia="宋体" w:cs="宋体"/>
                <w:szCs w:val="21"/>
              </w:rPr>
              <w:t>每天</w:t>
            </w:r>
          </w:p>
        </w:tc>
      </w:tr>
      <w:tr w14:paraId="65E0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8" w:type="dxa"/>
            <w:vMerge w:val="continue"/>
            <w:noWrap w:val="0"/>
            <w:vAlign w:val="center"/>
          </w:tcPr>
          <w:p w14:paraId="1AFB31F0">
            <w:pPr>
              <w:spacing w:line="360" w:lineRule="auto"/>
              <w:ind w:firstLine="105" w:firstLineChars="50"/>
              <w:jc w:val="center"/>
              <w:rPr>
                <w:rFonts w:hint="eastAsia" w:ascii="宋体" w:hAnsi="宋体" w:eastAsia="宋体" w:cs="宋体"/>
                <w:szCs w:val="21"/>
              </w:rPr>
            </w:pPr>
          </w:p>
        </w:tc>
        <w:tc>
          <w:tcPr>
            <w:tcW w:w="2108" w:type="dxa"/>
            <w:noWrap w:val="0"/>
            <w:vAlign w:val="center"/>
          </w:tcPr>
          <w:p w14:paraId="2F0836C9">
            <w:pPr>
              <w:spacing w:line="360" w:lineRule="auto"/>
              <w:jc w:val="center"/>
              <w:rPr>
                <w:rFonts w:hint="eastAsia" w:ascii="宋体" w:hAnsi="宋体" w:eastAsia="宋体" w:cs="宋体"/>
                <w:szCs w:val="21"/>
              </w:rPr>
            </w:pPr>
            <w:r>
              <w:rPr>
                <w:rFonts w:hint="eastAsia" w:ascii="宋体" w:hAnsi="宋体" w:eastAsia="宋体" w:cs="宋体"/>
                <w:szCs w:val="21"/>
              </w:rPr>
              <w:t>报警装置</w:t>
            </w:r>
          </w:p>
        </w:tc>
        <w:tc>
          <w:tcPr>
            <w:tcW w:w="3885" w:type="dxa"/>
            <w:noWrap w:val="0"/>
            <w:vAlign w:val="center"/>
          </w:tcPr>
          <w:p w14:paraId="4E59CAE5">
            <w:pPr>
              <w:spacing w:line="360" w:lineRule="auto"/>
              <w:jc w:val="center"/>
              <w:rPr>
                <w:rFonts w:hint="eastAsia" w:ascii="宋体" w:hAnsi="宋体" w:eastAsia="宋体" w:cs="宋体"/>
                <w:szCs w:val="21"/>
              </w:rPr>
            </w:pPr>
            <w:r>
              <w:rPr>
                <w:rFonts w:hint="eastAsia" w:ascii="宋体" w:hAnsi="宋体" w:eastAsia="宋体" w:cs="宋体"/>
                <w:szCs w:val="21"/>
              </w:rPr>
              <w:t>报警功能及外观</w:t>
            </w:r>
          </w:p>
        </w:tc>
        <w:tc>
          <w:tcPr>
            <w:tcW w:w="1219" w:type="dxa"/>
            <w:noWrap w:val="0"/>
            <w:vAlign w:val="center"/>
          </w:tcPr>
          <w:p w14:paraId="0CAEC9AF">
            <w:pPr>
              <w:widowControl/>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304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8" w:type="dxa"/>
            <w:vMerge w:val="continue"/>
            <w:noWrap w:val="0"/>
            <w:vAlign w:val="center"/>
          </w:tcPr>
          <w:p w14:paraId="2CDA5767">
            <w:pPr>
              <w:spacing w:line="360" w:lineRule="auto"/>
              <w:ind w:firstLine="105" w:firstLineChars="50"/>
              <w:jc w:val="center"/>
              <w:rPr>
                <w:rFonts w:hint="eastAsia" w:ascii="宋体" w:hAnsi="宋体" w:eastAsia="宋体" w:cs="宋体"/>
                <w:szCs w:val="21"/>
              </w:rPr>
            </w:pPr>
          </w:p>
        </w:tc>
        <w:tc>
          <w:tcPr>
            <w:tcW w:w="2108" w:type="dxa"/>
            <w:noWrap w:val="0"/>
            <w:vAlign w:val="center"/>
          </w:tcPr>
          <w:p w14:paraId="34EAE41A">
            <w:pPr>
              <w:spacing w:line="360" w:lineRule="auto"/>
              <w:jc w:val="center"/>
              <w:rPr>
                <w:rFonts w:hint="eastAsia" w:ascii="宋体" w:hAnsi="宋体" w:eastAsia="宋体" w:cs="宋体"/>
                <w:szCs w:val="21"/>
              </w:rPr>
            </w:pPr>
            <w:r>
              <w:rPr>
                <w:rFonts w:hint="eastAsia" w:ascii="宋体" w:hAnsi="宋体" w:eastAsia="宋体" w:cs="宋体"/>
                <w:szCs w:val="21"/>
              </w:rPr>
              <w:t>手动报警按钮</w:t>
            </w:r>
          </w:p>
        </w:tc>
        <w:tc>
          <w:tcPr>
            <w:tcW w:w="3885" w:type="dxa"/>
            <w:noWrap w:val="0"/>
            <w:vAlign w:val="center"/>
          </w:tcPr>
          <w:p w14:paraId="29CBD469">
            <w:pPr>
              <w:spacing w:line="360" w:lineRule="auto"/>
              <w:jc w:val="center"/>
              <w:rPr>
                <w:rFonts w:hint="eastAsia" w:ascii="宋体" w:hAnsi="宋体" w:eastAsia="宋体" w:cs="宋体"/>
                <w:szCs w:val="21"/>
              </w:rPr>
            </w:pPr>
            <w:r>
              <w:rPr>
                <w:rFonts w:hint="eastAsia" w:ascii="宋体" w:hAnsi="宋体" w:eastAsia="宋体" w:cs="宋体"/>
                <w:szCs w:val="21"/>
              </w:rPr>
              <w:t>报警功能及外观</w:t>
            </w:r>
          </w:p>
        </w:tc>
        <w:tc>
          <w:tcPr>
            <w:tcW w:w="1219" w:type="dxa"/>
            <w:noWrap w:val="0"/>
            <w:vAlign w:val="center"/>
          </w:tcPr>
          <w:p w14:paraId="7D2E1854">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4DC8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88" w:type="dxa"/>
            <w:vMerge w:val="continue"/>
            <w:noWrap w:val="0"/>
            <w:vAlign w:val="center"/>
          </w:tcPr>
          <w:p w14:paraId="1C52C67C">
            <w:pPr>
              <w:spacing w:line="360" w:lineRule="auto"/>
              <w:ind w:firstLine="105" w:firstLineChars="50"/>
              <w:jc w:val="center"/>
              <w:rPr>
                <w:rFonts w:hint="eastAsia" w:ascii="宋体" w:hAnsi="宋体" w:eastAsia="宋体" w:cs="宋体"/>
                <w:szCs w:val="21"/>
              </w:rPr>
            </w:pPr>
          </w:p>
        </w:tc>
        <w:tc>
          <w:tcPr>
            <w:tcW w:w="2108" w:type="dxa"/>
            <w:noWrap w:val="0"/>
            <w:vAlign w:val="center"/>
          </w:tcPr>
          <w:p w14:paraId="25F9060D">
            <w:pPr>
              <w:spacing w:line="360" w:lineRule="auto"/>
              <w:jc w:val="center"/>
              <w:rPr>
                <w:rFonts w:hint="eastAsia" w:ascii="宋体" w:hAnsi="宋体" w:eastAsia="宋体" w:cs="宋体"/>
                <w:szCs w:val="21"/>
              </w:rPr>
            </w:pPr>
            <w:r>
              <w:rPr>
                <w:rFonts w:hint="eastAsia" w:ascii="宋体" w:hAnsi="宋体" w:eastAsia="宋体" w:cs="宋体"/>
                <w:szCs w:val="21"/>
              </w:rPr>
              <w:t>火灾报警探测器</w:t>
            </w:r>
          </w:p>
        </w:tc>
        <w:tc>
          <w:tcPr>
            <w:tcW w:w="3885" w:type="dxa"/>
            <w:noWrap w:val="0"/>
            <w:vAlign w:val="center"/>
          </w:tcPr>
          <w:p w14:paraId="18B5B963">
            <w:pPr>
              <w:spacing w:line="360" w:lineRule="auto"/>
              <w:jc w:val="center"/>
              <w:rPr>
                <w:rFonts w:hint="eastAsia" w:ascii="宋体" w:hAnsi="宋体" w:eastAsia="宋体" w:cs="宋体"/>
                <w:szCs w:val="21"/>
              </w:rPr>
            </w:pPr>
            <w:r>
              <w:rPr>
                <w:rFonts w:hint="eastAsia" w:ascii="宋体" w:hAnsi="宋体" w:eastAsia="宋体" w:cs="宋体"/>
                <w:szCs w:val="21"/>
              </w:rPr>
              <w:t>各类烟感和光感报警功能</w:t>
            </w:r>
          </w:p>
        </w:tc>
        <w:tc>
          <w:tcPr>
            <w:tcW w:w="1219" w:type="dxa"/>
            <w:noWrap w:val="0"/>
            <w:vAlign w:val="center"/>
          </w:tcPr>
          <w:p w14:paraId="021F00D0">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6EE13193">
        <w:tblPrEx>
          <w:tblCellMar>
            <w:top w:w="0" w:type="dxa"/>
            <w:left w:w="108" w:type="dxa"/>
            <w:bottom w:w="0" w:type="dxa"/>
            <w:right w:w="108" w:type="dxa"/>
          </w:tblCellMar>
        </w:tblPrEx>
        <w:trPr>
          <w:trHeight w:val="470" w:hRule="atLeast"/>
          <w:jc w:val="center"/>
        </w:trPr>
        <w:tc>
          <w:tcPr>
            <w:tcW w:w="1388" w:type="dxa"/>
            <w:vMerge w:val="restart"/>
            <w:noWrap w:val="0"/>
            <w:vAlign w:val="center"/>
          </w:tcPr>
          <w:p w14:paraId="78F7533D">
            <w:pPr>
              <w:spacing w:line="360" w:lineRule="auto"/>
              <w:jc w:val="center"/>
              <w:rPr>
                <w:rFonts w:hint="eastAsia" w:ascii="宋体" w:hAnsi="宋体" w:eastAsia="宋体" w:cs="宋体"/>
                <w:szCs w:val="21"/>
              </w:rPr>
            </w:pPr>
            <w:r>
              <w:rPr>
                <w:rFonts w:hint="eastAsia" w:ascii="宋体" w:hAnsi="宋体" w:eastAsia="宋体" w:cs="宋体"/>
                <w:szCs w:val="21"/>
              </w:rPr>
              <w:t>消防供水和供电设施</w:t>
            </w:r>
          </w:p>
        </w:tc>
        <w:tc>
          <w:tcPr>
            <w:tcW w:w="2108" w:type="dxa"/>
            <w:noWrap w:val="0"/>
            <w:vAlign w:val="center"/>
          </w:tcPr>
          <w:p w14:paraId="184AAD18">
            <w:pPr>
              <w:spacing w:line="360" w:lineRule="auto"/>
              <w:jc w:val="center"/>
              <w:rPr>
                <w:rFonts w:hint="eastAsia" w:ascii="宋体" w:hAnsi="宋体" w:eastAsia="宋体" w:cs="宋体"/>
                <w:szCs w:val="21"/>
              </w:rPr>
            </w:pPr>
            <w:r>
              <w:rPr>
                <w:rFonts w:hint="eastAsia" w:ascii="宋体" w:hAnsi="宋体" w:eastAsia="宋体" w:cs="宋体"/>
                <w:szCs w:val="21"/>
              </w:rPr>
              <w:t>消防水池</w:t>
            </w:r>
          </w:p>
        </w:tc>
        <w:tc>
          <w:tcPr>
            <w:tcW w:w="3885" w:type="dxa"/>
            <w:noWrap w:val="0"/>
            <w:vAlign w:val="center"/>
          </w:tcPr>
          <w:p w14:paraId="26A40E2C">
            <w:pPr>
              <w:spacing w:line="360" w:lineRule="auto"/>
              <w:jc w:val="center"/>
              <w:rPr>
                <w:rFonts w:hint="eastAsia" w:ascii="宋体" w:hAnsi="宋体" w:eastAsia="宋体" w:cs="宋体"/>
                <w:szCs w:val="21"/>
              </w:rPr>
            </w:pPr>
            <w:r>
              <w:rPr>
                <w:rFonts w:hint="eastAsia" w:ascii="宋体" w:hAnsi="宋体" w:eastAsia="宋体" w:cs="宋体"/>
                <w:szCs w:val="21"/>
              </w:rPr>
              <w:t>核对储水量</w:t>
            </w:r>
          </w:p>
        </w:tc>
        <w:tc>
          <w:tcPr>
            <w:tcW w:w="1219" w:type="dxa"/>
            <w:noWrap w:val="0"/>
            <w:vAlign w:val="center"/>
          </w:tcPr>
          <w:p w14:paraId="60529F47">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55E5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6EC7D09B">
            <w:pPr>
              <w:spacing w:line="360" w:lineRule="auto"/>
              <w:jc w:val="center"/>
              <w:rPr>
                <w:rFonts w:hint="eastAsia" w:ascii="宋体" w:hAnsi="宋体" w:eastAsia="宋体" w:cs="宋体"/>
                <w:szCs w:val="21"/>
              </w:rPr>
            </w:pPr>
          </w:p>
        </w:tc>
        <w:tc>
          <w:tcPr>
            <w:tcW w:w="2108" w:type="dxa"/>
            <w:noWrap w:val="0"/>
            <w:vAlign w:val="center"/>
          </w:tcPr>
          <w:p w14:paraId="2351D5C4">
            <w:pPr>
              <w:spacing w:line="360" w:lineRule="auto"/>
              <w:jc w:val="center"/>
              <w:rPr>
                <w:rFonts w:hint="eastAsia" w:ascii="宋体" w:hAnsi="宋体" w:eastAsia="宋体" w:cs="宋体"/>
                <w:szCs w:val="21"/>
              </w:rPr>
            </w:pPr>
            <w:r>
              <w:rPr>
                <w:rFonts w:hint="eastAsia" w:ascii="宋体" w:hAnsi="宋体" w:eastAsia="宋体" w:cs="宋体"/>
                <w:szCs w:val="21"/>
              </w:rPr>
              <w:t>消防水箱</w:t>
            </w:r>
          </w:p>
        </w:tc>
        <w:tc>
          <w:tcPr>
            <w:tcW w:w="3885" w:type="dxa"/>
            <w:noWrap w:val="0"/>
            <w:vAlign w:val="center"/>
          </w:tcPr>
          <w:p w14:paraId="264AEBC5">
            <w:pPr>
              <w:spacing w:line="360" w:lineRule="auto"/>
              <w:jc w:val="center"/>
              <w:rPr>
                <w:rFonts w:hint="eastAsia" w:ascii="宋体" w:hAnsi="宋体" w:eastAsia="宋体" w:cs="宋体"/>
                <w:szCs w:val="21"/>
              </w:rPr>
            </w:pPr>
            <w:r>
              <w:rPr>
                <w:rFonts w:hint="eastAsia" w:ascii="宋体" w:hAnsi="宋体" w:eastAsia="宋体" w:cs="宋体"/>
                <w:szCs w:val="21"/>
              </w:rPr>
              <w:t>核对储水量</w:t>
            </w:r>
          </w:p>
        </w:tc>
        <w:tc>
          <w:tcPr>
            <w:tcW w:w="1219" w:type="dxa"/>
            <w:noWrap w:val="0"/>
            <w:vAlign w:val="center"/>
          </w:tcPr>
          <w:p w14:paraId="3FE475E1">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0EA3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02844195">
            <w:pPr>
              <w:spacing w:line="360" w:lineRule="auto"/>
              <w:jc w:val="center"/>
              <w:rPr>
                <w:rFonts w:hint="eastAsia" w:ascii="宋体" w:hAnsi="宋体" w:eastAsia="宋体" w:cs="宋体"/>
                <w:szCs w:val="21"/>
              </w:rPr>
            </w:pPr>
          </w:p>
        </w:tc>
        <w:tc>
          <w:tcPr>
            <w:tcW w:w="2108" w:type="dxa"/>
            <w:noWrap w:val="0"/>
            <w:vAlign w:val="center"/>
          </w:tcPr>
          <w:p w14:paraId="42C9F7D0">
            <w:pPr>
              <w:spacing w:line="360" w:lineRule="auto"/>
              <w:jc w:val="center"/>
              <w:rPr>
                <w:rFonts w:hint="eastAsia" w:ascii="宋体" w:hAnsi="宋体" w:eastAsia="宋体" w:cs="宋体"/>
                <w:szCs w:val="21"/>
              </w:rPr>
            </w:pPr>
            <w:r>
              <w:rPr>
                <w:rFonts w:hint="eastAsia" w:ascii="宋体" w:hAnsi="宋体" w:eastAsia="宋体" w:cs="宋体"/>
                <w:szCs w:val="21"/>
              </w:rPr>
              <w:t>稳压泵及气压罐</w:t>
            </w:r>
          </w:p>
        </w:tc>
        <w:tc>
          <w:tcPr>
            <w:tcW w:w="3885" w:type="dxa"/>
            <w:noWrap w:val="0"/>
            <w:vAlign w:val="center"/>
          </w:tcPr>
          <w:p w14:paraId="08610F90">
            <w:pPr>
              <w:spacing w:line="360" w:lineRule="auto"/>
              <w:jc w:val="center"/>
              <w:rPr>
                <w:rFonts w:hint="eastAsia" w:ascii="宋体" w:hAnsi="宋体" w:eastAsia="宋体" w:cs="宋体"/>
                <w:szCs w:val="21"/>
              </w:rPr>
            </w:pPr>
            <w:r>
              <w:rPr>
                <w:rFonts w:hint="eastAsia" w:ascii="宋体" w:hAnsi="宋体" w:eastAsia="宋体" w:cs="宋体"/>
                <w:szCs w:val="21"/>
              </w:rPr>
              <w:t>启/停泵时的压力状况</w:t>
            </w:r>
          </w:p>
        </w:tc>
        <w:tc>
          <w:tcPr>
            <w:tcW w:w="1219" w:type="dxa"/>
            <w:noWrap w:val="0"/>
            <w:vAlign w:val="center"/>
          </w:tcPr>
          <w:p w14:paraId="723B299F">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789A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56806C9C">
            <w:pPr>
              <w:spacing w:line="360" w:lineRule="auto"/>
              <w:jc w:val="center"/>
              <w:rPr>
                <w:rFonts w:hint="eastAsia" w:ascii="宋体" w:hAnsi="宋体" w:eastAsia="宋体" w:cs="宋体"/>
                <w:szCs w:val="21"/>
              </w:rPr>
            </w:pPr>
          </w:p>
        </w:tc>
        <w:tc>
          <w:tcPr>
            <w:tcW w:w="2108" w:type="dxa"/>
            <w:noWrap w:val="0"/>
            <w:vAlign w:val="center"/>
          </w:tcPr>
          <w:p w14:paraId="15528E4C">
            <w:pPr>
              <w:spacing w:line="360" w:lineRule="auto"/>
              <w:jc w:val="center"/>
              <w:rPr>
                <w:rFonts w:hint="eastAsia" w:ascii="宋体" w:hAnsi="宋体" w:eastAsia="宋体" w:cs="宋体"/>
                <w:szCs w:val="21"/>
              </w:rPr>
            </w:pPr>
            <w:r>
              <w:rPr>
                <w:rFonts w:hint="eastAsia" w:ascii="宋体" w:hAnsi="宋体" w:eastAsia="宋体" w:cs="宋体"/>
                <w:szCs w:val="21"/>
              </w:rPr>
              <w:t>消防水泵</w:t>
            </w:r>
          </w:p>
        </w:tc>
        <w:tc>
          <w:tcPr>
            <w:tcW w:w="3885" w:type="dxa"/>
            <w:noWrap w:val="0"/>
            <w:vAlign w:val="center"/>
          </w:tcPr>
          <w:p w14:paraId="6523457C">
            <w:pPr>
              <w:spacing w:line="360" w:lineRule="auto"/>
              <w:jc w:val="center"/>
              <w:rPr>
                <w:rFonts w:hint="eastAsia" w:ascii="宋体" w:hAnsi="宋体" w:eastAsia="宋体" w:cs="宋体"/>
                <w:szCs w:val="21"/>
              </w:rPr>
            </w:pPr>
            <w:r>
              <w:rPr>
                <w:rFonts w:hint="eastAsia" w:ascii="宋体" w:hAnsi="宋体" w:eastAsia="宋体" w:cs="宋体"/>
                <w:szCs w:val="21"/>
              </w:rPr>
              <w:t>启泵和主、备泵切换功能</w:t>
            </w:r>
          </w:p>
        </w:tc>
        <w:tc>
          <w:tcPr>
            <w:tcW w:w="1219" w:type="dxa"/>
            <w:noWrap w:val="0"/>
            <w:vAlign w:val="center"/>
          </w:tcPr>
          <w:p w14:paraId="71325DBE">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6A27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50311C6F">
            <w:pPr>
              <w:spacing w:line="360" w:lineRule="auto"/>
              <w:jc w:val="center"/>
              <w:rPr>
                <w:rFonts w:hint="eastAsia" w:ascii="宋体" w:hAnsi="宋体" w:eastAsia="宋体" w:cs="宋体"/>
                <w:szCs w:val="21"/>
              </w:rPr>
            </w:pPr>
          </w:p>
        </w:tc>
        <w:tc>
          <w:tcPr>
            <w:tcW w:w="2108" w:type="dxa"/>
            <w:noWrap w:val="0"/>
            <w:vAlign w:val="center"/>
          </w:tcPr>
          <w:p w14:paraId="69D89C3A">
            <w:pPr>
              <w:spacing w:line="360" w:lineRule="auto"/>
              <w:jc w:val="center"/>
              <w:rPr>
                <w:rFonts w:hint="eastAsia" w:ascii="宋体" w:hAnsi="宋体" w:eastAsia="宋体" w:cs="宋体"/>
                <w:szCs w:val="21"/>
              </w:rPr>
            </w:pPr>
            <w:r>
              <w:rPr>
                <w:rFonts w:hint="eastAsia" w:ascii="宋体" w:hAnsi="宋体" w:eastAsia="宋体" w:cs="宋体"/>
                <w:szCs w:val="21"/>
              </w:rPr>
              <w:t>管道阀门</w:t>
            </w:r>
          </w:p>
        </w:tc>
        <w:tc>
          <w:tcPr>
            <w:tcW w:w="3885" w:type="dxa"/>
            <w:noWrap w:val="0"/>
            <w:vAlign w:val="center"/>
          </w:tcPr>
          <w:p w14:paraId="402FF978">
            <w:pPr>
              <w:spacing w:line="360" w:lineRule="auto"/>
              <w:jc w:val="center"/>
              <w:rPr>
                <w:rFonts w:hint="eastAsia" w:ascii="宋体" w:hAnsi="宋体" w:eastAsia="宋体" w:cs="宋体"/>
                <w:szCs w:val="21"/>
              </w:rPr>
            </w:pPr>
            <w:r>
              <w:rPr>
                <w:rFonts w:hint="eastAsia" w:ascii="宋体" w:hAnsi="宋体" w:eastAsia="宋体" w:cs="宋体"/>
                <w:szCs w:val="21"/>
              </w:rPr>
              <w:t>启闭功能</w:t>
            </w:r>
          </w:p>
        </w:tc>
        <w:tc>
          <w:tcPr>
            <w:tcW w:w="1219" w:type="dxa"/>
            <w:noWrap w:val="0"/>
            <w:vAlign w:val="center"/>
          </w:tcPr>
          <w:p w14:paraId="2881B572">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5D33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4C7C694B">
            <w:pPr>
              <w:spacing w:line="360" w:lineRule="auto"/>
              <w:ind w:left="105" w:hanging="105" w:hangingChars="50"/>
              <w:jc w:val="center"/>
              <w:rPr>
                <w:rFonts w:hint="eastAsia" w:ascii="宋体" w:hAnsi="宋体" w:eastAsia="宋体" w:cs="宋体"/>
                <w:szCs w:val="21"/>
              </w:rPr>
            </w:pPr>
            <w:r>
              <w:rPr>
                <w:rFonts w:hint="eastAsia" w:ascii="宋体" w:hAnsi="宋体" w:eastAsia="宋体" w:cs="宋体"/>
                <w:szCs w:val="21"/>
              </w:rPr>
              <w:t>消防栓系统</w:t>
            </w:r>
          </w:p>
        </w:tc>
        <w:tc>
          <w:tcPr>
            <w:tcW w:w="2108" w:type="dxa"/>
            <w:noWrap w:val="0"/>
            <w:vAlign w:val="center"/>
          </w:tcPr>
          <w:p w14:paraId="664782B6">
            <w:pPr>
              <w:spacing w:line="360" w:lineRule="auto"/>
              <w:jc w:val="center"/>
              <w:rPr>
                <w:rFonts w:hint="eastAsia" w:ascii="宋体" w:hAnsi="宋体" w:eastAsia="宋体" w:cs="宋体"/>
                <w:szCs w:val="21"/>
              </w:rPr>
            </w:pPr>
            <w:r>
              <w:rPr>
                <w:rFonts w:hint="eastAsia" w:ascii="宋体" w:hAnsi="宋体" w:eastAsia="宋体" w:cs="宋体"/>
                <w:szCs w:val="21"/>
              </w:rPr>
              <w:t>消防栓零配件</w:t>
            </w:r>
          </w:p>
        </w:tc>
        <w:tc>
          <w:tcPr>
            <w:tcW w:w="3885" w:type="dxa"/>
            <w:noWrap w:val="0"/>
            <w:vAlign w:val="center"/>
          </w:tcPr>
          <w:p w14:paraId="575AF1EC">
            <w:pPr>
              <w:spacing w:line="360" w:lineRule="auto"/>
              <w:jc w:val="center"/>
              <w:rPr>
                <w:rFonts w:hint="eastAsia" w:ascii="宋体" w:hAnsi="宋体" w:eastAsia="宋体" w:cs="宋体"/>
                <w:szCs w:val="21"/>
              </w:rPr>
            </w:pPr>
            <w:r>
              <w:rPr>
                <w:rFonts w:hint="eastAsia" w:ascii="宋体" w:hAnsi="宋体" w:eastAsia="宋体" w:cs="宋体"/>
                <w:szCs w:val="21"/>
              </w:rPr>
              <w:t>巡检外观状况</w:t>
            </w:r>
          </w:p>
        </w:tc>
        <w:tc>
          <w:tcPr>
            <w:tcW w:w="1219" w:type="dxa"/>
            <w:noWrap w:val="0"/>
            <w:vAlign w:val="center"/>
          </w:tcPr>
          <w:p w14:paraId="271FBD1D">
            <w:pPr>
              <w:spacing w:line="360" w:lineRule="auto"/>
              <w:jc w:val="center"/>
              <w:rPr>
                <w:rFonts w:hint="eastAsia" w:ascii="宋体" w:hAnsi="宋体" w:eastAsia="宋体" w:cs="宋体"/>
                <w:szCs w:val="21"/>
              </w:rPr>
            </w:pPr>
            <w:r>
              <w:rPr>
                <w:rFonts w:hint="eastAsia" w:ascii="宋体" w:hAnsi="宋体" w:eastAsia="宋体" w:cs="宋体"/>
                <w:szCs w:val="21"/>
              </w:rPr>
              <w:t>每天</w:t>
            </w:r>
          </w:p>
        </w:tc>
      </w:tr>
      <w:tr w14:paraId="75E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2098676A">
            <w:pPr>
              <w:spacing w:line="360" w:lineRule="auto"/>
              <w:ind w:left="105" w:hanging="105" w:hangingChars="50"/>
              <w:jc w:val="center"/>
              <w:rPr>
                <w:rFonts w:hint="eastAsia" w:ascii="宋体" w:hAnsi="宋体" w:eastAsia="宋体" w:cs="宋体"/>
                <w:szCs w:val="21"/>
              </w:rPr>
            </w:pPr>
          </w:p>
        </w:tc>
        <w:tc>
          <w:tcPr>
            <w:tcW w:w="2108" w:type="dxa"/>
            <w:noWrap w:val="0"/>
            <w:vAlign w:val="center"/>
          </w:tcPr>
          <w:p w14:paraId="331CA153">
            <w:pPr>
              <w:spacing w:line="360" w:lineRule="auto"/>
              <w:jc w:val="center"/>
              <w:rPr>
                <w:rFonts w:hint="eastAsia" w:ascii="宋体" w:hAnsi="宋体" w:eastAsia="宋体" w:cs="宋体"/>
                <w:szCs w:val="21"/>
              </w:rPr>
            </w:pPr>
            <w:r>
              <w:rPr>
                <w:rFonts w:hint="eastAsia" w:ascii="宋体" w:hAnsi="宋体" w:eastAsia="宋体" w:cs="宋体"/>
                <w:szCs w:val="21"/>
              </w:rPr>
              <w:t>室内消防栓</w:t>
            </w:r>
          </w:p>
        </w:tc>
        <w:tc>
          <w:tcPr>
            <w:tcW w:w="3885" w:type="dxa"/>
            <w:noWrap w:val="0"/>
            <w:vAlign w:val="center"/>
          </w:tcPr>
          <w:p w14:paraId="7BF49EC9">
            <w:pPr>
              <w:spacing w:line="360" w:lineRule="auto"/>
              <w:jc w:val="center"/>
              <w:rPr>
                <w:rFonts w:hint="eastAsia" w:ascii="宋体" w:hAnsi="宋体" w:eastAsia="宋体" w:cs="宋体"/>
                <w:szCs w:val="21"/>
              </w:rPr>
            </w:pPr>
            <w:r>
              <w:rPr>
                <w:rFonts w:hint="eastAsia" w:ascii="宋体" w:hAnsi="宋体" w:eastAsia="宋体" w:cs="宋体"/>
                <w:szCs w:val="21"/>
              </w:rPr>
              <w:t>出水及静压状况</w:t>
            </w:r>
          </w:p>
        </w:tc>
        <w:tc>
          <w:tcPr>
            <w:tcW w:w="1219" w:type="dxa"/>
            <w:noWrap w:val="0"/>
            <w:vAlign w:val="center"/>
          </w:tcPr>
          <w:p w14:paraId="0B45B869">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38B5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54C40E1E">
            <w:pPr>
              <w:spacing w:line="360" w:lineRule="auto"/>
              <w:jc w:val="center"/>
              <w:rPr>
                <w:rFonts w:hint="eastAsia" w:ascii="宋体" w:hAnsi="宋体" w:eastAsia="宋体" w:cs="宋体"/>
                <w:szCs w:val="21"/>
              </w:rPr>
            </w:pPr>
          </w:p>
        </w:tc>
        <w:tc>
          <w:tcPr>
            <w:tcW w:w="2108" w:type="dxa"/>
            <w:noWrap w:val="0"/>
            <w:vAlign w:val="center"/>
          </w:tcPr>
          <w:p w14:paraId="592E0EF4">
            <w:pPr>
              <w:spacing w:line="360" w:lineRule="auto"/>
              <w:jc w:val="center"/>
              <w:rPr>
                <w:rFonts w:hint="eastAsia" w:ascii="宋体" w:hAnsi="宋体" w:eastAsia="宋体" w:cs="宋体"/>
                <w:szCs w:val="21"/>
              </w:rPr>
            </w:pPr>
            <w:r>
              <w:rPr>
                <w:rFonts w:hint="eastAsia" w:ascii="宋体" w:hAnsi="宋体" w:eastAsia="宋体" w:cs="宋体"/>
                <w:szCs w:val="21"/>
              </w:rPr>
              <w:t>室外消防栓</w:t>
            </w:r>
          </w:p>
        </w:tc>
        <w:tc>
          <w:tcPr>
            <w:tcW w:w="3885" w:type="dxa"/>
            <w:noWrap w:val="0"/>
            <w:vAlign w:val="center"/>
          </w:tcPr>
          <w:p w14:paraId="0B95FA81">
            <w:pPr>
              <w:spacing w:line="360" w:lineRule="auto"/>
              <w:jc w:val="center"/>
              <w:rPr>
                <w:rFonts w:hint="eastAsia" w:ascii="宋体" w:hAnsi="宋体" w:eastAsia="宋体" w:cs="宋体"/>
                <w:szCs w:val="21"/>
              </w:rPr>
            </w:pPr>
            <w:r>
              <w:rPr>
                <w:rFonts w:hint="eastAsia" w:ascii="宋体" w:hAnsi="宋体" w:eastAsia="宋体" w:cs="宋体"/>
                <w:szCs w:val="21"/>
              </w:rPr>
              <w:t>出水及静压状况</w:t>
            </w:r>
          </w:p>
        </w:tc>
        <w:tc>
          <w:tcPr>
            <w:tcW w:w="1219" w:type="dxa"/>
            <w:noWrap w:val="0"/>
            <w:vAlign w:val="center"/>
          </w:tcPr>
          <w:p w14:paraId="616CAAC1">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4312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0CAB49F8">
            <w:pPr>
              <w:spacing w:line="360" w:lineRule="auto"/>
              <w:jc w:val="center"/>
              <w:rPr>
                <w:rFonts w:hint="eastAsia" w:ascii="宋体" w:hAnsi="宋体" w:eastAsia="宋体" w:cs="宋体"/>
                <w:szCs w:val="21"/>
              </w:rPr>
            </w:pPr>
          </w:p>
        </w:tc>
        <w:tc>
          <w:tcPr>
            <w:tcW w:w="2108" w:type="dxa"/>
            <w:noWrap w:val="0"/>
            <w:vAlign w:val="center"/>
          </w:tcPr>
          <w:p w14:paraId="71FFDD65">
            <w:pPr>
              <w:spacing w:line="360" w:lineRule="auto"/>
              <w:jc w:val="center"/>
              <w:rPr>
                <w:rFonts w:hint="eastAsia" w:ascii="宋体" w:hAnsi="宋体" w:eastAsia="宋体" w:cs="宋体"/>
                <w:szCs w:val="21"/>
              </w:rPr>
            </w:pPr>
            <w:r>
              <w:rPr>
                <w:rFonts w:hint="eastAsia" w:ascii="宋体" w:hAnsi="宋体" w:eastAsia="宋体" w:cs="宋体"/>
                <w:szCs w:val="21"/>
              </w:rPr>
              <w:t>启泵按钮</w:t>
            </w:r>
          </w:p>
        </w:tc>
        <w:tc>
          <w:tcPr>
            <w:tcW w:w="3885" w:type="dxa"/>
            <w:noWrap w:val="0"/>
            <w:vAlign w:val="center"/>
          </w:tcPr>
          <w:p w14:paraId="3093187A">
            <w:pPr>
              <w:spacing w:line="360" w:lineRule="auto"/>
              <w:jc w:val="center"/>
              <w:rPr>
                <w:rFonts w:hint="eastAsia" w:ascii="宋体" w:hAnsi="宋体" w:eastAsia="宋体" w:cs="宋体"/>
                <w:szCs w:val="21"/>
              </w:rPr>
            </w:pPr>
            <w:r>
              <w:rPr>
                <w:rFonts w:hint="eastAsia" w:ascii="宋体" w:hAnsi="宋体" w:eastAsia="宋体" w:cs="宋体"/>
                <w:szCs w:val="21"/>
              </w:rPr>
              <w:t>远距离启泵功能</w:t>
            </w:r>
          </w:p>
        </w:tc>
        <w:tc>
          <w:tcPr>
            <w:tcW w:w="1219" w:type="dxa"/>
            <w:noWrap w:val="0"/>
            <w:vAlign w:val="center"/>
          </w:tcPr>
          <w:p w14:paraId="3C452823">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EA7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19AC9F92">
            <w:pPr>
              <w:spacing w:line="360" w:lineRule="auto"/>
              <w:jc w:val="center"/>
              <w:rPr>
                <w:rFonts w:hint="eastAsia" w:ascii="宋体" w:hAnsi="宋体" w:eastAsia="宋体" w:cs="宋体"/>
                <w:szCs w:val="21"/>
              </w:rPr>
            </w:pPr>
            <w:r>
              <w:rPr>
                <w:rFonts w:hint="eastAsia" w:ascii="宋体" w:hAnsi="宋体" w:eastAsia="宋体" w:cs="宋体"/>
                <w:szCs w:val="21"/>
              </w:rPr>
              <w:t>自动喷水</w:t>
            </w:r>
          </w:p>
          <w:p w14:paraId="6EDEEF26">
            <w:pPr>
              <w:spacing w:line="360" w:lineRule="auto"/>
              <w:jc w:val="center"/>
              <w:rPr>
                <w:rFonts w:hint="eastAsia" w:ascii="宋体" w:hAnsi="宋体" w:eastAsia="宋体" w:cs="宋体"/>
                <w:szCs w:val="21"/>
              </w:rPr>
            </w:pPr>
            <w:r>
              <w:rPr>
                <w:rFonts w:hint="eastAsia" w:ascii="宋体" w:hAnsi="宋体" w:eastAsia="宋体" w:cs="宋体"/>
                <w:szCs w:val="21"/>
              </w:rPr>
              <w:t>灭火系统</w:t>
            </w:r>
          </w:p>
        </w:tc>
        <w:tc>
          <w:tcPr>
            <w:tcW w:w="2108" w:type="dxa"/>
            <w:noWrap w:val="0"/>
            <w:vAlign w:val="center"/>
          </w:tcPr>
          <w:p w14:paraId="5FDA4931">
            <w:pPr>
              <w:spacing w:line="360" w:lineRule="auto"/>
              <w:jc w:val="center"/>
              <w:rPr>
                <w:rFonts w:hint="eastAsia" w:ascii="宋体" w:hAnsi="宋体" w:eastAsia="宋体" w:cs="宋体"/>
                <w:szCs w:val="21"/>
              </w:rPr>
            </w:pPr>
            <w:r>
              <w:rPr>
                <w:rFonts w:hint="eastAsia" w:ascii="宋体" w:hAnsi="宋体" w:eastAsia="宋体" w:cs="宋体"/>
                <w:szCs w:val="21"/>
              </w:rPr>
              <w:t>报警阀门</w:t>
            </w:r>
          </w:p>
        </w:tc>
        <w:tc>
          <w:tcPr>
            <w:tcW w:w="3885" w:type="dxa"/>
            <w:noWrap w:val="0"/>
            <w:vAlign w:val="center"/>
          </w:tcPr>
          <w:p w14:paraId="7E5FFA6D">
            <w:pPr>
              <w:spacing w:line="360" w:lineRule="auto"/>
              <w:jc w:val="center"/>
              <w:rPr>
                <w:rFonts w:hint="eastAsia" w:ascii="宋体" w:hAnsi="宋体" w:eastAsia="宋体" w:cs="宋体"/>
                <w:szCs w:val="21"/>
              </w:rPr>
            </w:pPr>
            <w:r>
              <w:rPr>
                <w:rFonts w:hint="eastAsia" w:ascii="宋体" w:hAnsi="宋体" w:eastAsia="宋体" w:cs="宋体"/>
                <w:szCs w:val="21"/>
              </w:rPr>
              <w:t>放水阀放水功能及压力开关动作信号</w:t>
            </w:r>
          </w:p>
        </w:tc>
        <w:tc>
          <w:tcPr>
            <w:tcW w:w="1219" w:type="dxa"/>
            <w:noWrap w:val="0"/>
            <w:vAlign w:val="center"/>
          </w:tcPr>
          <w:p w14:paraId="0845EB7E">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725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71386AD3">
            <w:pPr>
              <w:spacing w:line="360" w:lineRule="auto"/>
              <w:jc w:val="center"/>
              <w:rPr>
                <w:rFonts w:hint="eastAsia" w:ascii="宋体" w:hAnsi="宋体" w:eastAsia="宋体" w:cs="宋体"/>
                <w:szCs w:val="21"/>
              </w:rPr>
            </w:pPr>
          </w:p>
        </w:tc>
        <w:tc>
          <w:tcPr>
            <w:tcW w:w="2108" w:type="dxa"/>
            <w:noWrap w:val="0"/>
            <w:vAlign w:val="center"/>
          </w:tcPr>
          <w:p w14:paraId="1CD3184D">
            <w:pPr>
              <w:spacing w:line="360" w:lineRule="auto"/>
              <w:jc w:val="center"/>
              <w:rPr>
                <w:rFonts w:hint="eastAsia" w:ascii="宋体" w:hAnsi="宋体" w:eastAsia="宋体" w:cs="宋体"/>
                <w:szCs w:val="21"/>
              </w:rPr>
            </w:pPr>
            <w:r>
              <w:rPr>
                <w:rFonts w:hint="eastAsia" w:ascii="宋体" w:hAnsi="宋体" w:eastAsia="宋体" w:cs="宋体"/>
                <w:szCs w:val="21"/>
              </w:rPr>
              <w:t>喷淋</w:t>
            </w:r>
          </w:p>
        </w:tc>
        <w:tc>
          <w:tcPr>
            <w:tcW w:w="3885" w:type="dxa"/>
            <w:noWrap w:val="0"/>
            <w:vAlign w:val="center"/>
          </w:tcPr>
          <w:p w14:paraId="51011CAC">
            <w:pPr>
              <w:spacing w:line="360" w:lineRule="auto"/>
              <w:jc w:val="center"/>
              <w:rPr>
                <w:rFonts w:hint="eastAsia" w:ascii="宋体" w:hAnsi="宋体" w:eastAsia="宋体" w:cs="宋体"/>
                <w:szCs w:val="21"/>
              </w:rPr>
            </w:pPr>
            <w:r>
              <w:rPr>
                <w:rFonts w:hint="eastAsia" w:ascii="宋体" w:hAnsi="宋体" w:eastAsia="宋体" w:cs="宋体"/>
                <w:szCs w:val="21"/>
              </w:rPr>
              <w:t>功能（末端试水）</w:t>
            </w:r>
          </w:p>
        </w:tc>
        <w:tc>
          <w:tcPr>
            <w:tcW w:w="1219" w:type="dxa"/>
            <w:noWrap w:val="0"/>
            <w:vAlign w:val="center"/>
          </w:tcPr>
          <w:p w14:paraId="3A1E2A1D">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66EB835">
        <w:tblPrEx>
          <w:tblCellMar>
            <w:top w:w="0" w:type="dxa"/>
            <w:left w:w="108" w:type="dxa"/>
            <w:bottom w:w="0" w:type="dxa"/>
            <w:right w:w="108" w:type="dxa"/>
          </w:tblCellMar>
        </w:tblPrEx>
        <w:trPr>
          <w:trHeight w:val="470" w:hRule="atLeast"/>
          <w:jc w:val="center"/>
        </w:trPr>
        <w:tc>
          <w:tcPr>
            <w:tcW w:w="1388" w:type="dxa"/>
            <w:vMerge w:val="continue"/>
            <w:noWrap w:val="0"/>
            <w:vAlign w:val="center"/>
          </w:tcPr>
          <w:p w14:paraId="2C7C14B7">
            <w:pPr>
              <w:spacing w:line="360" w:lineRule="auto"/>
              <w:jc w:val="center"/>
              <w:rPr>
                <w:rFonts w:hint="eastAsia" w:ascii="宋体" w:hAnsi="宋体" w:eastAsia="宋体" w:cs="宋体"/>
                <w:szCs w:val="21"/>
              </w:rPr>
            </w:pPr>
          </w:p>
        </w:tc>
        <w:tc>
          <w:tcPr>
            <w:tcW w:w="2108" w:type="dxa"/>
            <w:noWrap w:val="0"/>
            <w:vAlign w:val="center"/>
          </w:tcPr>
          <w:p w14:paraId="777E1A02">
            <w:pPr>
              <w:spacing w:line="360" w:lineRule="auto"/>
              <w:jc w:val="center"/>
              <w:rPr>
                <w:rFonts w:hint="eastAsia" w:ascii="宋体" w:hAnsi="宋体" w:eastAsia="宋体" w:cs="宋体"/>
                <w:szCs w:val="21"/>
              </w:rPr>
            </w:pPr>
            <w:r>
              <w:rPr>
                <w:rFonts w:hint="eastAsia" w:ascii="宋体" w:hAnsi="宋体" w:eastAsia="宋体" w:cs="宋体"/>
                <w:szCs w:val="21"/>
              </w:rPr>
              <w:t>末端试水装置</w:t>
            </w:r>
          </w:p>
        </w:tc>
        <w:tc>
          <w:tcPr>
            <w:tcW w:w="3885" w:type="dxa"/>
            <w:noWrap w:val="0"/>
            <w:vAlign w:val="center"/>
          </w:tcPr>
          <w:p w14:paraId="3A827EAD">
            <w:pPr>
              <w:spacing w:line="360" w:lineRule="auto"/>
              <w:jc w:val="center"/>
              <w:rPr>
                <w:rFonts w:hint="eastAsia" w:ascii="宋体" w:hAnsi="宋体" w:eastAsia="宋体" w:cs="宋体"/>
                <w:szCs w:val="21"/>
              </w:rPr>
            </w:pPr>
            <w:r>
              <w:rPr>
                <w:rFonts w:hint="eastAsia" w:ascii="宋体" w:hAnsi="宋体" w:eastAsia="宋体" w:cs="宋体"/>
                <w:szCs w:val="21"/>
              </w:rPr>
              <w:t>末端放水及压力开关动作信号</w:t>
            </w:r>
          </w:p>
        </w:tc>
        <w:tc>
          <w:tcPr>
            <w:tcW w:w="1219" w:type="dxa"/>
            <w:noWrap w:val="0"/>
            <w:vAlign w:val="center"/>
          </w:tcPr>
          <w:p w14:paraId="27F45DDA">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33B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40A2BAEF">
            <w:pPr>
              <w:spacing w:line="360" w:lineRule="auto"/>
              <w:jc w:val="center"/>
              <w:rPr>
                <w:rFonts w:hint="eastAsia" w:ascii="宋体" w:hAnsi="宋体" w:eastAsia="宋体" w:cs="宋体"/>
                <w:szCs w:val="21"/>
              </w:rPr>
            </w:pPr>
          </w:p>
        </w:tc>
        <w:tc>
          <w:tcPr>
            <w:tcW w:w="2108" w:type="dxa"/>
            <w:noWrap w:val="0"/>
            <w:vAlign w:val="center"/>
          </w:tcPr>
          <w:p w14:paraId="45959BF3">
            <w:pPr>
              <w:spacing w:line="360" w:lineRule="auto"/>
              <w:jc w:val="center"/>
              <w:rPr>
                <w:rFonts w:hint="eastAsia" w:ascii="宋体" w:hAnsi="宋体" w:eastAsia="宋体" w:cs="宋体"/>
                <w:szCs w:val="21"/>
              </w:rPr>
            </w:pPr>
            <w:r>
              <w:rPr>
                <w:rFonts w:hint="eastAsia" w:ascii="宋体" w:hAnsi="宋体" w:eastAsia="宋体" w:cs="宋体"/>
                <w:szCs w:val="21"/>
              </w:rPr>
              <w:t>水流指示器</w:t>
            </w:r>
          </w:p>
        </w:tc>
        <w:tc>
          <w:tcPr>
            <w:tcW w:w="3885" w:type="dxa"/>
            <w:noWrap w:val="0"/>
            <w:vAlign w:val="center"/>
          </w:tcPr>
          <w:p w14:paraId="16DE6DEA">
            <w:pPr>
              <w:spacing w:line="360" w:lineRule="auto"/>
              <w:jc w:val="center"/>
              <w:rPr>
                <w:rFonts w:hint="eastAsia" w:ascii="宋体" w:hAnsi="宋体" w:eastAsia="宋体" w:cs="宋体"/>
                <w:szCs w:val="21"/>
              </w:rPr>
            </w:pPr>
            <w:r>
              <w:rPr>
                <w:rFonts w:hint="eastAsia" w:ascii="宋体" w:hAnsi="宋体" w:eastAsia="宋体" w:cs="宋体"/>
                <w:szCs w:val="21"/>
              </w:rPr>
              <w:t>核对反馈信号</w:t>
            </w:r>
          </w:p>
        </w:tc>
        <w:tc>
          <w:tcPr>
            <w:tcW w:w="1219" w:type="dxa"/>
            <w:noWrap w:val="0"/>
            <w:vAlign w:val="center"/>
          </w:tcPr>
          <w:p w14:paraId="03FCF474">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056D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617DB4A4">
            <w:pPr>
              <w:spacing w:line="360" w:lineRule="auto"/>
              <w:jc w:val="center"/>
              <w:rPr>
                <w:rFonts w:hint="eastAsia" w:ascii="宋体" w:hAnsi="宋体" w:eastAsia="宋体" w:cs="宋体"/>
                <w:szCs w:val="21"/>
              </w:rPr>
            </w:pPr>
            <w:r>
              <w:rPr>
                <w:rFonts w:hint="eastAsia" w:ascii="宋体" w:hAnsi="宋体" w:eastAsia="宋体" w:cs="宋体"/>
                <w:szCs w:val="21"/>
              </w:rPr>
              <w:t>气体灭火</w:t>
            </w:r>
          </w:p>
          <w:p w14:paraId="1BF464A9">
            <w:pPr>
              <w:spacing w:line="360" w:lineRule="auto"/>
              <w:jc w:val="center"/>
              <w:rPr>
                <w:rFonts w:hint="eastAsia" w:ascii="宋体" w:hAnsi="宋体" w:eastAsia="宋体" w:cs="宋体"/>
                <w:szCs w:val="21"/>
              </w:rPr>
            </w:pPr>
            <w:r>
              <w:rPr>
                <w:rFonts w:hint="eastAsia" w:ascii="宋体" w:hAnsi="宋体" w:eastAsia="宋体" w:cs="宋体"/>
                <w:szCs w:val="21"/>
              </w:rPr>
              <w:t>系统</w:t>
            </w:r>
          </w:p>
        </w:tc>
        <w:tc>
          <w:tcPr>
            <w:tcW w:w="2108" w:type="dxa"/>
            <w:noWrap w:val="0"/>
            <w:vAlign w:val="center"/>
          </w:tcPr>
          <w:p w14:paraId="616B47BF">
            <w:pPr>
              <w:spacing w:line="360" w:lineRule="auto"/>
              <w:jc w:val="center"/>
              <w:rPr>
                <w:rFonts w:hint="eastAsia" w:ascii="宋体" w:hAnsi="宋体" w:eastAsia="宋体" w:cs="宋体"/>
                <w:szCs w:val="21"/>
              </w:rPr>
            </w:pPr>
            <w:r>
              <w:rPr>
                <w:rFonts w:hint="eastAsia" w:ascii="宋体" w:hAnsi="宋体" w:eastAsia="宋体" w:cs="宋体"/>
                <w:szCs w:val="21"/>
              </w:rPr>
              <w:t>瓶组与储罐</w:t>
            </w:r>
          </w:p>
        </w:tc>
        <w:tc>
          <w:tcPr>
            <w:tcW w:w="3885" w:type="dxa"/>
            <w:noWrap w:val="0"/>
            <w:vAlign w:val="center"/>
          </w:tcPr>
          <w:p w14:paraId="27B0385A">
            <w:pPr>
              <w:spacing w:line="360" w:lineRule="auto"/>
              <w:jc w:val="center"/>
              <w:rPr>
                <w:rFonts w:hint="eastAsia" w:ascii="宋体" w:hAnsi="宋体" w:eastAsia="宋体" w:cs="宋体"/>
                <w:szCs w:val="21"/>
              </w:rPr>
            </w:pPr>
            <w:r>
              <w:rPr>
                <w:rFonts w:hint="eastAsia" w:ascii="宋体" w:hAnsi="宋体" w:eastAsia="宋体" w:cs="宋体"/>
                <w:szCs w:val="21"/>
              </w:rPr>
              <w:t>核对灭火剂存量</w:t>
            </w:r>
          </w:p>
        </w:tc>
        <w:tc>
          <w:tcPr>
            <w:tcW w:w="1219" w:type="dxa"/>
            <w:noWrap w:val="0"/>
            <w:vAlign w:val="center"/>
          </w:tcPr>
          <w:p w14:paraId="3D9E4C62">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4595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2AFBDB16">
            <w:pPr>
              <w:spacing w:line="360" w:lineRule="auto"/>
              <w:jc w:val="center"/>
              <w:rPr>
                <w:rFonts w:hint="eastAsia" w:ascii="宋体" w:hAnsi="宋体" w:eastAsia="宋体" w:cs="宋体"/>
                <w:szCs w:val="21"/>
              </w:rPr>
            </w:pPr>
          </w:p>
        </w:tc>
        <w:tc>
          <w:tcPr>
            <w:tcW w:w="2108" w:type="dxa"/>
            <w:noWrap w:val="0"/>
            <w:vAlign w:val="center"/>
          </w:tcPr>
          <w:p w14:paraId="051D0635">
            <w:pPr>
              <w:spacing w:line="360" w:lineRule="auto"/>
              <w:jc w:val="center"/>
              <w:rPr>
                <w:rFonts w:hint="eastAsia" w:ascii="宋体" w:hAnsi="宋体" w:eastAsia="宋体" w:cs="宋体"/>
                <w:szCs w:val="21"/>
              </w:rPr>
            </w:pPr>
            <w:r>
              <w:rPr>
                <w:rFonts w:hint="eastAsia" w:ascii="宋体" w:hAnsi="宋体" w:eastAsia="宋体" w:cs="宋体"/>
                <w:szCs w:val="21"/>
              </w:rPr>
              <w:t>气体灭火控制设备</w:t>
            </w:r>
          </w:p>
        </w:tc>
        <w:tc>
          <w:tcPr>
            <w:tcW w:w="3885" w:type="dxa"/>
            <w:noWrap w:val="0"/>
            <w:vAlign w:val="center"/>
          </w:tcPr>
          <w:p w14:paraId="30D6D91A">
            <w:pPr>
              <w:spacing w:line="360" w:lineRule="auto"/>
              <w:jc w:val="center"/>
              <w:rPr>
                <w:rFonts w:hint="eastAsia" w:ascii="宋体" w:hAnsi="宋体" w:eastAsia="宋体" w:cs="宋体"/>
                <w:szCs w:val="21"/>
              </w:rPr>
            </w:pPr>
            <w:r>
              <w:rPr>
                <w:rFonts w:hint="eastAsia" w:ascii="宋体" w:hAnsi="宋体" w:eastAsia="宋体" w:cs="宋体"/>
                <w:szCs w:val="21"/>
              </w:rPr>
              <w:t>模拟启动，试验切断空调等相关联动</w:t>
            </w:r>
          </w:p>
        </w:tc>
        <w:tc>
          <w:tcPr>
            <w:tcW w:w="1219" w:type="dxa"/>
            <w:noWrap w:val="0"/>
            <w:vAlign w:val="center"/>
          </w:tcPr>
          <w:p w14:paraId="7E3E30FE">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0AC9BE17">
        <w:tblPrEx>
          <w:tblCellMar>
            <w:top w:w="0" w:type="dxa"/>
            <w:left w:w="108" w:type="dxa"/>
            <w:bottom w:w="0" w:type="dxa"/>
            <w:right w:w="108" w:type="dxa"/>
          </w:tblCellMar>
        </w:tblPrEx>
        <w:trPr>
          <w:trHeight w:val="470" w:hRule="atLeast"/>
          <w:jc w:val="center"/>
        </w:trPr>
        <w:tc>
          <w:tcPr>
            <w:tcW w:w="1388" w:type="dxa"/>
            <w:vMerge w:val="restart"/>
            <w:noWrap w:val="0"/>
            <w:vAlign w:val="center"/>
          </w:tcPr>
          <w:p w14:paraId="569308F4">
            <w:pPr>
              <w:spacing w:line="360" w:lineRule="auto"/>
              <w:jc w:val="center"/>
              <w:rPr>
                <w:rFonts w:hint="eastAsia" w:ascii="宋体" w:hAnsi="宋体" w:eastAsia="宋体" w:cs="宋体"/>
                <w:szCs w:val="21"/>
              </w:rPr>
            </w:pPr>
            <w:r>
              <w:rPr>
                <w:rFonts w:hint="eastAsia" w:ascii="宋体" w:hAnsi="宋体" w:eastAsia="宋体" w:cs="宋体"/>
                <w:szCs w:val="21"/>
              </w:rPr>
              <w:t>机械加压</w:t>
            </w:r>
          </w:p>
          <w:p w14:paraId="1D410734">
            <w:pPr>
              <w:spacing w:line="360" w:lineRule="auto"/>
              <w:jc w:val="center"/>
              <w:rPr>
                <w:rFonts w:hint="eastAsia" w:ascii="宋体" w:hAnsi="宋体" w:eastAsia="宋体" w:cs="宋体"/>
                <w:szCs w:val="21"/>
              </w:rPr>
            </w:pPr>
            <w:r>
              <w:rPr>
                <w:rFonts w:hint="eastAsia" w:ascii="宋体" w:hAnsi="宋体" w:eastAsia="宋体" w:cs="宋体"/>
                <w:szCs w:val="21"/>
              </w:rPr>
              <w:t>送风系统</w:t>
            </w:r>
          </w:p>
        </w:tc>
        <w:tc>
          <w:tcPr>
            <w:tcW w:w="2108" w:type="dxa"/>
            <w:noWrap w:val="0"/>
            <w:vAlign w:val="center"/>
          </w:tcPr>
          <w:p w14:paraId="5DF4F343">
            <w:pPr>
              <w:spacing w:line="360" w:lineRule="auto"/>
              <w:jc w:val="center"/>
              <w:rPr>
                <w:rFonts w:hint="eastAsia" w:ascii="宋体" w:hAnsi="宋体" w:eastAsia="宋体" w:cs="宋体"/>
                <w:szCs w:val="21"/>
              </w:rPr>
            </w:pPr>
            <w:r>
              <w:rPr>
                <w:rFonts w:hint="eastAsia" w:ascii="宋体" w:hAnsi="宋体" w:eastAsia="宋体" w:cs="宋体"/>
                <w:szCs w:val="21"/>
              </w:rPr>
              <w:t>风机</w:t>
            </w:r>
          </w:p>
        </w:tc>
        <w:tc>
          <w:tcPr>
            <w:tcW w:w="3885" w:type="dxa"/>
            <w:noWrap w:val="0"/>
            <w:vAlign w:val="center"/>
          </w:tcPr>
          <w:p w14:paraId="48886230">
            <w:pPr>
              <w:spacing w:line="360" w:lineRule="auto"/>
              <w:jc w:val="center"/>
              <w:rPr>
                <w:rFonts w:hint="eastAsia" w:ascii="宋体" w:hAnsi="宋体" w:eastAsia="宋体" w:cs="宋体"/>
                <w:szCs w:val="21"/>
              </w:rPr>
            </w:pPr>
            <w:r>
              <w:rPr>
                <w:rFonts w:hint="eastAsia" w:ascii="宋体" w:hAnsi="宋体" w:eastAsia="宋体" w:cs="宋体"/>
                <w:szCs w:val="21"/>
              </w:rPr>
              <w:t>启动风机时联动状况</w:t>
            </w:r>
          </w:p>
        </w:tc>
        <w:tc>
          <w:tcPr>
            <w:tcW w:w="1219" w:type="dxa"/>
            <w:noWrap w:val="0"/>
            <w:vAlign w:val="center"/>
          </w:tcPr>
          <w:p w14:paraId="3EC2D8CC">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B69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6558E801">
            <w:pPr>
              <w:spacing w:line="360" w:lineRule="auto"/>
              <w:jc w:val="center"/>
              <w:rPr>
                <w:rFonts w:hint="eastAsia" w:ascii="宋体" w:hAnsi="宋体" w:eastAsia="宋体" w:cs="宋体"/>
                <w:szCs w:val="21"/>
              </w:rPr>
            </w:pPr>
          </w:p>
        </w:tc>
        <w:tc>
          <w:tcPr>
            <w:tcW w:w="2108" w:type="dxa"/>
            <w:noWrap w:val="0"/>
            <w:vAlign w:val="center"/>
          </w:tcPr>
          <w:p w14:paraId="0125532C">
            <w:pPr>
              <w:spacing w:line="360" w:lineRule="auto"/>
              <w:jc w:val="center"/>
              <w:rPr>
                <w:rFonts w:hint="eastAsia" w:ascii="宋体" w:hAnsi="宋体" w:eastAsia="宋体" w:cs="宋体"/>
                <w:szCs w:val="21"/>
              </w:rPr>
            </w:pPr>
            <w:r>
              <w:rPr>
                <w:rFonts w:hint="eastAsia" w:ascii="宋体" w:hAnsi="宋体" w:eastAsia="宋体" w:cs="宋体"/>
                <w:szCs w:val="21"/>
              </w:rPr>
              <w:t>送风口</w:t>
            </w:r>
          </w:p>
        </w:tc>
        <w:tc>
          <w:tcPr>
            <w:tcW w:w="3885" w:type="dxa"/>
            <w:noWrap w:val="0"/>
            <w:vAlign w:val="center"/>
          </w:tcPr>
          <w:p w14:paraId="110A9221">
            <w:pPr>
              <w:spacing w:line="360" w:lineRule="auto"/>
              <w:jc w:val="center"/>
              <w:rPr>
                <w:rFonts w:hint="eastAsia" w:ascii="宋体" w:hAnsi="宋体" w:eastAsia="宋体" w:cs="宋体"/>
                <w:szCs w:val="21"/>
              </w:rPr>
            </w:pPr>
            <w:r>
              <w:rPr>
                <w:rFonts w:hint="eastAsia" w:ascii="宋体" w:hAnsi="宋体" w:eastAsia="宋体" w:cs="宋体"/>
                <w:szCs w:val="21"/>
              </w:rPr>
              <w:t>核对风口风速</w:t>
            </w:r>
          </w:p>
        </w:tc>
        <w:tc>
          <w:tcPr>
            <w:tcW w:w="1219" w:type="dxa"/>
            <w:noWrap w:val="0"/>
            <w:vAlign w:val="center"/>
          </w:tcPr>
          <w:p w14:paraId="3EAC42F3">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10C2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21B329B0">
            <w:pPr>
              <w:spacing w:line="360" w:lineRule="auto"/>
              <w:jc w:val="center"/>
              <w:rPr>
                <w:rFonts w:hint="eastAsia" w:ascii="宋体" w:hAnsi="宋体" w:eastAsia="宋体" w:cs="宋体"/>
                <w:szCs w:val="21"/>
              </w:rPr>
            </w:pPr>
            <w:r>
              <w:rPr>
                <w:rFonts w:hint="eastAsia" w:ascii="宋体" w:hAnsi="宋体" w:eastAsia="宋体" w:cs="宋体"/>
                <w:szCs w:val="21"/>
              </w:rPr>
              <w:t>机械排烟</w:t>
            </w:r>
          </w:p>
          <w:p w14:paraId="39256A39">
            <w:pPr>
              <w:spacing w:line="360" w:lineRule="auto"/>
              <w:jc w:val="center"/>
              <w:rPr>
                <w:rFonts w:hint="eastAsia" w:ascii="宋体" w:hAnsi="宋体" w:eastAsia="宋体" w:cs="宋体"/>
                <w:szCs w:val="21"/>
              </w:rPr>
            </w:pPr>
            <w:r>
              <w:rPr>
                <w:rFonts w:hint="eastAsia" w:ascii="宋体" w:hAnsi="宋体" w:eastAsia="宋体" w:cs="宋体"/>
                <w:szCs w:val="21"/>
              </w:rPr>
              <w:t>系统</w:t>
            </w:r>
          </w:p>
        </w:tc>
        <w:tc>
          <w:tcPr>
            <w:tcW w:w="2108" w:type="dxa"/>
            <w:noWrap w:val="0"/>
            <w:vAlign w:val="center"/>
          </w:tcPr>
          <w:p w14:paraId="6A6DD7D1">
            <w:pPr>
              <w:spacing w:line="360" w:lineRule="auto"/>
              <w:jc w:val="center"/>
              <w:rPr>
                <w:rFonts w:hint="eastAsia" w:ascii="宋体" w:hAnsi="宋体" w:eastAsia="宋体" w:cs="宋体"/>
                <w:szCs w:val="21"/>
              </w:rPr>
            </w:pPr>
            <w:r>
              <w:rPr>
                <w:rFonts w:hint="eastAsia" w:ascii="宋体" w:hAnsi="宋体" w:eastAsia="宋体" w:cs="宋体"/>
                <w:szCs w:val="21"/>
              </w:rPr>
              <w:t>风机</w:t>
            </w:r>
          </w:p>
        </w:tc>
        <w:tc>
          <w:tcPr>
            <w:tcW w:w="3885" w:type="dxa"/>
            <w:noWrap w:val="0"/>
            <w:vAlign w:val="center"/>
          </w:tcPr>
          <w:p w14:paraId="1636221A">
            <w:pPr>
              <w:spacing w:line="360" w:lineRule="auto"/>
              <w:jc w:val="center"/>
              <w:rPr>
                <w:rFonts w:hint="eastAsia" w:ascii="宋体" w:hAnsi="宋体" w:eastAsia="宋体" w:cs="宋体"/>
                <w:szCs w:val="21"/>
              </w:rPr>
            </w:pPr>
            <w:r>
              <w:rPr>
                <w:rFonts w:hint="eastAsia" w:ascii="宋体" w:hAnsi="宋体" w:eastAsia="宋体" w:cs="宋体"/>
                <w:szCs w:val="21"/>
              </w:rPr>
              <w:t>启动风机时联动状况</w:t>
            </w:r>
          </w:p>
        </w:tc>
        <w:tc>
          <w:tcPr>
            <w:tcW w:w="1219" w:type="dxa"/>
            <w:noWrap w:val="0"/>
            <w:vAlign w:val="center"/>
          </w:tcPr>
          <w:p w14:paraId="40AFFA60">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44AE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3B60FB25">
            <w:pPr>
              <w:spacing w:line="360" w:lineRule="auto"/>
              <w:jc w:val="center"/>
              <w:rPr>
                <w:rFonts w:hint="eastAsia" w:ascii="宋体" w:hAnsi="宋体" w:eastAsia="宋体" w:cs="宋体"/>
                <w:szCs w:val="21"/>
              </w:rPr>
            </w:pPr>
          </w:p>
        </w:tc>
        <w:tc>
          <w:tcPr>
            <w:tcW w:w="2108" w:type="dxa"/>
            <w:noWrap w:val="0"/>
            <w:vAlign w:val="center"/>
          </w:tcPr>
          <w:p w14:paraId="692BADD5">
            <w:pPr>
              <w:spacing w:line="360" w:lineRule="auto"/>
              <w:jc w:val="center"/>
              <w:rPr>
                <w:rFonts w:hint="eastAsia" w:ascii="宋体" w:hAnsi="宋体" w:eastAsia="宋体" w:cs="宋体"/>
                <w:szCs w:val="21"/>
              </w:rPr>
            </w:pPr>
            <w:r>
              <w:rPr>
                <w:rFonts w:hint="eastAsia" w:ascii="宋体" w:hAnsi="宋体" w:eastAsia="宋体" w:cs="宋体"/>
                <w:szCs w:val="21"/>
              </w:rPr>
              <w:t>排烟阀、电动排烟窗</w:t>
            </w:r>
          </w:p>
        </w:tc>
        <w:tc>
          <w:tcPr>
            <w:tcW w:w="3885" w:type="dxa"/>
            <w:noWrap w:val="0"/>
            <w:vAlign w:val="center"/>
          </w:tcPr>
          <w:p w14:paraId="5501F5D5">
            <w:pPr>
              <w:spacing w:line="360" w:lineRule="auto"/>
              <w:jc w:val="center"/>
              <w:rPr>
                <w:rFonts w:hint="eastAsia" w:ascii="宋体" w:hAnsi="宋体" w:eastAsia="宋体" w:cs="宋体"/>
                <w:szCs w:val="21"/>
              </w:rPr>
            </w:pPr>
            <w:r>
              <w:rPr>
                <w:rFonts w:hint="eastAsia" w:ascii="宋体" w:hAnsi="宋体" w:eastAsia="宋体" w:cs="宋体"/>
                <w:szCs w:val="21"/>
              </w:rPr>
              <w:t>启动时联动状况及排烟口风速</w:t>
            </w:r>
          </w:p>
        </w:tc>
        <w:tc>
          <w:tcPr>
            <w:tcW w:w="1219" w:type="dxa"/>
            <w:noWrap w:val="0"/>
            <w:vAlign w:val="center"/>
          </w:tcPr>
          <w:p w14:paraId="43A95601">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882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6763A786">
            <w:pPr>
              <w:spacing w:line="360" w:lineRule="auto"/>
              <w:jc w:val="center"/>
              <w:rPr>
                <w:rFonts w:hint="eastAsia" w:ascii="宋体" w:hAnsi="宋体" w:eastAsia="宋体" w:cs="宋体"/>
                <w:szCs w:val="21"/>
              </w:rPr>
            </w:pPr>
            <w:r>
              <w:rPr>
                <w:rFonts w:hint="eastAsia" w:ascii="宋体" w:hAnsi="宋体" w:eastAsia="宋体" w:cs="宋体"/>
                <w:szCs w:val="21"/>
              </w:rPr>
              <w:t>应急照明</w:t>
            </w:r>
          </w:p>
        </w:tc>
        <w:tc>
          <w:tcPr>
            <w:tcW w:w="2108" w:type="dxa"/>
            <w:noWrap w:val="0"/>
            <w:vAlign w:val="center"/>
          </w:tcPr>
          <w:p w14:paraId="06331414">
            <w:pPr>
              <w:spacing w:line="360" w:lineRule="auto"/>
              <w:jc w:val="center"/>
              <w:rPr>
                <w:rFonts w:hint="eastAsia" w:ascii="宋体" w:hAnsi="宋体" w:eastAsia="宋体" w:cs="宋体"/>
                <w:szCs w:val="21"/>
              </w:rPr>
            </w:pPr>
            <w:r>
              <w:rPr>
                <w:rFonts w:hint="eastAsia" w:ascii="宋体" w:hAnsi="宋体" w:eastAsia="宋体" w:cs="宋体"/>
                <w:szCs w:val="21"/>
              </w:rPr>
              <w:t>消防应急灯</w:t>
            </w:r>
          </w:p>
        </w:tc>
        <w:tc>
          <w:tcPr>
            <w:tcW w:w="3885" w:type="dxa"/>
            <w:noWrap w:val="0"/>
            <w:vAlign w:val="center"/>
          </w:tcPr>
          <w:p w14:paraId="099F4124">
            <w:pPr>
              <w:spacing w:line="360" w:lineRule="auto"/>
              <w:jc w:val="center"/>
              <w:rPr>
                <w:rFonts w:hint="eastAsia" w:ascii="宋体" w:hAnsi="宋体" w:eastAsia="宋体" w:cs="宋体"/>
                <w:szCs w:val="21"/>
              </w:rPr>
            </w:pPr>
            <w:r>
              <w:rPr>
                <w:rFonts w:hint="eastAsia" w:ascii="宋体" w:hAnsi="宋体" w:eastAsia="宋体" w:cs="宋体"/>
                <w:szCs w:val="21"/>
              </w:rPr>
              <w:t>巡检运行状况</w:t>
            </w:r>
          </w:p>
        </w:tc>
        <w:tc>
          <w:tcPr>
            <w:tcW w:w="1219" w:type="dxa"/>
            <w:noWrap w:val="0"/>
            <w:vAlign w:val="center"/>
          </w:tcPr>
          <w:p w14:paraId="0B2DAEB7">
            <w:pPr>
              <w:spacing w:line="360" w:lineRule="auto"/>
              <w:jc w:val="center"/>
              <w:rPr>
                <w:rFonts w:hint="eastAsia" w:ascii="宋体" w:hAnsi="宋体" w:eastAsia="宋体" w:cs="宋体"/>
                <w:szCs w:val="21"/>
              </w:rPr>
            </w:pPr>
            <w:r>
              <w:rPr>
                <w:rFonts w:hint="eastAsia" w:ascii="宋体" w:hAnsi="宋体" w:eastAsia="宋体" w:cs="宋体"/>
                <w:szCs w:val="21"/>
              </w:rPr>
              <w:t>每天</w:t>
            </w:r>
          </w:p>
        </w:tc>
      </w:tr>
      <w:tr w14:paraId="507B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7FF9BD00">
            <w:pPr>
              <w:spacing w:line="360" w:lineRule="auto"/>
              <w:jc w:val="center"/>
              <w:rPr>
                <w:rFonts w:hint="eastAsia" w:ascii="宋体" w:hAnsi="宋体" w:eastAsia="宋体" w:cs="宋体"/>
                <w:szCs w:val="21"/>
              </w:rPr>
            </w:pPr>
          </w:p>
        </w:tc>
        <w:tc>
          <w:tcPr>
            <w:tcW w:w="2108" w:type="dxa"/>
            <w:noWrap w:val="0"/>
            <w:vAlign w:val="center"/>
          </w:tcPr>
          <w:p w14:paraId="1AC8DC7F">
            <w:pPr>
              <w:spacing w:line="360" w:lineRule="auto"/>
              <w:jc w:val="center"/>
              <w:rPr>
                <w:rFonts w:hint="eastAsia" w:ascii="宋体" w:hAnsi="宋体" w:eastAsia="宋体" w:cs="宋体"/>
                <w:szCs w:val="21"/>
              </w:rPr>
            </w:pPr>
            <w:r>
              <w:rPr>
                <w:rFonts w:hint="eastAsia" w:ascii="宋体" w:hAnsi="宋体" w:eastAsia="宋体" w:cs="宋体"/>
                <w:szCs w:val="21"/>
              </w:rPr>
              <w:t>消防应急灯</w:t>
            </w:r>
          </w:p>
        </w:tc>
        <w:tc>
          <w:tcPr>
            <w:tcW w:w="3885" w:type="dxa"/>
            <w:noWrap w:val="0"/>
            <w:vAlign w:val="center"/>
          </w:tcPr>
          <w:p w14:paraId="40B86E06">
            <w:pPr>
              <w:spacing w:line="360" w:lineRule="auto"/>
              <w:jc w:val="center"/>
              <w:rPr>
                <w:rFonts w:hint="eastAsia" w:ascii="宋体" w:hAnsi="宋体" w:eastAsia="宋体" w:cs="宋体"/>
                <w:szCs w:val="21"/>
              </w:rPr>
            </w:pPr>
            <w:r>
              <w:rPr>
                <w:rFonts w:hint="eastAsia" w:ascii="宋体" w:hAnsi="宋体" w:eastAsia="宋体" w:cs="宋体"/>
                <w:szCs w:val="21"/>
              </w:rPr>
              <w:t>断电时供电及照度状况</w:t>
            </w:r>
          </w:p>
        </w:tc>
        <w:tc>
          <w:tcPr>
            <w:tcW w:w="1219" w:type="dxa"/>
            <w:noWrap w:val="0"/>
            <w:vAlign w:val="center"/>
          </w:tcPr>
          <w:p w14:paraId="37F68CD7">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1D9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3D5A96BC">
            <w:pPr>
              <w:spacing w:line="360" w:lineRule="auto"/>
              <w:jc w:val="center"/>
              <w:rPr>
                <w:rFonts w:hint="eastAsia" w:ascii="宋体" w:hAnsi="宋体" w:eastAsia="宋体" w:cs="宋体"/>
                <w:szCs w:val="21"/>
              </w:rPr>
            </w:pPr>
            <w:r>
              <w:rPr>
                <w:rFonts w:hint="eastAsia" w:ascii="宋体" w:hAnsi="宋体" w:eastAsia="宋体" w:cs="宋体"/>
                <w:szCs w:val="21"/>
              </w:rPr>
              <w:t>疏散指示</w:t>
            </w:r>
          </w:p>
          <w:p w14:paraId="6901873C">
            <w:pPr>
              <w:spacing w:line="360" w:lineRule="auto"/>
              <w:jc w:val="center"/>
              <w:rPr>
                <w:rFonts w:hint="eastAsia" w:ascii="宋体" w:hAnsi="宋体" w:eastAsia="宋体" w:cs="宋体"/>
                <w:szCs w:val="21"/>
              </w:rPr>
            </w:pPr>
            <w:r>
              <w:rPr>
                <w:rFonts w:hint="eastAsia" w:ascii="宋体" w:hAnsi="宋体" w:eastAsia="宋体" w:cs="宋体"/>
                <w:szCs w:val="21"/>
              </w:rPr>
              <w:t>系统</w:t>
            </w:r>
          </w:p>
        </w:tc>
        <w:tc>
          <w:tcPr>
            <w:tcW w:w="2108" w:type="dxa"/>
            <w:noWrap w:val="0"/>
            <w:vAlign w:val="center"/>
          </w:tcPr>
          <w:p w14:paraId="552C6E36">
            <w:pPr>
              <w:spacing w:line="360" w:lineRule="auto"/>
              <w:jc w:val="center"/>
              <w:rPr>
                <w:rFonts w:hint="eastAsia" w:ascii="宋体" w:hAnsi="宋体" w:eastAsia="宋体" w:cs="宋体"/>
                <w:szCs w:val="21"/>
              </w:rPr>
            </w:pPr>
            <w:r>
              <w:rPr>
                <w:rFonts w:hint="eastAsia" w:ascii="宋体" w:hAnsi="宋体" w:eastAsia="宋体" w:cs="宋体"/>
                <w:szCs w:val="21"/>
              </w:rPr>
              <w:t>疏散指示灯、安全出口灯</w:t>
            </w:r>
          </w:p>
        </w:tc>
        <w:tc>
          <w:tcPr>
            <w:tcW w:w="3885" w:type="dxa"/>
            <w:noWrap w:val="0"/>
            <w:vAlign w:val="center"/>
          </w:tcPr>
          <w:p w14:paraId="437D3122">
            <w:pPr>
              <w:spacing w:line="360" w:lineRule="auto"/>
              <w:jc w:val="center"/>
              <w:rPr>
                <w:rFonts w:hint="eastAsia" w:ascii="宋体" w:hAnsi="宋体" w:eastAsia="宋体" w:cs="宋体"/>
                <w:szCs w:val="21"/>
              </w:rPr>
            </w:pPr>
            <w:r>
              <w:rPr>
                <w:rFonts w:hint="eastAsia" w:ascii="宋体" w:hAnsi="宋体" w:eastAsia="宋体" w:cs="宋体"/>
                <w:szCs w:val="21"/>
              </w:rPr>
              <w:t>巡检运行状况</w:t>
            </w:r>
          </w:p>
        </w:tc>
        <w:tc>
          <w:tcPr>
            <w:tcW w:w="1219" w:type="dxa"/>
            <w:noWrap w:val="0"/>
            <w:vAlign w:val="center"/>
          </w:tcPr>
          <w:p w14:paraId="7A332781">
            <w:pPr>
              <w:spacing w:line="360" w:lineRule="auto"/>
              <w:jc w:val="center"/>
              <w:rPr>
                <w:rFonts w:hint="eastAsia" w:ascii="宋体" w:hAnsi="宋体" w:eastAsia="宋体" w:cs="宋体"/>
                <w:szCs w:val="21"/>
              </w:rPr>
            </w:pPr>
            <w:r>
              <w:rPr>
                <w:rFonts w:hint="eastAsia" w:ascii="宋体" w:hAnsi="宋体" w:eastAsia="宋体" w:cs="宋体"/>
                <w:szCs w:val="21"/>
              </w:rPr>
              <w:t>每天</w:t>
            </w:r>
          </w:p>
        </w:tc>
      </w:tr>
      <w:tr w14:paraId="6076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8" w:type="dxa"/>
            <w:vMerge w:val="continue"/>
            <w:noWrap w:val="0"/>
            <w:vAlign w:val="center"/>
          </w:tcPr>
          <w:p w14:paraId="5D8C6344">
            <w:pPr>
              <w:spacing w:line="360" w:lineRule="auto"/>
              <w:jc w:val="center"/>
              <w:rPr>
                <w:rFonts w:hint="eastAsia" w:ascii="宋体" w:hAnsi="宋体" w:eastAsia="宋体" w:cs="宋体"/>
                <w:szCs w:val="21"/>
              </w:rPr>
            </w:pPr>
          </w:p>
        </w:tc>
        <w:tc>
          <w:tcPr>
            <w:tcW w:w="2108" w:type="dxa"/>
            <w:noWrap w:val="0"/>
            <w:vAlign w:val="center"/>
          </w:tcPr>
          <w:p w14:paraId="31AD2908">
            <w:pPr>
              <w:spacing w:line="360" w:lineRule="auto"/>
              <w:jc w:val="center"/>
              <w:rPr>
                <w:rFonts w:hint="eastAsia" w:ascii="宋体" w:hAnsi="宋体" w:eastAsia="宋体" w:cs="宋体"/>
                <w:szCs w:val="21"/>
              </w:rPr>
            </w:pPr>
            <w:r>
              <w:rPr>
                <w:rFonts w:hint="eastAsia" w:ascii="宋体" w:hAnsi="宋体" w:eastAsia="宋体" w:cs="宋体"/>
                <w:szCs w:val="21"/>
              </w:rPr>
              <w:t>疏散指示灯</w:t>
            </w:r>
          </w:p>
        </w:tc>
        <w:tc>
          <w:tcPr>
            <w:tcW w:w="3885" w:type="dxa"/>
            <w:noWrap w:val="0"/>
            <w:vAlign w:val="center"/>
          </w:tcPr>
          <w:p w14:paraId="5AB0820E">
            <w:pPr>
              <w:spacing w:line="360" w:lineRule="auto"/>
              <w:jc w:val="center"/>
              <w:rPr>
                <w:rFonts w:hint="eastAsia" w:ascii="宋体" w:hAnsi="宋体" w:eastAsia="宋体" w:cs="宋体"/>
                <w:szCs w:val="21"/>
              </w:rPr>
            </w:pPr>
            <w:r>
              <w:rPr>
                <w:rFonts w:hint="eastAsia" w:ascii="宋体" w:hAnsi="宋体" w:eastAsia="宋体" w:cs="宋体"/>
                <w:szCs w:val="21"/>
              </w:rPr>
              <w:t>断电时供电及照度状况</w:t>
            </w:r>
          </w:p>
        </w:tc>
        <w:tc>
          <w:tcPr>
            <w:tcW w:w="1219" w:type="dxa"/>
            <w:noWrap w:val="0"/>
            <w:vAlign w:val="center"/>
          </w:tcPr>
          <w:p w14:paraId="06D8A358">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0CA4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64D4F676">
            <w:pPr>
              <w:spacing w:line="360" w:lineRule="auto"/>
              <w:jc w:val="center"/>
              <w:rPr>
                <w:rFonts w:hint="eastAsia" w:ascii="宋体" w:hAnsi="宋体" w:eastAsia="宋体" w:cs="宋体"/>
                <w:szCs w:val="21"/>
              </w:rPr>
            </w:pPr>
          </w:p>
        </w:tc>
        <w:tc>
          <w:tcPr>
            <w:tcW w:w="2108" w:type="dxa"/>
            <w:noWrap w:val="0"/>
            <w:vAlign w:val="center"/>
          </w:tcPr>
          <w:p w14:paraId="442755E2">
            <w:pPr>
              <w:spacing w:line="360" w:lineRule="auto"/>
              <w:jc w:val="center"/>
              <w:rPr>
                <w:rFonts w:hint="eastAsia" w:ascii="宋体" w:hAnsi="宋体" w:eastAsia="宋体" w:cs="宋体"/>
                <w:szCs w:val="21"/>
              </w:rPr>
            </w:pPr>
            <w:r>
              <w:rPr>
                <w:rFonts w:hint="eastAsia" w:ascii="宋体" w:hAnsi="宋体" w:eastAsia="宋体" w:cs="宋体"/>
                <w:szCs w:val="21"/>
              </w:rPr>
              <w:t>消防安全出口灯</w:t>
            </w:r>
          </w:p>
        </w:tc>
        <w:tc>
          <w:tcPr>
            <w:tcW w:w="3885" w:type="dxa"/>
            <w:noWrap w:val="0"/>
            <w:vAlign w:val="center"/>
          </w:tcPr>
          <w:p w14:paraId="3B97D417">
            <w:pPr>
              <w:spacing w:line="360" w:lineRule="auto"/>
              <w:jc w:val="center"/>
              <w:rPr>
                <w:rFonts w:hint="eastAsia" w:ascii="宋体" w:hAnsi="宋体" w:eastAsia="宋体" w:cs="宋体"/>
                <w:szCs w:val="21"/>
              </w:rPr>
            </w:pPr>
            <w:r>
              <w:rPr>
                <w:rFonts w:hint="eastAsia" w:ascii="宋体" w:hAnsi="宋体" w:eastAsia="宋体" w:cs="宋体"/>
                <w:szCs w:val="21"/>
              </w:rPr>
              <w:t>断电时供电及照度状况</w:t>
            </w:r>
          </w:p>
        </w:tc>
        <w:tc>
          <w:tcPr>
            <w:tcW w:w="1219" w:type="dxa"/>
            <w:noWrap w:val="0"/>
            <w:vAlign w:val="center"/>
          </w:tcPr>
          <w:p w14:paraId="0A0E74EA">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061B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restart"/>
            <w:noWrap w:val="0"/>
            <w:vAlign w:val="center"/>
          </w:tcPr>
          <w:p w14:paraId="5B319D96">
            <w:pPr>
              <w:spacing w:line="360" w:lineRule="auto"/>
              <w:jc w:val="center"/>
              <w:rPr>
                <w:rFonts w:hint="eastAsia" w:ascii="宋体" w:hAnsi="宋体" w:eastAsia="宋体" w:cs="宋体"/>
                <w:szCs w:val="21"/>
              </w:rPr>
            </w:pPr>
            <w:r>
              <w:rPr>
                <w:rFonts w:hint="eastAsia" w:ascii="宋体" w:hAnsi="宋体" w:eastAsia="宋体" w:cs="宋体"/>
                <w:szCs w:val="21"/>
              </w:rPr>
              <w:t>消防应急</w:t>
            </w:r>
          </w:p>
          <w:p w14:paraId="14642E74">
            <w:pPr>
              <w:spacing w:line="360" w:lineRule="auto"/>
              <w:jc w:val="center"/>
              <w:rPr>
                <w:rFonts w:hint="eastAsia" w:ascii="宋体" w:hAnsi="宋体" w:eastAsia="宋体" w:cs="宋体"/>
                <w:szCs w:val="21"/>
              </w:rPr>
            </w:pPr>
            <w:r>
              <w:rPr>
                <w:rFonts w:hint="eastAsia" w:ascii="宋体" w:hAnsi="宋体" w:eastAsia="宋体" w:cs="宋体"/>
                <w:szCs w:val="21"/>
              </w:rPr>
              <w:t>广播系统</w:t>
            </w:r>
          </w:p>
        </w:tc>
        <w:tc>
          <w:tcPr>
            <w:tcW w:w="2108" w:type="dxa"/>
            <w:noWrap w:val="0"/>
            <w:vAlign w:val="center"/>
          </w:tcPr>
          <w:p w14:paraId="16C204E9">
            <w:pPr>
              <w:spacing w:line="360" w:lineRule="auto"/>
              <w:jc w:val="center"/>
              <w:rPr>
                <w:rFonts w:hint="eastAsia" w:ascii="宋体" w:hAnsi="宋体" w:eastAsia="宋体" w:cs="宋体"/>
                <w:szCs w:val="21"/>
              </w:rPr>
            </w:pPr>
            <w:r>
              <w:rPr>
                <w:rFonts w:hint="eastAsia" w:ascii="宋体" w:hAnsi="宋体" w:eastAsia="宋体" w:cs="宋体"/>
                <w:szCs w:val="21"/>
              </w:rPr>
              <w:t>扩音器</w:t>
            </w:r>
          </w:p>
        </w:tc>
        <w:tc>
          <w:tcPr>
            <w:tcW w:w="3885" w:type="dxa"/>
            <w:noWrap w:val="0"/>
            <w:vAlign w:val="center"/>
          </w:tcPr>
          <w:p w14:paraId="1ABC5FB7">
            <w:pPr>
              <w:spacing w:line="360" w:lineRule="auto"/>
              <w:jc w:val="center"/>
              <w:rPr>
                <w:rFonts w:hint="eastAsia" w:ascii="宋体" w:hAnsi="宋体" w:eastAsia="宋体" w:cs="宋体"/>
                <w:szCs w:val="21"/>
              </w:rPr>
            </w:pPr>
            <w:r>
              <w:rPr>
                <w:rFonts w:hint="eastAsia" w:ascii="宋体" w:hAnsi="宋体" w:eastAsia="宋体" w:cs="宋体"/>
                <w:szCs w:val="21"/>
              </w:rPr>
              <w:t>联动启动和强制切换功能</w:t>
            </w:r>
          </w:p>
        </w:tc>
        <w:tc>
          <w:tcPr>
            <w:tcW w:w="1219" w:type="dxa"/>
            <w:noWrap w:val="0"/>
            <w:vAlign w:val="center"/>
          </w:tcPr>
          <w:p w14:paraId="1B0A6EA7">
            <w:pPr>
              <w:spacing w:line="360" w:lineRule="auto"/>
              <w:jc w:val="center"/>
              <w:rPr>
                <w:rFonts w:hint="eastAsia" w:ascii="宋体" w:hAnsi="宋体" w:eastAsia="宋体" w:cs="宋体"/>
                <w:szCs w:val="21"/>
              </w:rPr>
            </w:pPr>
            <w:r>
              <w:rPr>
                <w:rFonts w:hint="eastAsia" w:ascii="宋体" w:hAnsi="宋体" w:eastAsia="宋体" w:cs="宋体"/>
                <w:szCs w:val="21"/>
              </w:rPr>
              <w:t>每季度</w:t>
            </w:r>
          </w:p>
        </w:tc>
      </w:tr>
      <w:tr w14:paraId="75C2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3ED51343">
            <w:pPr>
              <w:spacing w:line="360" w:lineRule="auto"/>
              <w:jc w:val="center"/>
              <w:rPr>
                <w:rFonts w:hint="eastAsia" w:ascii="宋体" w:hAnsi="宋体" w:eastAsia="宋体" w:cs="宋体"/>
                <w:szCs w:val="21"/>
              </w:rPr>
            </w:pPr>
          </w:p>
        </w:tc>
        <w:tc>
          <w:tcPr>
            <w:tcW w:w="2108" w:type="dxa"/>
            <w:noWrap w:val="0"/>
            <w:vAlign w:val="center"/>
          </w:tcPr>
          <w:p w14:paraId="2E1878A7">
            <w:pPr>
              <w:spacing w:line="360" w:lineRule="auto"/>
              <w:jc w:val="center"/>
              <w:rPr>
                <w:rFonts w:hint="eastAsia" w:ascii="宋体" w:hAnsi="宋体" w:eastAsia="宋体" w:cs="宋体"/>
                <w:szCs w:val="21"/>
              </w:rPr>
            </w:pPr>
            <w:r>
              <w:rPr>
                <w:rFonts w:hint="eastAsia" w:ascii="宋体" w:hAnsi="宋体" w:eastAsia="宋体" w:cs="宋体"/>
                <w:szCs w:val="21"/>
              </w:rPr>
              <w:t>扬声器及对讲话筒</w:t>
            </w:r>
          </w:p>
        </w:tc>
        <w:tc>
          <w:tcPr>
            <w:tcW w:w="3885" w:type="dxa"/>
            <w:noWrap w:val="0"/>
            <w:vAlign w:val="center"/>
          </w:tcPr>
          <w:p w14:paraId="40406279">
            <w:pPr>
              <w:spacing w:line="360" w:lineRule="auto"/>
              <w:jc w:val="center"/>
              <w:rPr>
                <w:rFonts w:hint="eastAsia" w:ascii="宋体" w:hAnsi="宋体" w:eastAsia="宋体" w:cs="宋体"/>
                <w:szCs w:val="21"/>
              </w:rPr>
            </w:pPr>
            <w:r>
              <w:rPr>
                <w:rFonts w:hint="eastAsia" w:ascii="宋体" w:hAnsi="宋体" w:eastAsia="宋体" w:cs="宋体"/>
                <w:szCs w:val="21"/>
              </w:rPr>
              <w:t>音质和音量</w:t>
            </w:r>
          </w:p>
        </w:tc>
        <w:tc>
          <w:tcPr>
            <w:tcW w:w="1219" w:type="dxa"/>
            <w:noWrap w:val="0"/>
            <w:vAlign w:val="center"/>
          </w:tcPr>
          <w:p w14:paraId="55C45BE1">
            <w:pPr>
              <w:spacing w:line="360" w:lineRule="auto"/>
              <w:jc w:val="center"/>
              <w:rPr>
                <w:rFonts w:hint="eastAsia" w:ascii="宋体" w:hAnsi="宋体" w:eastAsia="宋体" w:cs="宋体"/>
                <w:szCs w:val="21"/>
              </w:rPr>
            </w:pPr>
            <w:r>
              <w:rPr>
                <w:rFonts w:hint="eastAsia" w:ascii="宋体" w:hAnsi="宋体" w:eastAsia="宋体" w:cs="宋体"/>
                <w:szCs w:val="21"/>
              </w:rPr>
              <w:t>每季度</w:t>
            </w:r>
          </w:p>
        </w:tc>
      </w:tr>
      <w:tr w14:paraId="1EA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96" w:type="dxa"/>
            <w:gridSpan w:val="2"/>
            <w:noWrap w:val="0"/>
            <w:vAlign w:val="center"/>
          </w:tcPr>
          <w:p w14:paraId="10243ACC">
            <w:pPr>
              <w:spacing w:line="360" w:lineRule="auto"/>
              <w:jc w:val="center"/>
              <w:rPr>
                <w:rFonts w:hint="eastAsia" w:ascii="宋体" w:hAnsi="宋体" w:eastAsia="宋体" w:cs="宋体"/>
                <w:szCs w:val="21"/>
              </w:rPr>
            </w:pPr>
            <w:r>
              <w:rPr>
                <w:rFonts w:hint="eastAsia" w:ascii="宋体" w:hAnsi="宋体" w:eastAsia="宋体" w:cs="宋体"/>
                <w:szCs w:val="21"/>
              </w:rPr>
              <w:t>消防电梯</w:t>
            </w:r>
          </w:p>
        </w:tc>
        <w:tc>
          <w:tcPr>
            <w:tcW w:w="3885" w:type="dxa"/>
            <w:noWrap w:val="0"/>
            <w:vAlign w:val="center"/>
          </w:tcPr>
          <w:p w14:paraId="593E6A11">
            <w:pPr>
              <w:spacing w:line="360" w:lineRule="auto"/>
              <w:jc w:val="center"/>
              <w:rPr>
                <w:rFonts w:hint="eastAsia" w:ascii="宋体" w:hAnsi="宋体" w:eastAsia="宋体" w:cs="宋体"/>
                <w:szCs w:val="21"/>
              </w:rPr>
            </w:pPr>
            <w:r>
              <w:rPr>
                <w:rFonts w:hint="eastAsia" w:ascii="宋体" w:hAnsi="宋体" w:eastAsia="宋体" w:cs="宋体"/>
                <w:szCs w:val="21"/>
              </w:rPr>
              <w:t>按钮迫降和联动控制功能</w:t>
            </w:r>
          </w:p>
        </w:tc>
        <w:tc>
          <w:tcPr>
            <w:tcW w:w="1219" w:type="dxa"/>
            <w:noWrap w:val="0"/>
            <w:vAlign w:val="center"/>
          </w:tcPr>
          <w:p w14:paraId="60911E05">
            <w:pPr>
              <w:spacing w:line="360" w:lineRule="auto"/>
              <w:jc w:val="center"/>
              <w:rPr>
                <w:rFonts w:hint="eastAsia" w:ascii="宋体" w:hAnsi="宋体" w:eastAsia="宋体" w:cs="宋体"/>
                <w:szCs w:val="21"/>
              </w:rPr>
            </w:pPr>
            <w:r>
              <w:rPr>
                <w:rFonts w:hint="eastAsia" w:ascii="宋体" w:hAnsi="宋体" w:eastAsia="宋体" w:cs="宋体"/>
                <w:szCs w:val="21"/>
              </w:rPr>
              <w:t>每季度</w:t>
            </w:r>
          </w:p>
        </w:tc>
      </w:tr>
      <w:tr w14:paraId="78DE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96" w:type="dxa"/>
            <w:gridSpan w:val="2"/>
            <w:noWrap w:val="0"/>
            <w:vAlign w:val="center"/>
          </w:tcPr>
          <w:p w14:paraId="14657DA4">
            <w:pPr>
              <w:spacing w:line="360" w:lineRule="auto"/>
              <w:jc w:val="center"/>
              <w:rPr>
                <w:rFonts w:hint="eastAsia" w:ascii="宋体" w:hAnsi="宋体" w:eastAsia="宋体" w:cs="宋体"/>
                <w:szCs w:val="21"/>
              </w:rPr>
            </w:pPr>
            <w:r>
              <w:rPr>
                <w:rFonts w:hint="eastAsia" w:ascii="宋体" w:hAnsi="宋体" w:eastAsia="宋体" w:cs="宋体"/>
                <w:szCs w:val="21"/>
              </w:rPr>
              <w:t>消防专用电话</w:t>
            </w:r>
          </w:p>
        </w:tc>
        <w:tc>
          <w:tcPr>
            <w:tcW w:w="3885" w:type="dxa"/>
            <w:noWrap w:val="0"/>
            <w:vAlign w:val="center"/>
          </w:tcPr>
          <w:p w14:paraId="24E01707">
            <w:pPr>
              <w:spacing w:line="360" w:lineRule="auto"/>
              <w:jc w:val="center"/>
              <w:rPr>
                <w:rFonts w:hint="eastAsia" w:ascii="宋体" w:hAnsi="宋体" w:eastAsia="宋体" w:cs="宋体"/>
                <w:szCs w:val="21"/>
              </w:rPr>
            </w:pPr>
            <w:r>
              <w:rPr>
                <w:rFonts w:hint="eastAsia" w:ascii="宋体" w:hAnsi="宋体" w:eastAsia="宋体" w:cs="宋体"/>
                <w:szCs w:val="21"/>
              </w:rPr>
              <w:t>通话质量</w:t>
            </w:r>
          </w:p>
        </w:tc>
        <w:tc>
          <w:tcPr>
            <w:tcW w:w="1219" w:type="dxa"/>
            <w:noWrap w:val="0"/>
            <w:vAlign w:val="center"/>
          </w:tcPr>
          <w:p w14:paraId="69E23F38">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7DA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88" w:type="dxa"/>
            <w:vMerge w:val="restart"/>
            <w:noWrap w:val="0"/>
            <w:vAlign w:val="center"/>
          </w:tcPr>
          <w:p w14:paraId="71F3D988">
            <w:pPr>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防火</w:t>
            </w:r>
          </w:p>
          <w:p w14:paraId="13F8E91D">
            <w:pPr>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分隔</w:t>
            </w:r>
          </w:p>
        </w:tc>
        <w:tc>
          <w:tcPr>
            <w:tcW w:w="2108" w:type="dxa"/>
            <w:noWrap w:val="0"/>
            <w:vAlign w:val="center"/>
          </w:tcPr>
          <w:p w14:paraId="74EA1050">
            <w:pPr>
              <w:spacing w:line="360" w:lineRule="auto"/>
              <w:jc w:val="center"/>
              <w:rPr>
                <w:rFonts w:hint="eastAsia" w:ascii="宋体" w:hAnsi="宋体" w:eastAsia="宋体" w:cs="宋体"/>
                <w:szCs w:val="21"/>
              </w:rPr>
            </w:pPr>
            <w:r>
              <w:rPr>
                <w:rFonts w:hint="eastAsia" w:ascii="宋体" w:hAnsi="宋体" w:eastAsia="宋体" w:cs="宋体"/>
                <w:szCs w:val="21"/>
              </w:rPr>
              <w:t>防火门</w:t>
            </w:r>
          </w:p>
        </w:tc>
        <w:tc>
          <w:tcPr>
            <w:tcW w:w="3885" w:type="dxa"/>
            <w:noWrap w:val="0"/>
            <w:vAlign w:val="center"/>
          </w:tcPr>
          <w:p w14:paraId="7FA6E274">
            <w:pPr>
              <w:spacing w:line="360" w:lineRule="auto"/>
              <w:jc w:val="center"/>
              <w:rPr>
                <w:rFonts w:hint="eastAsia" w:ascii="宋体" w:hAnsi="宋体" w:eastAsia="宋体" w:cs="宋体"/>
                <w:szCs w:val="21"/>
              </w:rPr>
            </w:pPr>
            <w:r>
              <w:rPr>
                <w:rFonts w:hint="eastAsia" w:ascii="宋体" w:hAnsi="宋体" w:eastAsia="宋体" w:cs="宋体"/>
                <w:szCs w:val="21"/>
              </w:rPr>
              <w:t>巡检零配件是否损坏</w:t>
            </w:r>
          </w:p>
        </w:tc>
        <w:tc>
          <w:tcPr>
            <w:tcW w:w="1219" w:type="dxa"/>
            <w:noWrap w:val="0"/>
            <w:vAlign w:val="center"/>
          </w:tcPr>
          <w:p w14:paraId="66F6503B">
            <w:pPr>
              <w:spacing w:line="360" w:lineRule="auto"/>
              <w:jc w:val="center"/>
              <w:rPr>
                <w:rFonts w:hint="eastAsia" w:ascii="宋体" w:hAnsi="宋体" w:eastAsia="宋体" w:cs="宋体"/>
                <w:szCs w:val="21"/>
              </w:rPr>
            </w:pPr>
            <w:r>
              <w:rPr>
                <w:rFonts w:hint="eastAsia" w:ascii="宋体" w:hAnsi="宋体" w:eastAsia="宋体" w:cs="宋体"/>
                <w:szCs w:val="21"/>
              </w:rPr>
              <w:t>每天</w:t>
            </w:r>
          </w:p>
        </w:tc>
      </w:tr>
      <w:tr w14:paraId="3908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8" w:type="dxa"/>
            <w:vMerge w:val="continue"/>
            <w:noWrap w:val="0"/>
            <w:vAlign w:val="center"/>
          </w:tcPr>
          <w:p w14:paraId="5A6365C6">
            <w:pPr>
              <w:spacing w:line="360" w:lineRule="auto"/>
              <w:jc w:val="center"/>
              <w:rPr>
                <w:rFonts w:hint="eastAsia" w:ascii="宋体" w:hAnsi="宋体" w:eastAsia="宋体" w:cs="宋体"/>
                <w:szCs w:val="21"/>
              </w:rPr>
            </w:pPr>
          </w:p>
        </w:tc>
        <w:tc>
          <w:tcPr>
            <w:tcW w:w="2108" w:type="dxa"/>
            <w:noWrap w:val="0"/>
            <w:vAlign w:val="center"/>
          </w:tcPr>
          <w:p w14:paraId="6EECC5F0">
            <w:pPr>
              <w:spacing w:line="360" w:lineRule="auto"/>
              <w:jc w:val="center"/>
              <w:rPr>
                <w:rFonts w:hint="eastAsia" w:ascii="宋体" w:hAnsi="宋体" w:eastAsia="宋体" w:cs="宋体"/>
                <w:szCs w:val="21"/>
              </w:rPr>
            </w:pPr>
            <w:r>
              <w:rPr>
                <w:rFonts w:hint="eastAsia" w:ascii="宋体" w:hAnsi="宋体" w:eastAsia="宋体" w:cs="宋体"/>
                <w:szCs w:val="21"/>
              </w:rPr>
              <w:t>防火卷帘</w:t>
            </w:r>
          </w:p>
        </w:tc>
        <w:tc>
          <w:tcPr>
            <w:tcW w:w="3885" w:type="dxa"/>
            <w:noWrap w:val="0"/>
            <w:vAlign w:val="center"/>
          </w:tcPr>
          <w:p w14:paraId="19C2AC03">
            <w:pPr>
              <w:spacing w:line="360" w:lineRule="auto"/>
              <w:jc w:val="center"/>
              <w:rPr>
                <w:rFonts w:hint="eastAsia" w:ascii="宋体" w:hAnsi="宋体" w:eastAsia="宋体" w:cs="宋体"/>
                <w:szCs w:val="21"/>
              </w:rPr>
            </w:pPr>
            <w:r>
              <w:rPr>
                <w:rFonts w:hint="eastAsia" w:ascii="宋体" w:hAnsi="宋体" w:eastAsia="宋体" w:cs="宋体"/>
                <w:szCs w:val="21"/>
              </w:rPr>
              <w:t>手动、机械应急和启动控制功能</w:t>
            </w:r>
          </w:p>
        </w:tc>
        <w:tc>
          <w:tcPr>
            <w:tcW w:w="1219" w:type="dxa"/>
            <w:noWrap w:val="0"/>
            <w:vAlign w:val="center"/>
          </w:tcPr>
          <w:p w14:paraId="5849617D">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r w14:paraId="2F89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88" w:type="dxa"/>
            <w:vMerge w:val="continue"/>
            <w:noWrap w:val="0"/>
            <w:vAlign w:val="center"/>
          </w:tcPr>
          <w:p w14:paraId="16F012CC">
            <w:pPr>
              <w:spacing w:line="360" w:lineRule="auto"/>
              <w:jc w:val="center"/>
              <w:rPr>
                <w:rFonts w:hint="eastAsia" w:ascii="宋体" w:hAnsi="宋体" w:eastAsia="宋体" w:cs="宋体"/>
                <w:szCs w:val="21"/>
              </w:rPr>
            </w:pPr>
          </w:p>
        </w:tc>
        <w:tc>
          <w:tcPr>
            <w:tcW w:w="2108" w:type="dxa"/>
            <w:noWrap w:val="0"/>
            <w:vAlign w:val="center"/>
          </w:tcPr>
          <w:p w14:paraId="75E6245D">
            <w:pPr>
              <w:spacing w:line="360" w:lineRule="auto"/>
              <w:jc w:val="center"/>
              <w:rPr>
                <w:rFonts w:hint="eastAsia" w:ascii="宋体" w:hAnsi="宋体" w:eastAsia="宋体" w:cs="宋体"/>
                <w:szCs w:val="21"/>
              </w:rPr>
            </w:pPr>
            <w:r>
              <w:rPr>
                <w:rFonts w:hint="eastAsia" w:ascii="宋体" w:hAnsi="宋体" w:eastAsia="宋体" w:cs="宋体"/>
                <w:szCs w:val="21"/>
              </w:rPr>
              <w:t>电动防火阀</w:t>
            </w:r>
          </w:p>
        </w:tc>
        <w:tc>
          <w:tcPr>
            <w:tcW w:w="3885" w:type="dxa"/>
            <w:noWrap w:val="0"/>
            <w:vAlign w:val="center"/>
          </w:tcPr>
          <w:p w14:paraId="1B3F5110">
            <w:pPr>
              <w:spacing w:line="360" w:lineRule="auto"/>
              <w:jc w:val="center"/>
              <w:rPr>
                <w:rFonts w:hint="eastAsia" w:ascii="宋体" w:hAnsi="宋体" w:eastAsia="宋体" w:cs="宋体"/>
                <w:szCs w:val="21"/>
              </w:rPr>
            </w:pPr>
            <w:r>
              <w:rPr>
                <w:rFonts w:hint="eastAsia" w:ascii="宋体" w:hAnsi="宋体" w:eastAsia="宋体" w:cs="宋体"/>
                <w:szCs w:val="21"/>
              </w:rPr>
              <w:t>联动关闭功能</w:t>
            </w:r>
          </w:p>
        </w:tc>
        <w:tc>
          <w:tcPr>
            <w:tcW w:w="1219" w:type="dxa"/>
            <w:noWrap w:val="0"/>
            <w:vAlign w:val="center"/>
          </w:tcPr>
          <w:p w14:paraId="14ABAA52">
            <w:pPr>
              <w:spacing w:line="360" w:lineRule="auto"/>
              <w:jc w:val="center"/>
              <w:rPr>
                <w:rFonts w:hint="eastAsia" w:ascii="宋体" w:hAnsi="宋体" w:eastAsia="宋体" w:cs="宋体"/>
                <w:szCs w:val="21"/>
              </w:rPr>
            </w:pPr>
            <w:r>
              <w:rPr>
                <w:rFonts w:hint="eastAsia" w:ascii="宋体" w:hAnsi="宋体" w:eastAsia="宋体" w:cs="宋体"/>
                <w:szCs w:val="21"/>
              </w:rPr>
              <w:t>每月</w:t>
            </w:r>
          </w:p>
        </w:tc>
      </w:tr>
    </w:tbl>
    <w:p w14:paraId="751E5F89">
      <w:pPr>
        <w:spacing w:line="360" w:lineRule="auto"/>
        <w:rPr>
          <w:rFonts w:hint="eastAsia" w:ascii="宋体" w:hAnsi="宋体" w:eastAsia="宋体" w:cs="宋体"/>
          <w:b/>
          <w:bCs/>
          <w:sz w:val="24"/>
        </w:rPr>
      </w:pPr>
    </w:p>
    <w:p w14:paraId="383CEAE0">
      <w:pPr>
        <w:keepNext w:val="0"/>
        <w:keepLines w:val="0"/>
        <w:pageBreakBefore w:val="0"/>
        <w:numPr>
          <w:ilvl w:val="0"/>
          <w:numId w:val="0"/>
        </w:numPr>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lang w:val="en-US" w:eastAsia="zh-CN"/>
        </w:rPr>
        <w:t>1、</w:t>
      </w:r>
      <w:r>
        <w:rPr>
          <w:rFonts w:hint="eastAsia" w:ascii="宋体" w:hAnsi="宋体" w:eastAsia="宋体" w:cs="宋体"/>
          <w:b/>
          <w:sz w:val="24"/>
        </w:rPr>
        <w:t>其他消防设施保养要求</w:t>
      </w:r>
    </w:p>
    <w:p w14:paraId="1CA1BFEC">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保证建筑消防设施的电源开关，管道阀门，均应处于正常运行位置，并标示开、关状态，对需要保持常开或常闭状态的阀门，应采取铅封、标识等限位措施，对具有信号反馈功能的阀门，其状态信号应反馈到消防控制室；消防设施及其相关设备电气控制柜具有控制方式转换装置的，其所处控制方式应反馈至消防控制室。</w:t>
      </w:r>
    </w:p>
    <w:p w14:paraId="2A0B3151">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（2）不能擅自关停消防设施。值班、巡查、检测时发现故障，应及时组织修复。因故障维修等原因需要暂时停用消防系统的，应有确保消防安全的有效措施，并经</w:t>
      </w:r>
      <w:r>
        <w:rPr>
          <w:rFonts w:hint="eastAsia" w:ascii="宋体" w:hAnsi="宋体" w:eastAsia="宋体" w:cs="宋体"/>
          <w:sz w:val="24"/>
          <w:lang w:val="en-US" w:eastAsia="zh-CN"/>
        </w:rPr>
        <w:t>医院</w:t>
      </w:r>
      <w:r>
        <w:rPr>
          <w:rFonts w:hint="eastAsia" w:ascii="宋体" w:hAnsi="宋体" w:eastAsia="宋体" w:cs="宋体"/>
          <w:sz w:val="24"/>
        </w:rPr>
        <w:t>主管部门确认。</w:t>
      </w:r>
    </w:p>
    <w:p w14:paraId="6A103D56">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（3）对易污染、易腐蚀生锈的消防设备、管道、阀门应定期清洁、除锈、润滑、油漆。</w:t>
      </w:r>
    </w:p>
    <w:p w14:paraId="0720C91C">
      <w:pPr>
        <w:keepNext w:val="0"/>
        <w:keepLines w:val="0"/>
        <w:pageBreakBefore w:val="0"/>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rPr>
        <w:t>2、检查的相关要求</w:t>
      </w:r>
    </w:p>
    <w:p w14:paraId="46C1B24C">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（1）月检：按照相关规范要求，每月对</w:t>
      </w:r>
      <w:r>
        <w:rPr>
          <w:rFonts w:hint="eastAsia" w:ascii="宋体" w:hAnsi="宋体" w:eastAsia="宋体" w:cs="宋体"/>
          <w:sz w:val="24"/>
          <w:lang w:val="en-US" w:eastAsia="zh-CN"/>
        </w:rPr>
        <w:t>医院</w:t>
      </w:r>
      <w:r>
        <w:rPr>
          <w:rFonts w:hint="eastAsia" w:ascii="宋体" w:hAnsi="宋体" w:eastAsia="宋体" w:cs="宋体"/>
          <w:sz w:val="24"/>
          <w:lang w:eastAsia="zh-CN"/>
        </w:rPr>
        <w:t>建筑消防设施进行检查测试。</w:t>
      </w:r>
    </w:p>
    <w:p w14:paraId="0998BE8E">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（2）季检：在月检的同时，增加每季一次的检查测试项目。</w:t>
      </w:r>
    </w:p>
    <w:p w14:paraId="1A2E6F59">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（3）半年检：在月检的同时，增加每半年一次的检查测试项目。</w:t>
      </w:r>
    </w:p>
    <w:p w14:paraId="1CA3BAD5">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（4）年检：每年对</w:t>
      </w:r>
      <w:r>
        <w:rPr>
          <w:rFonts w:hint="eastAsia" w:ascii="宋体" w:hAnsi="宋体" w:eastAsia="宋体" w:cs="宋体"/>
          <w:sz w:val="24"/>
          <w:lang w:val="en-US" w:eastAsia="zh-CN"/>
        </w:rPr>
        <w:t>医院</w:t>
      </w:r>
      <w:r>
        <w:rPr>
          <w:rFonts w:hint="eastAsia" w:ascii="宋体" w:hAnsi="宋体" w:eastAsia="宋体" w:cs="宋体"/>
          <w:sz w:val="24"/>
          <w:lang w:eastAsia="zh-CN"/>
        </w:rPr>
        <w:t>所有消防设施进行一次全面的检查测试。</w:t>
      </w:r>
    </w:p>
    <w:p w14:paraId="1838AC91">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（5）特殊检查：重大节假日（元旦、春节、五一、国庆）前一个星期内，对主要设备巡视一次，发现问题及时处理。</w:t>
      </w:r>
    </w:p>
    <w:p w14:paraId="63A8767F">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（6）检查考评：</w:t>
      </w:r>
      <w:r>
        <w:rPr>
          <w:rFonts w:hint="eastAsia" w:ascii="宋体" w:hAnsi="宋体" w:eastAsia="宋体" w:cs="宋体"/>
          <w:sz w:val="24"/>
          <w:lang w:val="en-US" w:eastAsia="zh-CN"/>
        </w:rPr>
        <w:t>供应商</w:t>
      </w:r>
      <w:r>
        <w:rPr>
          <w:rFonts w:hint="eastAsia" w:ascii="宋体" w:hAnsi="宋体" w:eastAsia="宋体" w:cs="宋体"/>
          <w:sz w:val="24"/>
          <w:lang w:eastAsia="zh-CN"/>
        </w:rPr>
        <w:t>每月必须向</w:t>
      </w:r>
      <w:r>
        <w:rPr>
          <w:rFonts w:hint="eastAsia" w:ascii="宋体" w:hAnsi="宋体" w:eastAsia="宋体" w:cs="宋体"/>
          <w:sz w:val="24"/>
          <w:lang w:val="en-US" w:eastAsia="zh-CN"/>
        </w:rPr>
        <w:t>医院</w:t>
      </w:r>
      <w:r>
        <w:rPr>
          <w:rFonts w:hint="eastAsia" w:ascii="宋体" w:hAnsi="宋体" w:eastAsia="宋体" w:cs="宋体"/>
          <w:sz w:val="24"/>
          <w:lang w:eastAsia="zh-CN"/>
        </w:rPr>
        <w:t>呈交一份当月的消防系统维保工作总结，</w:t>
      </w:r>
      <w:r>
        <w:rPr>
          <w:rFonts w:hint="eastAsia" w:ascii="宋体" w:hAnsi="宋体" w:eastAsia="宋体" w:cs="宋体"/>
          <w:sz w:val="24"/>
          <w:lang w:val="en-US" w:eastAsia="zh-CN"/>
        </w:rPr>
        <w:t>供应商</w:t>
      </w:r>
      <w:r>
        <w:rPr>
          <w:rFonts w:hint="eastAsia" w:ascii="宋体" w:hAnsi="宋体" w:eastAsia="宋体" w:cs="宋体"/>
          <w:sz w:val="24"/>
          <w:lang w:eastAsia="zh-CN"/>
        </w:rPr>
        <w:t>将对</w:t>
      </w:r>
      <w:r>
        <w:rPr>
          <w:rFonts w:hint="eastAsia" w:ascii="宋体" w:hAnsi="宋体" w:eastAsia="宋体" w:cs="宋体"/>
          <w:sz w:val="24"/>
          <w:lang w:val="en-US" w:eastAsia="zh-CN"/>
        </w:rPr>
        <w:t>医院</w:t>
      </w:r>
      <w:r>
        <w:rPr>
          <w:rFonts w:hint="eastAsia" w:ascii="宋体" w:hAnsi="宋体" w:eastAsia="宋体" w:cs="宋体"/>
          <w:sz w:val="24"/>
          <w:lang w:eastAsia="zh-CN"/>
        </w:rPr>
        <w:t>当月的维保工作进行考评及确认，对未按照要求进行月检、季检、年检、特殊检查等相关检查，将按照消防维保考评要求扣罚维保服务费。</w:t>
      </w:r>
    </w:p>
    <w:p w14:paraId="2D5A85D4">
      <w:pPr>
        <w:keepNext w:val="0"/>
        <w:keepLines w:val="0"/>
        <w:pageBreakBefore w:val="0"/>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rPr>
        <w:t>3、故障解决</w:t>
      </w:r>
    </w:p>
    <w:p w14:paraId="6267D556">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sz w:val="24"/>
          <w:lang w:val="en-US" w:eastAsia="zh-CN"/>
        </w:rPr>
        <w:t>供应商</w:t>
      </w:r>
      <w:r>
        <w:rPr>
          <w:rFonts w:hint="eastAsia" w:ascii="宋体" w:hAnsi="宋体" w:eastAsia="宋体" w:cs="宋体"/>
          <w:sz w:val="24"/>
        </w:rPr>
        <w:t>在接到用户报修后：①</w:t>
      </w:r>
      <w:r>
        <w:rPr>
          <w:rFonts w:hint="eastAsia" w:ascii="宋体" w:hAnsi="宋体" w:eastAsia="宋体" w:cs="宋体"/>
          <w:sz w:val="24"/>
          <w:lang w:val="en-US" w:eastAsia="zh-CN"/>
        </w:rPr>
        <w:t>机场路院区</w:t>
      </w:r>
      <w:r>
        <w:rPr>
          <w:rFonts w:hint="eastAsia" w:ascii="宋体" w:hAnsi="宋体" w:eastAsia="宋体" w:cs="宋体"/>
          <w:sz w:val="24"/>
        </w:rPr>
        <w:t>驻点的维保人员应在</w:t>
      </w:r>
      <w:r>
        <w:rPr>
          <w:rFonts w:hint="eastAsia" w:ascii="宋体" w:hAnsi="宋体" w:eastAsia="宋体" w:cs="宋体"/>
          <w:sz w:val="24"/>
          <w:lang w:val="en-US" w:eastAsia="zh-CN"/>
        </w:rPr>
        <w:t>5</w:t>
      </w:r>
      <w:r>
        <w:rPr>
          <w:rFonts w:hint="eastAsia" w:ascii="宋体" w:hAnsi="宋体" w:eastAsia="宋体" w:cs="宋体"/>
          <w:sz w:val="24"/>
        </w:rPr>
        <w:t>分钟内达到现场。②</w:t>
      </w:r>
      <w:r>
        <w:rPr>
          <w:rFonts w:hint="eastAsia" w:ascii="宋体" w:hAnsi="宋体" w:eastAsia="宋体" w:cs="宋体"/>
          <w:sz w:val="24"/>
          <w:lang w:val="en-US" w:eastAsia="zh-CN"/>
        </w:rPr>
        <w:t>广园路院区、三元里院区、药物维持治疗点、婚育服务中心</w:t>
      </w:r>
      <w:r>
        <w:rPr>
          <w:rFonts w:hint="eastAsia" w:ascii="宋体" w:hAnsi="宋体" w:eastAsia="宋体" w:cs="宋体"/>
          <w:sz w:val="24"/>
        </w:rPr>
        <w:t>1小时内，晚上半小时内到达现场。</w:t>
      </w:r>
    </w:p>
    <w:p w14:paraId="7C2ECE73">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故障应在24小时内予以排除，如由于特殊原因而不能按期排除，必须以书面形式报</w:t>
      </w:r>
      <w:r>
        <w:rPr>
          <w:rFonts w:hint="eastAsia" w:ascii="宋体" w:hAnsi="宋体" w:eastAsia="宋体" w:cs="宋体"/>
          <w:color w:val="000000"/>
          <w:sz w:val="24"/>
          <w:lang w:val="en-US" w:eastAsia="zh-CN"/>
        </w:rPr>
        <w:t>医院</w:t>
      </w:r>
      <w:r>
        <w:rPr>
          <w:rFonts w:hint="eastAsia" w:ascii="宋体" w:hAnsi="宋体" w:eastAsia="宋体" w:cs="宋体"/>
          <w:color w:val="000000"/>
          <w:sz w:val="24"/>
        </w:rPr>
        <w:t>；如因常用的备件不足而导致故障不能按期排除的，按未能按期排除的情况处罚，如因</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原因未能及时排除故障而引起事故的，一切责任由</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负责（不可抗拒的自然灾害引起的事故除外）。</w:t>
      </w:r>
    </w:p>
    <w:p w14:paraId="050D207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（2）在合同期间，因</w:t>
      </w:r>
      <w:r>
        <w:rPr>
          <w:rFonts w:hint="eastAsia" w:ascii="宋体" w:hAnsi="宋体" w:eastAsia="宋体" w:cs="宋体"/>
          <w:color w:val="000000"/>
          <w:sz w:val="24"/>
          <w:lang w:val="en-US" w:eastAsia="zh-CN"/>
        </w:rPr>
        <w:t>供应商</w:t>
      </w:r>
      <w:r>
        <w:rPr>
          <w:rFonts w:hint="eastAsia" w:ascii="宋体" w:hAnsi="宋体" w:eastAsia="宋体" w:cs="宋体"/>
          <w:sz w:val="24"/>
        </w:rPr>
        <w:t>原因无法及时修复消防系统故障且多次整改仍无法达标的，</w:t>
      </w:r>
      <w:r>
        <w:rPr>
          <w:rFonts w:hint="eastAsia" w:ascii="宋体" w:hAnsi="宋体" w:eastAsia="宋体" w:cs="宋体"/>
          <w:sz w:val="24"/>
          <w:lang w:val="en-US" w:eastAsia="zh-CN"/>
        </w:rPr>
        <w:t>医院</w:t>
      </w:r>
      <w:r>
        <w:rPr>
          <w:rFonts w:hint="eastAsia" w:ascii="宋体" w:hAnsi="宋体" w:eastAsia="宋体" w:cs="宋体"/>
          <w:sz w:val="24"/>
        </w:rPr>
        <w:t>有权解除合同并追究</w:t>
      </w:r>
      <w:r>
        <w:rPr>
          <w:rFonts w:hint="eastAsia" w:ascii="宋体" w:hAnsi="宋体" w:eastAsia="宋体" w:cs="宋体"/>
          <w:sz w:val="24"/>
          <w:lang w:val="en-US" w:eastAsia="zh-CN"/>
        </w:rPr>
        <w:t>供应商</w:t>
      </w:r>
      <w:r>
        <w:rPr>
          <w:rFonts w:hint="eastAsia" w:ascii="宋体" w:hAnsi="宋体" w:eastAsia="宋体" w:cs="宋体"/>
          <w:sz w:val="24"/>
        </w:rPr>
        <w:t>的违约责任。</w:t>
      </w:r>
    </w:p>
    <w:p w14:paraId="51B52859">
      <w:pPr>
        <w:keepNext w:val="0"/>
        <w:keepLines w:val="0"/>
        <w:pageBreakBefore w:val="0"/>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rPr>
        <w:t>4、其它服务要求</w:t>
      </w:r>
    </w:p>
    <w:p w14:paraId="7D1AE59B">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lang w:val="en-US" w:eastAsia="zh-CN"/>
        </w:rPr>
        <w:t>供应商</w:t>
      </w:r>
      <w:r>
        <w:rPr>
          <w:rFonts w:hint="eastAsia" w:ascii="宋体" w:hAnsi="宋体" w:eastAsia="宋体" w:cs="宋体"/>
          <w:sz w:val="24"/>
          <w:highlight w:val="none"/>
        </w:rPr>
        <w:t>应保证维保人员队伍稳定性</w:t>
      </w:r>
    </w:p>
    <w:p w14:paraId="2B366AF9">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color w:val="000000"/>
          <w:sz w:val="24"/>
          <w:lang w:val="en-US" w:eastAsia="zh-CN"/>
        </w:rPr>
        <w:t>供应商</w:t>
      </w:r>
      <w:r>
        <w:rPr>
          <w:rFonts w:hint="eastAsia" w:ascii="宋体" w:hAnsi="宋体" w:eastAsia="宋体" w:cs="宋体"/>
          <w:sz w:val="24"/>
        </w:rPr>
        <w:t>须遵守</w:t>
      </w:r>
      <w:r>
        <w:rPr>
          <w:rFonts w:hint="eastAsia" w:ascii="宋体" w:hAnsi="宋体" w:eastAsia="宋体" w:cs="宋体"/>
          <w:sz w:val="24"/>
          <w:lang w:val="en-US" w:eastAsia="zh-CN"/>
        </w:rPr>
        <w:t>医院</w:t>
      </w:r>
      <w:r>
        <w:rPr>
          <w:rFonts w:hint="eastAsia" w:ascii="宋体" w:hAnsi="宋体" w:eastAsia="宋体" w:cs="宋体"/>
          <w:sz w:val="24"/>
        </w:rPr>
        <w:t>相关管理制度，服从</w:t>
      </w:r>
      <w:r>
        <w:rPr>
          <w:rFonts w:hint="eastAsia" w:ascii="宋体" w:hAnsi="宋体" w:eastAsia="宋体" w:cs="宋体"/>
          <w:sz w:val="24"/>
          <w:lang w:val="en-US" w:eastAsia="zh-CN"/>
        </w:rPr>
        <w:t>医院</w:t>
      </w:r>
      <w:r>
        <w:rPr>
          <w:rFonts w:hint="eastAsia" w:ascii="宋体" w:hAnsi="宋体" w:eastAsia="宋体" w:cs="宋体"/>
          <w:sz w:val="24"/>
        </w:rPr>
        <w:t>管理；如带材料出外，需列出明细表并经</w:t>
      </w:r>
      <w:r>
        <w:rPr>
          <w:rFonts w:hint="eastAsia" w:ascii="宋体" w:hAnsi="宋体" w:eastAsia="宋体" w:cs="宋体"/>
          <w:sz w:val="24"/>
          <w:lang w:val="en-US" w:eastAsia="zh-CN"/>
        </w:rPr>
        <w:t>医院</w:t>
      </w:r>
      <w:r>
        <w:rPr>
          <w:rFonts w:hint="eastAsia" w:ascii="宋体" w:hAnsi="宋体" w:eastAsia="宋体" w:cs="宋体"/>
          <w:sz w:val="24"/>
        </w:rPr>
        <w:t>确认方能带出。</w:t>
      </w:r>
    </w:p>
    <w:p w14:paraId="7EDE9F9B">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color w:val="000000"/>
          <w:sz w:val="24"/>
          <w:lang w:val="en-US" w:eastAsia="zh-CN"/>
        </w:rPr>
        <w:t>供应商</w:t>
      </w:r>
      <w:r>
        <w:rPr>
          <w:rFonts w:hint="eastAsia" w:ascii="宋体" w:hAnsi="宋体" w:eastAsia="宋体" w:cs="宋体"/>
          <w:sz w:val="24"/>
        </w:rPr>
        <w:t>必须做好工作人员的安全教育，保证维保工作人员安全，工作人员在</w:t>
      </w:r>
      <w:r>
        <w:rPr>
          <w:rFonts w:hint="eastAsia" w:ascii="宋体" w:hAnsi="宋体" w:eastAsia="宋体" w:cs="宋体"/>
          <w:sz w:val="24"/>
          <w:lang w:val="en-US" w:eastAsia="zh-CN"/>
        </w:rPr>
        <w:t>医院</w:t>
      </w:r>
      <w:r>
        <w:rPr>
          <w:rFonts w:hint="eastAsia" w:ascii="宋体" w:hAnsi="宋体" w:eastAsia="宋体" w:cs="宋体"/>
          <w:sz w:val="24"/>
        </w:rPr>
        <w:t>工作范围内发生事故的一切责任由</w:t>
      </w:r>
      <w:r>
        <w:rPr>
          <w:rFonts w:hint="eastAsia" w:ascii="宋体" w:hAnsi="宋体" w:eastAsia="宋体" w:cs="宋体"/>
          <w:color w:val="000000"/>
          <w:sz w:val="24"/>
          <w:lang w:val="en-US" w:eastAsia="zh-CN"/>
        </w:rPr>
        <w:t>供应商</w:t>
      </w:r>
      <w:r>
        <w:rPr>
          <w:rFonts w:hint="eastAsia" w:ascii="宋体" w:hAnsi="宋体" w:eastAsia="宋体" w:cs="宋体"/>
          <w:sz w:val="24"/>
        </w:rPr>
        <w:t>负责。</w:t>
      </w:r>
    </w:p>
    <w:p w14:paraId="4C9A827F">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合同期间，</w:t>
      </w:r>
      <w:r>
        <w:rPr>
          <w:rFonts w:hint="eastAsia" w:ascii="宋体" w:hAnsi="宋体" w:eastAsia="宋体" w:cs="宋体"/>
          <w:color w:val="000000"/>
          <w:sz w:val="24"/>
          <w:lang w:val="en-US" w:eastAsia="zh-CN"/>
        </w:rPr>
        <w:t>供应商</w:t>
      </w:r>
      <w:r>
        <w:rPr>
          <w:rFonts w:hint="eastAsia" w:ascii="宋体" w:hAnsi="宋体" w:eastAsia="宋体" w:cs="宋体"/>
          <w:sz w:val="24"/>
        </w:rPr>
        <w:t>应指定固定的项目负责人及维保技术人员负责本项目的维保工作，所指定的技术人员应当持有专业消防维保所需证件，包括但不限于</w:t>
      </w:r>
      <w:r>
        <w:rPr>
          <w:rFonts w:hint="eastAsia" w:ascii="宋体" w:hAnsi="宋体" w:eastAsia="宋体" w:cs="宋体"/>
          <w:sz w:val="24"/>
          <w:lang w:val="en-US" w:eastAsia="zh-CN"/>
        </w:rPr>
        <w:t>消防设施操作员</w:t>
      </w:r>
      <w:r>
        <w:rPr>
          <w:rFonts w:hint="eastAsia" w:ascii="宋体" w:hAnsi="宋体" w:eastAsia="宋体" w:cs="宋体"/>
          <w:sz w:val="24"/>
        </w:rPr>
        <w:t>证，特种作业操作证（电工）等。相关证件应提供复印件并加盖</w:t>
      </w:r>
      <w:r>
        <w:rPr>
          <w:rFonts w:hint="eastAsia" w:ascii="宋体" w:hAnsi="宋体" w:eastAsia="宋体" w:cs="宋体"/>
          <w:sz w:val="24"/>
          <w:lang w:val="en-US" w:eastAsia="zh-CN"/>
        </w:rPr>
        <w:t>供应商</w:t>
      </w:r>
      <w:r>
        <w:rPr>
          <w:rFonts w:hint="eastAsia" w:ascii="宋体" w:hAnsi="宋体" w:eastAsia="宋体" w:cs="宋体"/>
          <w:sz w:val="24"/>
        </w:rPr>
        <w:t>公章备案，并能充分满足</w:t>
      </w:r>
      <w:r>
        <w:rPr>
          <w:rFonts w:hint="eastAsia" w:ascii="宋体" w:hAnsi="宋体" w:eastAsia="宋体" w:cs="宋体"/>
          <w:sz w:val="24"/>
          <w:lang w:val="en-US" w:eastAsia="zh-CN"/>
        </w:rPr>
        <w:t>医院</w:t>
      </w:r>
      <w:r>
        <w:rPr>
          <w:rFonts w:hint="eastAsia" w:ascii="宋体" w:hAnsi="宋体" w:eastAsia="宋体" w:cs="宋体"/>
          <w:sz w:val="24"/>
        </w:rPr>
        <w:t>的维保要求。上岗前维保公司必须进行消防维保专业的培训和考核，考核合格才能上岗。指定的项目负责人全面负责本合同消防设施的维护保养工作。如</w:t>
      </w:r>
      <w:r>
        <w:rPr>
          <w:rFonts w:hint="eastAsia" w:ascii="宋体" w:hAnsi="宋体" w:eastAsia="宋体" w:cs="宋体"/>
          <w:sz w:val="24"/>
          <w:lang w:val="en-US" w:eastAsia="zh-CN"/>
        </w:rPr>
        <w:t>供应商</w:t>
      </w:r>
      <w:r>
        <w:rPr>
          <w:rFonts w:hint="eastAsia" w:ascii="宋体" w:hAnsi="宋体" w:eastAsia="宋体" w:cs="宋体"/>
          <w:sz w:val="24"/>
        </w:rPr>
        <w:t>更换项目负责人或维保技术人员的，应提前五个工作日告知</w:t>
      </w:r>
      <w:r>
        <w:rPr>
          <w:rFonts w:hint="eastAsia" w:ascii="宋体" w:hAnsi="宋体" w:eastAsia="宋体" w:cs="宋体"/>
          <w:sz w:val="24"/>
          <w:lang w:val="en-US" w:eastAsia="zh-CN"/>
        </w:rPr>
        <w:t>医院</w:t>
      </w:r>
      <w:r>
        <w:rPr>
          <w:rFonts w:hint="eastAsia" w:ascii="宋体" w:hAnsi="宋体" w:eastAsia="宋体" w:cs="宋体"/>
          <w:sz w:val="24"/>
        </w:rPr>
        <w:t>，经</w:t>
      </w:r>
      <w:r>
        <w:rPr>
          <w:rFonts w:hint="eastAsia" w:ascii="宋体" w:hAnsi="宋体" w:eastAsia="宋体" w:cs="宋体"/>
          <w:sz w:val="24"/>
          <w:lang w:val="en-US" w:eastAsia="zh-CN"/>
        </w:rPr>
        <w:t>医院</w:t>
      </w:r>
      <w:r>
        <w:rPr>
          <w:rFonts w:hint="eastAsia" w:ascii="宋体" w:hAnsi="宋体" w:eastAsia="宋体" w:cs="宋体"/>
          <w:sz w:val="24"/>
        </w:rPr>
        <w:t>书面同意后方可更换。如</w:t>
      </w:r>
      <w:r>
        <w:rPr>
          <w:rFonts w:hint="eastAsia" w:ascii="宋体" w:hAnsi="宋体" w:eastAsia="宋体" w:cs="宋体"/>
          <w:color w:val="000000"/>
          <w:sz w:val="24"/>
          <w:lang w:val="en-US" w:eastAsia="zh-CN"/>
        </w:rPr>
        <w:t>供应商</w:t>
      </w:r>
      <w:r>
        <w:rPr>
          <w:rFonts w:hint="eastAsia" w:ascii="宋体" w:hAnsi="宋体" w:eastAsia="宋体" w:cs="宋体"/>
          <w:sz w:val="24"/>
        </w:rPr>
        <w:t>安排的技术人员不符合本合同要求的，应予及时更换，</w:t>
      </w:r>
      <w:r>
        <w:rPr>
          <w:rFonts w:hint="eastAsia" w:ascii="宋体" w:hAnsi="宋体" w:eastAsia="宋体" w:cs="宋体"/>
          <w:color w:val="000000"/>
          <w:sz w:val="24"/>
          <w:lang w:val="en-US" w:eastAsia="zh-CN"/>
        </w:rPr>
        <w:t>供应商</w:t>
      </w:r>
      <w:r>
        <w:rPr>
          <w:rFonts w:hint="eastAsia" w:ascii="宋体" w:hAnsi="宋体" w:eastAsia="宋体" w:cs="宋体"/>
          <w:sz w:val="24"/>
        </w:rPr>
        <w:t>应自</w:t>
      </w:r>
      <w:r>
        <w:rPr>
          <w:rFonts w:hint="eastAsia" w:ascii="宋体" w:hAnsi="宋体" w:eastAsia="宋体" w:cs="宋体"/>
          <w:sz w:val="24"/>
          <w:lang w:val="en-US" w:eastAsia="zh-CN"/>
        </w:rPr>
        <w:t>医院</w:t>
      </w:r>
      <w:r>
        <w:rPr>
          <w:rFonts w:hint="eastAsia" w:ascii="宋体" w:hAnsi="宋体" w:eastAsia="宋体" w:cs="宋体"/>
          <w:sz w:val="24"/>
        </w:rPr>
        <w:t>提出更换要求之日起五个工作日内更换符合本合同要求的技术人员。消防维保人员必须完成医院要求的各项培训和考核。</w:t>
      </w:r>
    </w:p>
    <w:p w14:paraId="38D6DE6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（5）供应商</w:t>
      </w:r>
      <w:r>
        <w:rPr>
          <w:rFonts w:hint="eastAsia" w:ascii="宋体" w:hAnsi="宋体" w:eastAsia="宋体" w:cs="宋体"/>
          <w:sz w:val="24"/>
        </w:rPr>
        <w:t>需对</w:t>
      </w:r>
      <w:r>
        <w:rPr>
          <w:rFonts w:hint="eastAsia" w:ascii="宋体" w:hAnsi="宋体" w:eastAsia="宋体" w:cs="宋体"/>
          <w:sz w:val="24"/>
          <w:lang w:val="en-US" w:eastAsia="zh-CN"/>
        </w:rPr>
        <w:t>医院</w:t>
      </w:r>
      <w:r>
        <w:rPr>
          <w:rFonts w:hint="eastAsia" w:ascii="宋体" w:hAnsi="宋体" w:eastAsia="宋体" w:cs="宋体"/>
          <w:sz w:val="24"/>
        </w:rPr>
        <w:t>消防控制室值班人员进行消防设备日常维护及操作等知识培训。</w:t>
      </w:r>
    </w:p>
    <w:p w14:paraId="544D4701">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供应商</w:t>
      </w:r>
      <w:r>
        <w:rPr>
          <w:rFonts w:hint="eastAsia" w:ascii="宋体" w:hAnsi="宋体" w:eastAsia="宋体" w:cs="宋体"/>
          <w:sz w:val="24"/>
        </w:rPr>
        <w:t>需开展每日防火巡查，积极做好消防宣传工作，消除一切火灾隐患；</w:t>
      </w:r>
      <w:r>
        <w:rPr>
          <w:rFonts w:hint="eastAsia" w:ascii="宋体" w:hAnsi="宋体" w:eastAsia="宋体" w:cs="宋体"/>
          <w:color w:val="000000"/>
          <w:sz w:val="24"/>
          <w:lang w:val="en-US" w:eastAsia="zh-CN"/>
        </w:rPr>
        <w:t>供应商</w:t>
      </w:r>
      <w:r>
        <w:rPr>
          <w:rFonts w:hint="eastAsia" w:ascii="宋体" w:hAnsi="宋体" w:eastAsia="宋体" w:cs="宋体"/>
          <w:sz w:val="24"/>
        </w:rPr>
        <w:t>委派维保驻点人员以外技术人员到场维护保养应事先通知</w:t>
      </w:r>
      <w:r>
        <w:rPr>
          <w:rFonts w:hint="eastAsia" w:ascii="宋体" w:hAnsi="宋体" w:eastAsia="宋体" w:cs="宋体"/>
          <w:sz w:val="24"/>
          <w:lang w:val="en-US" w:eastAsia="zh-CN"/>
        </w:rPr>
        <w:t>医院</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维保人员工作期间必须佩戴胸卡，如更换维保人员须事先书面通知</w:t>
      </w:r>
      <w:r>
        <w:rPr>
          <w:rFonts w:hint="eastAsia" w:ascii="宋体" w:hAnsi="宋体" w:eastAsia="宋体" w:cs="宋体"/>
          <w:sz w:val="24"/>
          <w:lang w:val="en-US" w:eastAsia="zh-CN"/>
        </w:rPr>
        <w:t>医院</w:t>
      </w:r>
      <w:r>
        <w:rPr>
          <w:rFonts w:hint="eastAsia" w:ascii="宋体" w:hAnsi="宋体" w:eastAsia="宋体" w:cs="宋体"/>
          <w:sz w:val="24"/>
        </w:rPr>
        <w:t>。</w:t>
      </w:r>
    </w:p>
    <w:p w14:paraId="70326335">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rPr>
        <w:t>管理及考核</w:t>
      </w:r>
    </w:p>
    <w:p w14:paraId="5DA80533">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1.根据合同和服务要求，</w:t>
      </w:r>
      <w:r>
        <w:rPr>
          <w:rFonts w:hint="eastAsia" w:ascii="宋体" w:hAnsi="宋体" w:eastAsia="宋体" w:cs="宋体"/>
          <w:sz w:val="24"/>
          <w:lang w:val="en-US" w:eastAsia="zh-CN"/>
        </w:rPr>
        <w:t>医院</w:t>
      </w:r>
      <w:r>
        <w:rPr>
          <w:rFonts w:hint="eastAsia" w:ascii="宋体" w:hAnsi="宋体" w:eastAsia="宋体" w:cs="宋体"/>
          <w:sz w:val="24"/>
        </w:rPr>
        <w:t>与</w:t>
      </w:r>
      <w:r>
        <w:rPr>
          <w:rFonts w:hint="eastAsia" w:ascii="宋体" w:hAnsi="宋体" w:eastAsia="宋体" w:cs="宋体"/>
          <w:color w:val="000000"/>
          <w:sz w:val="24"/>
          <w:lang w:val="en-US" w:eastAsia="zh-CN"/>
        </w:rPr>
        <w:t>供应商</w:t>
      </w:r>
      <w:r>
        <w:rPr>
          <w:rFonts w:hint="eastAsia" w:ascii="宋体" w:hAnsi="宋体" w:eastAsia="宋体" w:cs="宋体"/>
          <w:sz w:val="24"/>
        </w:rPr>
        <w:t>将制定服务考核管理办法，对</w:t>
      </w:r>
      <w:r>
        <w:rPr>
          <w:rFonts w:hint="eastAsia" w:ascii="宋体" w:hAnsi="宋体" w:eastAsia="宋体" w:cs="宋体"/>
          <w:color w:val="000000"/>
          <w:sz w:val="24"/>
          <w:lang w:val="en-US" w:eastAsia="zh-CN"/>
        </w:rPr>
        <w:t>供应商</w:t>
      </w:r>
      <w:r>
        <w:rPr>
          <w:rFonts w:hint="eastAsia" w:ascii="宋体" w:hAnsi="宋体" w:eastAsia="宋体" w:cs="宋体"/>
          <w:sz w:val="24"/>
        </w:rPr>
        <w:t>工作实施奖惩制度管理，并按工作计划、工作质量按月度进行考核。相关管理办法及考核制度根据本次采购</w:t>
      </w:r>
      <w:r>
        <w:rPr>
          <w:rFonts w:hint="eastAsia" w:ascii="宋体" w:hAnsi="宋体" w:eastAsia="宋体" w:cs="宋体"/>
          <w:sz w:val="24"/>
          <w:lang w:val="en-US" w:eastAsia="zh-CN"/>
        </w:rPr>
        <w:t>需求</w:t>
      </w:r>
      <w:r>
        <w:rPr>
          <w:rFonts w:hint="eastAsia" w:ascii="宋体" w:hAnsi="宋体" w:eastAsia="宋体" w:cs="宋体"/>
          <w:sz w:val="24"/>
        </w:rPr>
        <w:t>文件、合同及管理单位管理体系为基础制定，</w:t>
      </w:r>
      <w:r>
        <w:rPr>
          <w:rFonts w:hint="eastAsia" w:ascii="宋体" w:hAnsi="宋体" w:eastAsia="宋体" w:cs="宋体"/>
          <w:sz w:val="24"/>
          <w:lang w:val="en-US" w:eastAsia="zh-CN"/>
        </w:rPr>
        <w:t>医院</w:t>
      </w:r>
      <w:r>
        <w:rPr>
          <w:rFonts w:hint="eastAsia" w:ascii="宋体" w:hAnsi="宋体" w:eastAsia="宋体" w:cs="宋体"/>
          <w:sz w:val="24"/>
        </w:rPr>
        <w:t>指定的第三方检测机构出具的检测质量评估意见等</w:t>
      </w:r>
      <w:r>
        <w:rPr>
          <w:rFonts w:hint="eastAsia" w:ascii="宋体" w:hAnsi="宋体" w:eastAsia="宋体" w:cs="宋体"/>
          <w:sz w:val="24"/>
          <w:lang w:val="en-US" w:eastAsia="zh-CN"/>
        </w:rPr>
        <w:t>供应商</w:t>
      </w:r>
      <w:r>
        <w:rPr>
          <w:rFonts w:hint="eastAsia" w:ascii="宋体" w:hAnsi="宋体" w:eastAsia="宋体" w:cs="宋体"/>
          <w:sz w:val="24"/>
        </w:rPr>
        <w:t>应无条件接受。</w:t>
      </w:r>
    </w:p>
    <w:p w14:paraId="3B1A4ECD">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2.标准</w:t>
      </w:r>
    </w:p>
    <w:p w14:paraId="599F0488">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① 消防设备设施基本正常完好。</w:t>
      </w:r>
    </w:p>
    <w:p w14:paraId="698BDAB5">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② 急修项目完成及时率100%。</w:t>
      </w:r>
    </w:p>
    <w:p w14:paraId="4B3B55A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③ 消防设备计划维保完成率100%。</w:t>
      </w:r>
    </w:p>
    <w:p w14:paraId="65CFBC32">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④ 安全责任事故为0。</w:t>
      </w:r>
      <w:bookmarkStart w:id="2" w:name="_Toc419987003"/>
    </w:p>
    <w:p w14:paraId="6AD0F48B">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3.考核</w:t>
      </w:r>
      <w:bookmarkEnd w:id="2"/>
      <w:bookmarkStart w:id="3" w:name="_Toc419987004"/>
    </w:p>
    <w:p w14:paraId="43FA442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为了能让维保工作落到实处，提高服务质量及服务水平，订立如下考核评分标准：</w:t>
      </w:r>
      <w:bookmarkEnd w:id="3"/>
      <w:bookmarkStart w:id="4" w:name="_Toc419987005"/>
    </w:p>
    <w:p w14:paraId="52267737">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评分标准设定每月各项考评总分100分，按照考核评分标准，</w:t>
      </w:r>
      <w:r>
        <w:rPr>
          <w:rFonts w:hint="eastAsia" w:ascii="宋体" w:hAnsi="宋体" w:eastAsia="宋体" w:cs="宋体"/>
          <w:sz w:val="24"/>
          <w:lang w:val="en-US" w:eastAsia="zh-CN"/>
        </w:rPr>
        <w:t>医院</w:t>
      </w:r>
      <w:r>
        <w:rPr>
          <w:rFonts w:hint="eastAsia" w:ascii="宋体" w:hAnsi="宋体" w:eastAsia="宋体" w:cs="宋体"/>
          <w:sz w:val="24"/>
        </w:rPr>
        <w:t>根据</w:t>
      </w:r>
      <w:r>
        <w:rPr>
          <w:rFonts w:hint="eastAsia" w:ascii="宋体" w:hAnsi="宋体" w:eastAsia="宋体" w:cs="宋体"/>
          <w:color w:val="000000"/>
          <w:sz w:val="24"/>
          <w:lang w:val="en-US" w:eastAsia="zh-CN"/>
        </w:rPr>
        <w:t>供应商</w:t>
      </w:r>
      <w:r>
        <w:rPr>
          <w:rFonts w:hint="eastAsia" w:ascii="宋体" w:hAnsi="宋体" w:eastAsia="宋体" w:cs="宋体"/>
          <w:sz w:val="24"/>
        </w:rPr>
        <w:t>在消防维保各个方面的具体表现进行评分，凡考核评分在90分（含90分）以上为合格，不扣除维保费用；</w:t>
      </w:r>
      <w:bookmarkEnd w:id="4"/>
      <w:r>
        <w:rPr>
          <w:rFonts w:hint="eastAsia" w:ascii="宋体" w:hAnsi="宋体" w:eastAsia="宋体" w:cs="宋体"/>
          <w:sz w:val="24"/>
        </w:rPr>
        <w:t>考核得分低于90分，每少一分扣500元，连续三个月考核85分以下，</w:t>
      </w:r>
      <w:r>
        <w:rPr>
          <w:rFonts w:hint="eastAsia" w:ascii="宋体" w:hAnsi="宋体" w:eastAsia="宋体" w:cs="宋体"/>
          <w:sz w:val="24"/>
          <w:lang w:val="en-US" w:eastAsia="zh-CN"/>
        </w:rPr>
        <w:t>医院</w:t>
      </w:r>
      <w:r>
        <w:rPr>
          <w:rFonts w:hint="eastAsia" w:ascii="宋体" w:hAnsi="宋体" w:eastAsia="宋体" w:cs="宋体"/>
          <w:sz w:val="24"/>
        </w:rPr>
        <w:t>有权终止与</w:t>
      </w:r>
      <w:r>
        <w:rPr>
          <w:rFonts w:hint="eastAsia" w:ascii="宋体" w:hAnsi="宋体" w:eastAsia="宋体" w:cs="宋体"/>
          <w:color w:val="000000"/>
          <w:sz w:val="24"/>
          <w:lang w:val="en-US" w:eastAsia="zh-CN"/>
        </w:rPr>
        <w:t>供应商</w:t>
      </w:r>
      <w:r>
        <w:rPr>
          <w:rFonts w:hint="eastAsia" w:ascii="宋体" w:hAnsi="宋体" w:eastAsia="宋体" w:cs="宋体"/>
          <w:sz w:val="24"/>
        </w:rPr>
        <w:t>维保服务合同</w:t>
      </w:r>
      <w:r>
        <w:rPr>
          <w:rFonts w:hint="eastAsia" w:ascii="宋体" w:hAnsi="宋体" w:eastAsia="宋体" w:cs="宋体"/>
          <w:sz w:val="24"/>
          <w:lang w:eastAsia="zh-CN"/>
        </w:rPr>
        <w:t>。</w:t>
      </w:r>
    </w:p>
    <w:p w14:paraId="5E8D6575">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如不同维保点出现同样的扣分，那么扣分可相加。</w:t>
      </w:r>
    </w:p>
    <w:p w14:paraId="4283737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如所扣分数已超过设定的分值标准，那么得分可以为负数。</w:t>
      </w:r>
      <w:bookmarkStart w:id="5" w:name="_Toc419987006"/>
    </w:p>
    <w:p w14:paraId="222EBAE1">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消防系统维护保养考核评分标准如下：</w:t>
      </w:r>
      <w:bookmarkEnd w:id="5"/>
    </w:p>
    <w:tbl>
      <w:tblPr>
        <w:tblStyle w:val="13"/>
        <w:tblW w:w="0" w:type="auto"/>
        <w:jc w:val="center"/>
        <w:tblLayout w:type="fixed"/>
        <w:tblCellMar>
          <w:top w:w="0" w:type="dxa"/>
          <w:left w:w="108" w:type="dxa"/>
          <w:bottom w:w="0" w:type="dxa"/>
          <w:right w:w="108" w:type="dxa"/>
        </w:tblCellMar>
      </w:tblPr>
      <w:tblGrid>
        <w:gridCol w:w="614"/>
        <w:gridCol w:w="1233"/>
        <w:gridCol w:w="2730"/>
        <w:gridCol w:w="2559"/>
        <w:gridCol w:w="511"/>
        <w:gridCol w:w="506"/>
        <w:gridCol w:w="667"/>
      </w:tblGrid>
      <w:tr w14:paraId="54F8E3D8">
        <w:tblPrEx>
          <w:tblCellMar>
            <w:top w:w="0" w:type="dxa"/>
            <w:left w:w="108" w:type="dxa"/>
            <w:bottom w:w="0" w:type="dxa"/>
            <w:right w:w="108" w:type="dxa"/>
          </w:tblCellMar>
        </w:tblPrEx>
        <w:trPr>
          <w:cantSplit/>
          <w:tblHeader/>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5AD6E055">
            <w:pPr>
              <w:jc w:val="center"/>
              <w:rPr>
                <w:rFonts w:hint="eastAsia" w:ascii="宋体" w:hAnsi="宋体" w:eastAsia="宋体" w:cs="宋体"/>
                <w:b/>
                <w:szCs w:val="21"/>
              </w:rPr>
            </w:pPr>
            <w:r>
              <w:rPr>
                <w:rFonts w:hint="eastAsia" w:ascii="宋体" w:hAnsi="宋体" w:eastAsia="宋体" w:cs="宋体"/>
                <w:b/>
                <w:szCs w:val="21"/>
              </w:rPr>
              <w:t>序号</w:t>
            </w:r>
          </w:p>
        </w:tc>
        <w:tc>
          <w:tcPr>
            <w:tcW w:w="1233" w:type="dxa"/>
            <w:tcBorders>
              <w:top w:val="single" w:color="auto" w:sz="4" w:space="0"/>
              <w:left w:val="nil"/>
              <w:bottom w:val="single" w:color="auto" w:sz="4" w:space="0"/>
              <w:right w:val="single" w:color="auto" w:sz="4" w:space="0"/>
            </w:tcBorders>
            <w:noWrap w:val="0"/>
            <w:vAlign w:val="center"/>
          </w:tcPr>
          <w:p w14:paraId="0EB94345">
            <w:pPr>
              <w:jc w:val="center"/>
              <w:rPr>
                <w:rFonts w:hint="eastAsia" w:ascii="宋体" w:hAnsi="宋体" w:eastAsia="宋体" w:cs="宋体"/>
                <w:b/>
                <w:szCs w:val="21"/>
              </w:rPr>
            </w:pPr>
            <w:r>
              <w:rPr>
                <w:rFonts w:hint="eastAsia" w:ascii="宋体" w:hAnsi="宋体" w:eastAsia="宋体" w:cs="宋体"/>
                <w:b/>
                <w:szCs w:val="21"/>
              </w:rPr>
              <w:t>考核类别</w:t>
            </w:r>
          </w:p>
        </w:tc>
        <w:tc>
          <w:tcPr>
            <w:tcW w:w="2730" w:type="dxa"/>
            <w:tcBorders>
              <w:top w:val="single" w:color="auto" w:sz="4" w:space="0"/>
              <w:left w:val="nil"/>
              <w:bottom w:val="single" w:color="auto" w:sz="4" w:space="0"/>
              <w:right w:val="single" w:color="auto" w:sz="4" w:space="0"/>
            </w:tcBorders>
            <w:noWrap w:val="0"/>
            <w:vAlign w:val="center"/>
          </w:tcPr>
          <w:p w14:paraId="63B1BBF0">
            <w:pPr>
              <w:jc w:val="center"/>
              <w:rPr>
                <w:rFonts w:hint="eastAsia" w:ascii="宋体" w:hAnsi="宋体" w:eastAsia="宋体" w:cs="宋体"/>
                <w:b/>
                <w:szCs w:val="21"/>
              </w:rPr>
            </w:pPr>
            <w:r>
              <w:rPr>
                <w:rFonts w:hint="eastAsia" w:ascii="宋体" w:hAnsi="宋体" w:eastAsia="宋体" w:cs="宋体"/>
                <w:b/>
                <w:szCs w:val="21"/>
              </w:rPr>
              <w:t>考核标准及内容</w:t>
            </w:r>
          </w:p>
        </w:tc>
        <w:tc>
          <w:tcPr>
            <w:tcW w:w="2559" w:type="dxa"/>
            <w:tcBorders>
              <w:top w:val="single" w:color="auto" w:sz="4" w:space="0"/>
              <w:left w:val="nil"/>
              <w:bottom w:val="single" w:color="auto" w:sz="4" w:space="0"/>
              <w:right w:val="single" w:color="auto" w:sz="4" w:space="0"/>
            </w:tcBorders>
            <w:noWrap w:val="0"/>
            <w:vAlign w:val="center"/>
          </w:tcPr>
          <w:p w14:paraId="398A8D41">
            <w:pPr>
              <w:jc w:val="center"/>
              <w:rPr>
                <w:rFonts w:hint="eastAsia" w:ascii="宋体" w:hAnsi="宋体" w:eastAsia="宋体" w:cs="宋体"/>
                <w:b/>
                <w:szCs w:val="21"/>
              </w:rPr>
            </w:pPr>
            <w:r>
              <w:rPr>
                <w:rFonts w:hint="eastAsia" w:ascii="宋体" w:hAnsi="宋体" w:eastAsia="宋体" w:cs="宋体"/>
                <w:b/>
                <w:szCs w:val="21"/>
              </w:rPr>
              <w:t>扣分标准</w:t>
            </w:r>
          </w:p>
        </w:tc>
        <w:tc>
          <w:tcPr>
            <w:tcW w:w="511" w:type="dxa"/>
            <w:tcBorders>
              <w:top w:val="single" w:color="auto" w:sz="4" w:space="0"/>
              <w:left w:val="nil"/>
              <w:bottom w:val="single" w:color="auto" w:sz="4" w:space="0"/>
              <w:right w:val="single" w:color="auto" w:sz="4" w:space="0"/>
            </w:tcBorders>
            <w:noWrap w:val="0"/>
            <w:vAlign w:val="center"/>
          </w:tcPr>
          <w:p w14:paraId="0A18CBE9">
            <w:pPr>
              <w:jc w:val="center"/>
              <w:rPr>
                <w:rFonts w:hint="eastAsia" w:ascii="宋体" w:hAnsi="宋体" w:eastAsia="宋体" w:cs="宋体"/>
                <w:b/>
                <w:szCs w:val="21"/>
              </w:rPr>
            </w:pPr>
            <w:r>
              <w:rPr>
                <w:rFonts w:hint="eastAsia" w:ascii="宋体" w:hAnsi="宋体" w:eastAsia="宋体" w:cs="宋体"/>
                <w:b/>
                <w:szCs w:val="21"/>
              </w:rPr>
              <w:t>分值</w:t>
            </w:r>
          </w:p>
        </w:tc>
        <w:tc>
          <w:tcPr>
            <w:tcW w:w="506" w:type="dxa"/>
            <w:tcBorders>
              <w:top w:val="single" w:color="auto" w:sz="4" w:space="0"/>
              <w:left w:val="nil"/>
              <w:bottom w:val="single" w:color="auto" w:sz="4" w:space="0"/>
              <w:right w:val="single" w:color="auto" w:sz="4" w:space="0"/>
            </w:tcBorders>
            <w:noWrap w:val="0"/>
            <w:vAlign w:val="center"/>
          </w:tcPr>
          <w:p w14:paraId="3789BBF9">
            <w:pPr>
              <w:jc w:val="center"/>
              <w:rPr>
                <w:rFonts w:hint="eastAsia" w:ascii="宋体" w:hAnsi="宋体" w:eastAsia="宋体" w:cs="宋体"/>
                <w:b/>
                <w:szCs w:val="21"/>
              </w:rPr>
            </w:pPr>
            <w:r>
              <w:rPr>
                <w:rFonts w:hint="eastAsia" w:ascii="宋体" w:hAnsi="宋体" w:eastAsia="宋体" w:cs="宋体"/>
                <w:b/>
                <w:szCs w:val="21"/>
              </w:rPr>
              <w:t>得分</w:t>
            </w:r>
          </w:p>
        </w:tc>
        <w:tc>
          <w:tcPr>
            <w:tcW w:w="667" w:type="dxa"/>
            <w:tcBorders>
              <w:top w:val="single" w:color="auto" w:sz="4" w:space="0"/>
              <w:left w:val="nil"/>
              <w:bottom w:val="single" w:color="auto" w:sz="4" w:space="0"/>
              <w:right w:val="single" w:color="auto" w:sz="4" w:space="0"/>
            </w:tcBorders>
            <w:noWrap w:val="0"/>
            <w:vAlign w:val="center"/>
          </w:tcPr>
          <w:p w14:paraId="5C9F909C">
            <w:pPr>
              <w:jc w:val="center"/>
              <w:rPr>
                <w:rFonts w:hint="eastAsia" w:ascii="宋体" w:hAnsi="宋体" w:eastAsia="宋体" w:cs="宋体"/>
                <w:b/>
                <w:szCs w:val="21"/>
              </w:rPr>
            </w:pPr>
            <w:r>
              <w:rPr>
                <w:rFonts w:hint="eastAsia" w:ascii="宋体" w:hAnsi="宋体" w:eastAsia="宋体" w:cs="宋体"/>
                <w:b/>
                <w:szCs w:val="21"/>
              </w:rPr>
              <w:t>存在问题</w:t>
            </w:r>
          </w:p>
        </w:tc>
      </w:tr>
      <w:tr w14:paraId="3FB3ED03">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078C975C">
            <w:pPr>
              <w:spacing w:line="300" w:lineRule="auto"/>
              <w:jc w:val="center"/>
              <w:rPr>
                <w:rFonts w:hint="eastAsia" w:ascii="宋体" w:hAnsi="宋体" w:eastAsia="宋体" w:cs="宋体"/>
                <w:szCs w:val="21"/>
              </w:rPr>
            </w:pPr>
            <w:r>
              <w:rPr>
                <w:rFonts w:hint="eastAsia" w:ascii="宋体" w:hAnsi="宋体" w:eastAsia="宋体" w:cs="宋体"/>
                <w:szCs w:val="21"/>
              </w:rPr>
              <w:t>1</w:t>
            </w:r>
          </w:p>
        </w:tc>
        <w:tc>
          <w:tcPr>
            <w:tcW w:w="1233" w:type="dxa"/>
            <w:tcBorders>
              <w:top w:val="single" w:color="auto" w:sz="4" w:space="0"/>
              <w:left w:val="nil"/>
              <w:bottom w:val="single" w:color="auto" w:sz="4" w:space="0"/>
              <w:right w:val="single" w:color="auto" w:sz="4" w:space="0"/>
            </w:tcBorders>
            <w:noWrap w:val="0"/>
            <w:vAlign w:val="center"/>
          </w:tcPr>
          <w:p w14:paraId="41853EA9">
            <w:pPr>
              <w:spacing w:line="300" w:lineRule="auto"/>
              <w:jc w:val="center"/>
              <w:rPr>
                <w:rFonts w:hint="eastAsia" w:ascii="宋体" w:hAnsi="宋体" w:eastAsia="宋体" w:cs="宋体"/>
                <w:szCs w:val="21"/>
              </w:rPr>
            </w:pPr>
            <w:r>
              <w:rPr>
                <w:rFonts w:hint="eastAsia" w:ascii="宋体" w:hAnsi="宋体" w:eastAsia="宋体" w:cs="宋体"/>
                <w:szCs w:val="21"/>
              </w:rPr>
              <w:t>响应时间</w:t>
            </w:r>
          </w:p>
        </w:tc>
        <w:tc>
          <w:tcPr>
            <w:tcW w:w="2730" w:type="dxa"/>
            <w:tcBorders>
              <w:top w:val="single" w:color="auto" w:sz="4" w:space="0"/>
              <w:left w:val="nil"/>
              <w:bottom w:val="single" w:color="auto" w:sz="4" w:space="0"/>
              <w:right w:val="single" w:color="auto" w:sz="4" w:space="0"/>
            </w:tcBorders>
            <w:noWrap w:val="0"/>
            <w:vAlign w:val="center"/>
          </w:tcPr>
          <w:p w14:paraId="2B90785F">
            <w:pPr>
              <w:spacing w:line="300" w:lineRule="auto"/>
              <w:rPr>
                <w:rFonts w:hint="eastAsia" w:ascii="宋体" w:hAnsi="宋体" w:eastAsia="宋体" w:cs="宋体"/>
                <w:szCs w:val="21"/>
              </w:rPr>
            </w:pPr>
            <w:r>
              <w:rPr>
                <w:rFonts w:hint="eastAsia" w:ascii="宋体" w:hAnsi="宋体" w:eastAsia="宋体" w:cs="宋体"/>
                <w:szCs w:val="21"/>
              </w:rPr>
              <w:t>提供应急联系方式；</w:t>
            </w:r>
          </w:p>
          <w:p w14:paraId="608A2A14">
            <w:pPr>
              <w:spacing w:line="300" w:lineRule="auto"/>
              <w:rPr>
                <w:rFonts w:hint="eastAsia" w:ascii="宋体" w:hAnsi="宋体" w:eastAsia="宋体" w:cs="宋体"/>
                <w:szCs w:val="21"/>
              </w:rPr>
            </w:pPr>
            <w:r>
              <w:rPr>
                <w:rFonts w:hint="eastAsia" w:ascii="宋体" w:hAnsi="宋体" w:eastAsia="宋体" w:cs="宋体"/>
                <w:szCs w:val="21"/>
              </w:rPr>
              <w:t>接到报修通知后，机场路院区工作服务时间</w:t>
            </w:r>
            <w:r>
              <w:rPr>
                <w:rFonts w:hint="eastAsia" w:ascii="宋体" w:hAnsi="宋体" w:eastAsia="宋体" w:cs="宋体"/>
                <w:szCs w:val="21"/>
                <w:lang w:val="en-US" w:eastAsia="zh-CN"/>
              </w:rPr>
              <w:t>5</w:t>
            </w:r>
            <w:r>
              <w:rPr>
                <w:rFonts w:hint="eastAsia" w:ascii="宋体" w:hAnsi="宋体" w:eastAsia="宋体" w:cs="宋体"/>
                <w:szCs w:val="21"/>
              </w:rPr>
              <w:t>分钟内派出维修人员到现场排查故障；</w:t>
            </w:r>
          </w:p>
          <w:p w14:paraId="10595225">
            <w:pPr>
              <w:spacing w:line="300" w:lineRule="auto"/>
              <w:rPr>
                <w:rFonts w:hint="eastAsia" w:ascii="宋体" w:hAnsi="宋体" w:eastAsia="宋体" w:cs="宋体"/>
                <w:szCs w:val="21"/>
              </w:rPr>
            </w:pPr>
            <w:r>
              <w:rPr>
                <w:rFonts w:hint="eastAsia" w:ascii="宋体" w:hAnsi="宋体" w:eastAsia="宋体" w:cs="宋体"/>
                <w:szCs w:val="21"/>
              </w:rPr>
              <w:t>广园路院区、三元里院区、药物维持治疗点、婚育服务中心工作服务时间</w:t>
            </w:r>
            <w:r>
              <w:rPr>
                <w:rFonts w:hint="eastAsia" w:ascii="宋体" w:hAnsi="宋体" w:eastAsia="宋体" w:cs="宋体"/>
                <w:szCs w:val="21"/>
                <w:lang w:val="en-US" w:eastAsia="zh-CN"/>
              </w:rPr>
              <w:t>60分钟</w:t>
            </w:r>
            <w:r>
              <w:rPr>
                <w:rFonts w:hint="eastAsia" w:ascii="宋体" w:hAnsi="宋体" w:eastAsia="宋体" w:cs="宋体"/>
                <w:szCs w:val="21"/>
              </w:rPr>
              <w:t>内派出维修人员到现场排查故障</w:t>
            </w:r>
            <w:r>
              <w:rPr>
                <w:rFonts w:hint="eastAsia" w:ascii="宋体" w:hAnsi="宋体" w:eastAsia="宋体" w:cs="宋体"/>
                <w:szCs w:val="21"/>
                <w:lang w:eastAsia="zh-CN"/>
              </w:rPr>
              <w:t>，</w:t>
            </w:r>
            <w:r>
              <w:rPr>
                <w:rFonts w:hint="eastAsia" w:ascii="宋体" w:hAnsi="宋体" w:eastAsia="宋体" w:cs="宋体"/>
                <w:szCs w:val="21"/>
                <w:lang w:val="en-US" w:eastAsia="zh-CN"/>
              </w:rPr>
              <w:t>工作时间</w:t>
            </w:r>
            <w:r>
              <w:rPr>
                <w:rFonts w:hint="eastAsia" w:ascii="宋体" w:hAnsi="宋体" w:eastAsia="宋体" w:cs="宋体"/>
                <w:szCs w:val="21"/>
              </w:rPr>
              <w:t>外</w:t>
            </w:r>
            <w:r>
              <w:rPr>
                <w:rFonts w:hint="eastAsia" w:ascii="宋体" w:hAnsi="宋体" w:eastAsia="宋体" w:cs="宋体"/>
                <w:szCs w:val="21"/>
                <w:lang w:val="en-US" w:eastAsia="zh-CN"/>
              </w:rPr>
              <w:t>120</w:t>
            </w:r>
            <w:r>
              <w:rPr>
                <w:rFonts w:hint="eastAsia" w:ascii="宋体" w:hAnsi="宋体" w:eastAsia="宋体" w:cs="宋体"/>
                <w:szCs w:val="21"/>
              </w:rPr>
              <w:t>分钟内派出维修人员到现场排查故障。</w:t>
            </w:r>
          </w:p>
          <w:p w14:paraId="3E394889">
            <w:pPr>
              <w:spacing w:line="300" w:lineRule="auto"/>
              <w:rPr>
                <w:rFonts w:hint="eastAsia" w:ascii="宋体" w:hAnsi="宋体" w:eastAsia="宋体" w:cs="宋体"/>
                <w:szCs w:val="21"/>
              </w:rPr>
            </w:pPr>
          </w:p>
        </w:tc>
        <w:tc>
          <w:tcPr>
            <w:tcW w:w="2559" w:type="dxa"/>
            <w:tcBorders>
              <w:top w:val="single" w:color="auto" w:sz="4" w:space="0"/>
              <w:left w:val="nil"/>
              <w:bottom w:val="single" w:color="auto" w:sz="4" w:space="0"/>
              <w:right w:val="single" w:color="auto" w:sz="4" w:space="0"/>
            </w:tcBorders>
            <w:noWrap w:val="0"/>
            <w:vAlign w:val="center"/>
          </w:tcPr>
          <w:p w14:paraId="5190507F">
            <w:pPr>
              <w:spacing w:line="300" w:lineRule="auto"/>
              <w:rPr>
                <w:rFonts w:hint="eastAsia" w:ascii="宋体" w:hAnsi="宋体" w:eastAsia="宋体" w:cs="宋体"/>
                <w:szCs w:val="21"/>
              </w:rPr>
            </w:pPr>
            <w:r>
              <w:rPr>
                <w:rFonts w:hint="eastAsia" w:ascii="宋体" w:hAnsi="宋体" w:eastAsia="宋体" w:cs="宋体"/>
                <w:szCs w:val="21"/>
              </w:rPr>
              <w:t>联系方式不畅通无应答扣3分/次；</w:t>
            </w:r>
            <w:bookmarkStart w:id="7" w:name="_GoBack"/>
            <w:bookmarkEnd w:id="7"/>
          </w:p>
          <w:p w14:paraId="6B5095D7">
            <w:pPr>
              <w:spacing w:line="300" w:lineRule="auto"/>
              <w:rPr>
                <w:rFonts w:hint="eastAsia" w:ascii="宋体" w:hAnsi="宋体" w:eastAsia="宋体" w:cs="宋体"/>
                <w:szCs w:val="21"/>
              </w:rPr>
            </w:pPr>
            <w:r>
              <w:rPr>
                <w:rFonts w:hint="eastAsia" w:ascii="宋体" w:hAnsi="宋体" w:eastAsia="宋体" w:cs="宋体"/>
                <w:szCs w:val="21"/>
              </w:rPr>
              <w:t>工作服务时间报修通知</w:t>
            </w:r>
            <w:r>
              <w:rPr>
                <w:rFonts w:hint="eastAsia" w:ascii="宋体" w:hAnsi="宋体" w:eastAsia="宋体" w:cs="宋体"/>
                <w:szCs w:val="21"/>
                <w:lang w:val="en-US" w:eastAsia="zh-CN"/>
              </w:rPr>
              <w:t>要求时间内</w:t>
            </w:r>
            <w:r>
              <w:rPr>
                <w:rFonts w:hint="eastAsia" w:ascii="宋体" w:hAnsi="宋体" w:eastAsia="宋体" w:cs="宋体"/>
                <w:szCs w:val="21"/>
              </w:rPr>
              <w:t>未到扣2分/次；</w:t>
            </w:r>
          </w:p>
          <w:p w14:paraId="5C2986AA">
            <w:pPr>
              <w:spacing w:line="300" w:lineRule="auto"/>
              <w:rPr>
                <w:rFonts w:hint="eastAsia" w:ascii="宋体" w:hAnsi="宋体" w:eastAsia="宋体" w:cs="宋体"/>
                <w:szCs w:val="21"/>
              </w:rPr>
            </w:pPr>
            <w:r>
              <w:rPr>
                <w:rFonts w:hint="eastAsia" w:ascii="宋体" w:hAnsi="宋体" w:eastAsia="宋体" w:cs="宋体"/>
                <w:szCs w:val="21"/>
              </w:rPr>
              <w:t>除工作服务时间外120分钟未到扣5分/次；</w:t>
            </w:r>
          </w:p>
        </w:tc>
        <w:tc>
          <w:tcPr>
            <w:tcW w:w="511" w:type="dxa"/>
            <w:tcBorders>
              <w:top w:val="single" w:color="auto" w:sz="4" w:space="0"/>
              <w:left w:val="nil"/>
              <w:bottom w:val="single" w:color="auto" w:sz="4" w:space="0"/>
              <w:right w:val="single" w:color="auto" w:sz="4" w:space="0"/>
            </w:tcBorders>
            <w:noWrap w:val="0"/>
            <w:vAlign w:val="center"/>
          </w:tcPr>
          <w:p w14:paraId="463EA341">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7D30066C">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2B17184C">
            <w:pPr>
              <w:spacing w:line="300" w:lineRule="auto"/>
              <w:rPr>
                <w:rFonts w:hint="eastAsia" w:ascii="宋体" w:hAnsi="宋体" w:eastAsia="宋体" w:cs="宋体"/>
                <w:szCs w:val="21"/>
              </w:rPr>
            </w:pPr>
          </w:p>
        </w:tc>
      </w:tr>
      <w:tr w14:paraId="6D948AA8">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56E2CCD0">
            <w:pPr>
              <w:spacing w:line="300" w:lineRule="auto"/>
              <w:jc w:val="center"/>
              <w:rPr>
                <w:rFonts w:hint="eastAsia" w:ascii="宋体" w:hAnsi="宋体" w:eastAsia="宋体" w:cs="宋体"/>
                <w:szCs w:val="21"/>
              </w:rPr>
            </w:pPr>
            <w:r>
              <w:rPr>
                <w:rFonts w:hint="eastAsia" w:ascii="宋体" w:hAnsi="宋体" w:eastAsia="宋体" w:cs="宋体"/>
                <w:szCs w:val="21"/>
              </w:rPr>
              <w:t>2</w:t>
            </w:r>
          </w:p>
        </w:tc>
        <w:tc>
          <w:tcPr>
            <w:tcW w:w="1233" w:type="dxa"/>
            <w:tcBorders>
              <w:top w:val="single" w:color="auto" w:sz="4" w:space="0"/>
              <w:left w:val="nil"/>
              <w:bottom w:val="single" w:color="auto" w:sz="4" w:space="0"/>
              <w:right w:val="single" w:color="auto" w:sz="4" w:space="0"/>
            </w:tcBorders>
            <w:noWrap w:val="0"/>
            <w:vAlign w:val="center"/>
          </w:tcPr>
          <w:p w14:paraId="6712E7C6">
            <w:pPr>
              <w:spacing w:line="300" w:lineRule="auto"/>
              <w:jc w:val="center"/>
              <w:rPr>
                <w:rFonts w:hint="eastAsia" w:ascii="宋体" w:hAnsi="宋体" w:eastAsia="宋体" w:cs="宋体"/>
                <w:szCs w:val="21"/>
              </w:rPr>
            </w:pPr>
            <w:r>
              <w:rPr>
                <w:rFonts w:hint="eastAsia" w:ascii="宋体" w:hAnsi="宋体" w:eastAsia="宋体" w:cs="宋体"/>
                <w:szCs w:val="21"/>
              </w:rPr>
              <w:t>维保人员误操作导致设备动作情况</w:t>
            </w:r>
          </w:p>
        </w:tc>
        <w:tc>
          <w:tcPr>
            <w:tcW w:w="2730" w:type="dxa"/>
            <w:tcBorders>
              <w:top w:val="single" w:color="auto" w:sz="4" w:space="0"/>
              <w:left w:val="nil"/>
              <w:bottom w:val="single" w:color="auto" w:sz="4" w:space="0"/>
              <w:right w:val="single" w:color="auto" w:sz="4" w:space="0"/>
            </w:tcBorders>
            <w:noWrap w:val="0"/>
            <w:vAlign w:val="center"/>
          </w:tcPr>
          <w:p w14:paraId="7BA8401B">
            <w:pPr>
              <w:spacing w:line="300" w:lineRule="auto"/>
              <w:rPr>
                <w:rFonts w:hint="eastAsia" w:ascii="宋体" w:hAnsi="宋体" w:eastAsia="宋体" w:cs="宋体"/>
                <w:szCs w:val="21"/>
              </w:rPr>
            </w:pPr>
            <w:r>
              <w:rPr>
                <w:rFonts w:hint="eastAsia" w:ascii="宋体" w:hAnsi="宋体" w:eastAsia="宋体" w:cs="宋体"/>
                <w:szCs w:val="21"/>
              </w:rPr>
              <w:t>维保人员误操作导致设备动作每月为零。</w:t>
            </w:r>
          </w:p>
        </w:tc>
        <w:tc>
          <w:tcPr>
            <w:tcW w:w="2559" w:type="dxa"/>
            <w:tcBorders>
              <w:top w:val="single" w:color="auto" w:sz="4" w:space="0"/>
              <w:left w:val="nil"/>
              <w:bottom w:val="single" w:color="auto" w:sz="4" w:space="0"/>
              <w:right w:val="single" w:color="auto" w:sz="4" w:space="0"/>
            </w:tcBorders>
            <w:noWrap w:val="0"/>
            <w:vAlign w:val="center"/>
          </w:tcPr>
          <w:p w14:paraId="72645E0E">
            <w:pPr>
              <w:spacing w:line="300" w:lineRule="auto"/>
              <w:rPr>
                <w:rFonts w:hint="eastAsia" w:ascii="宋体" w:hAnsi="宋体" w:eastAsia="宋体" w:cs="宋体"/>
                <w:szCs w:val="21"/>
              </w:rPr>
            </w:pPr>
            <w:r>
              <w:rPr>
                <w:rFonts w:hint="eastAsia" w:ascii="宋体" w:hAnsi="宋体" w:eastAsia="宋体" w:cs="宋体"/>
                <w:szCs w:val="21"/>
              </w:rPr>
              <w:t>维保人员误操作导致设备动作每次扣4分。</w:t>
            </w:r>
          </w:p>
        </w:tc>
        <w:tc>
          <w:tcPr>
            <w:tcW w:w="511" w:type="dxa"/>
            <w:tcBorders>
              <w:top w:val="single" w:color="auto" w:sz="4" w:space="0"/>
              <w:left w:val="nil"/>
              <w:bottom w:val="single" w:color="auto" w:sz="4" w:space="0"/>
              <w:right w:val="single" w:color="auto" w:sz="4" w:space="0"/>
            </w:tcBorders>
            <w:noWrap w:val="0"/>
            <w:vAlign w:val="center"/>
          </w:tcPr>
          <w:p w14:paraId="38E71722">
            <w:pPr>
              <w:spacing w:line="300" w:lineRule="auto"/>
              <w:jc w:val="center"/>
              <w:rPr>
                <w:rFonts w:hint="eastAsia" w:ascii="宋体" w:hAnsi="宋体" w:eastAsia="宋体" w:cs="宋体"/>
                <w:szCs w:val="21"/>
              </w:rPr>
            </w:pPr>
            <w:r>
              <w:rPr>
                <w:rFonts w:hint="eastAsia" w:ascii="宋体" w:hAnsi="宋体" w:eastAsia="宋体" w:cs="宋体"/>
                <w:szCs w:val="21"/>
              </w:rPr>
              <w:t>4</w:t>
            </w:r>
          </w:p>
        </w:tc>
        <w:tc>
          <w:tcPr>
            <w:tcW w:w="506" w:type="dxa"/>
            <w:tcBorders>
              <w:top w:val="single" w:color="auto" w:sz="4" w:space="0"/>
              <w:left w:val="nil"/>
              <w:bottom w:val="single" w:color="auto" w:sz="4" w:space="0"/>
              <w:right w:val="single" w:color="auto" w:sz="4" w:space="0"/>
            </w:tcBorders>
            <w:noWrap w:val="0"/>
            <w:vAlign w:val="center"/>
          </w:tcPr>
          <w:p w14:paraId="4A63FE7B">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0B65FDC2">
            <w:pPr>
              <w:spacing w:line="300" w:lineRule="auto"/>
              <w:rPr>
                <w:rFonts w:hint="eastAsia" w:ascii="宋体" w:hAnsi="宋体" w:eastAsia="宋体" w:cs="宋体"/>
                <w:szCs w:val="21"/>
              </w:rPr>
            </w:pPr>
          </w:p>
        </w:tc>
      </w:tr>
      <w:tr w14:paraId="56CEEA32">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3FA9F0DA">
            <w:pPr>
              <w:spacing w:line="300" w:lineRule="auto"/>
              <w:jc w:val="center"/>
              <w:rPr>
                <w:rFonts w:hint="eastAsia" w:ascii="宋体" w:hAnsi="宋体" w:eastAsia="宋体" w:cs="宋体"/>
                <w:bCs/>
                <w:szCs w:val="21"/>
              </w:rPr>
            </w:pPr>
            <w:r>
              <w:rPr>
                <w:rFonts w:hint="eastAsia" w:ascii="宋体" w:hAnsi="宋体" w:eastAsia="宋体" w:cs="宋体"/>
                <w:bCs/>
                <w:szCs w:val="21"/>
              </w:rPr>
              <w:t>3</w:t>
            </w:r>
          </w:p>
        </w:tc>
        <w:tc>
          <w:tcPr>
            <w:tcW w:w="1233" w:type="dxa"/>
            <w:tcBorders>
              <w:top w:val="single" w:color="auto" w:sz="4" w:space="0"/>
              <w:left w:val="nil"/>
              <w:bottom w:val="single" w:color="auto" w:sz="4" w:space="0"/>
              <w:right w:val="single" w:color="auto" w:sz="4" w:space="0"/>
            </w:tcBorders>
            <w:noWrap w:val="0"/>
            <w:vAlign w:val="center"/>
          </w:tcPr>
          <w:p w14:paraId="2B7FE309">
            <w:pPr>
              <w:spacing w:line="300" w:lineRule="auto"/>
              <w:jc w:val="center"/>
              <w:rPr>
                <w:rFonts w:hint="eastAsia" w:ascii="宋体" w:hAnsi="宋体" w:eastAsia="宋体" w:cs="宋体"/>
                <w:bCs/>
                <w:szCs w:val="21"/>
              </w:rPr>
            </w:pPr>
            <w:r>
              <w:rPr>
                <w:rFonts w:hint="eastAsia" w:ascii="宋体" w:hAnsi="宋体" w:eastAsia="宋体" w:cs="宋体"/>
                <w:bCs/>
                <w:szCs w:val="21"/>
              </w:rPr>
              <w:t>维保人员仪容仪表</w:t>
            </w:r>
          </w:p>
        </w:tc>
        <w:tc>
          <w:tcPr>
            <w:tcW w:w="2730" w:type="dxa"/>
            <w:tcBorders>
              <w:top w:val="single" w:color="auto" w:sz="4" w:space="0"/>
              <w:left w:val="nil"/>
              <w:bottom w:val="single" w:color="auto" w:sz="4" w:space="0"/>
              <w:right w:val="single" w:color="auto" w:sz="4" w:space="0"/>
            </w:tcBorders>
            <w:noWrap w:val="0"/>
            <w:vAlign w:val="center"/>
          </w:tcPr>
          <w:p w14:paraId="1C1D6F3C">
            <w:pPr>
              <w:spacing w:line="300" w:lineRule="auto"/>
              <w:rPr>
                <w:rFonts w:hint="eastAsia" w:ascii="宋体" w:hAnsi="宋体" w:eastAsia="宋体" w:cs="宋体"/>
                <w:bCs/>
                <w:szCs w:val="21"/>
              </w:rPr>
            </w:pPr>
            <w:r>
              <w:rPr>
                <w:rFonts w:hint="eastAsia" w:ascii="宋体" w:hAnsi="宋体" w:eastAsia="宋体" w:cs="宋体"/>
                <w:bCs/>
                <w:szCs w:val="21"/>
              </w:rPr>
              <w:t>维保人员文明执勤，按要求穿有维保单位标志的工作服并佩戴维保单位工作证。</w:t>
            </w:r>
          </w:p>
        </w:tc>
        <w:tc>
          <w:tcPr>
            <w:tcW w:w="2559" w:type="dxa"/>
            <w:tcBorders>
              <w:top w:val="single" w:color="auto" w:sz="4" w:space="0"/>
              <w:left w:val="nil"/>
              <w:bottom w:val="single" w:color="auto" w:sz="4" w:space="0"/>
              <w:right w:val="single" w:color="auto" w:sz="4" w:space="0"/>
            </w:tcBorders>
            <w:noWrap w:val="0"/>
            <w:vAlign w:val="center"/>
          </w:tcPr>
          <w:p w14:paraId="4EA7C4D7">
            <w:pPr>
              <w:spacing w:line="300" w:lineRule="auto"/>
              <w:rPr>
                <w:rFonts w:hint="eastAsia" w:ascii="宋体" w:hAnsi="宋体" w:eastAsia="宋体" w:cs="宋体"/>
                <w:bCs/>
                <w:szCs w:val="21"/>
              </w:rPr>
            </w:pPr>
            <w:r>
              <w:rPr>
                <w:rFonts w:hint="eastAsia" w:ascii="宋体" w:hAnsi="宋体" w:eastAsia="宋体" w:cs="宋体"/>
                <w:bCs/>
                <w:szCs w:val="21"/>
              </w:rPr>
              <w:t>维保人员野蛮执勤或没有按要求穿工作服或没佩戴工作证每人每次扣1分。</w:t>
            </w:r>
          </w:p>
        </w:tc>
        <w:tc>
          <w:tcPr>
            <w:tcW w:w="511" w:type="dxa"/>
            <w:tcBorders>
              <w:top w:val="single" w:color="auto" w:sz="4" w:space="0"/>
              <w:left w:val="nil"/>
              <w:bottom w:val="single" w:color="auto" w:sz="4" w:space="0"/>
              <w:right w:val="single" w:color="auto" w:sz="4" w:space="0"/>
            </w:tcBorders>
            <w:noWrap w:val="0"/>
            <w:vAlign w:val="center"/>
          </w:tcPr>
          <w:p w14:paraId="7EBEAC7A">
            <w:pPr>
              <w:spacing w:line="300" w:lineRule="auto"/>
              <w:jc w:val="center"/>
              <w:rPr>
                <w:rFonts w:hint="eastAsia" w:ascii="宋体" w:hAnsi="宋体" w:eastAsia="宋体" w:cs="宋体"/>
                <w:bCs/>
                <w:szCs w:val="21"/>
              </w:rPr>
            </w:pPr>
            <w:r>
              <w:rPr>
                <w:rFonts w:hint="eastAsia" w:ascii="宋体" w:hAnsi="宋体" w:eastAsia="宋体" w:cs="宋体"/>
                <w:bCs/>
                <w:szCs w:val="21"/>
              </w:rPr>
              <w:t>4</w:t>
            </w:r>
          </w:p>
        </w:tc>
        <w:tc>
          <w:tcPr>
            <w:tcW w:w="506" w:type="dxa"/>
            <w:tcBorders>
              <w:top w:val="single" w:color="auto" w:sz="4" w:space="0"/>
              <w:left w:val="nil"/>
              <w:bottom w:val="single" w:color="auto" w:sz="4" w:space="0"/>
              <w:right w:val="single" w:color="auto" w:sz="4" w:space="0"/>
            </w:tcBorders>
            <w:noWrap w:val="0"/>
            <w:vAlign w:val="center"/>
          </w:tcPr>
          <w:p w14:paraId="60BE294E">
            <w:pPr>
              <w:spacing w:line="300" w:lineRule="auto"/>
              <w:rPr>
                <w:rFonts w:hint="eastAsia" w:ascii="宋体" w:hAnsi="宋体" w:eastAsia="宋体" w:cs="宋体"/>
                <w:bCs/>
                <w:szCs w:val="21"/>
              </w:rPr>
            </w:pPr>
          </w:p>
        </w:tc>
        <w:tc>
          <w:tcPr>
            <w:tcW w:w="667" w:type="dxa"/>
            <w:tcBorders>
              <w:top w:val="single" w:color="auto" w:sz="4" w:space="0"/>
              <w:left w:val="nil"/>
              <w:bottom w:val="single" w:color="auto" w:sz="4" w:space="0"/>
              <w:right w:val="single" w:color="auto" w:sz="4" w:space="0"/>
            </w:tcBorders>
            <w:noWrap w:val="0"/>
            <w:vAlign w:val="center"/>
          </w:tcPr>
          <w:p w14:paraId="21FB764C">
            <w:pPr>
              <w:spacing w:line="300" w:lineRule="auto"/>
              <w:rPr>
                <w:rFonts w:hint="eastAsia" w:ascii="宋体" w:hAnsi="宋体" w:eastAsia="宋体" w:cs="宋体"/>
                <w:bCs/>
                <w:szCs w:val="21"/>
              </w:rPr>
            </w:pPr>
          </w:p>
        </w:tc>
      </w:tr>
      <w:tr w14:paraId="0B984F58">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0A92BFB7">
            <w:pPr>
              <w:spacing w:line="300" w:lineRule="auto"/>
              <w:jc w:val="center"/>
              <w:rPr>
                <w:rFonts w:hint="eastAsia" w:ascii="宋体" w:hAnsi="宋体" w:eastAsia="宋体" w:cs="宋体"/>
                <w:bCs/>
                <w:szCs w:val="21"/>
              </w:rPr>
            </w:pPr>
            <w:r>
              <w:rPr>
                <w:rFonts w:hint="eastAsia" w:ascii="宋体" w:hAnsi="宋体" w:eastAsia="宋体" w:cs="宋体"/>
                <w:bCs/>
                <w:szCs w:val="21"/>
              </w:rPr>
              <w:t>4</w:t>
            </w:r>
          </w:p>
        </w:tc>
        <w:tc>
          <w:tcPr>
            <w:tcW w:w="1233" w:type="dxa"/>
            <w:tcBorders>
              <w:top w:val="single" w:color="auto" w:sz="4" w:space="0"/>
              <w:left w:val="nil"/>
              <w:bottom w:val="single" w:color="auto" w:sz="4" w:space="0"/>
              <w:right w:val="single" w:color="auto" w:sz="4" w:space="0"/>
            </w:tcBorders>
            <w:noWrap w:val="0"/>
            <w:vAlign w:val="center"/>
          </w:tcPr>
          <w:p w14:paraId="13CEC69C">
            <w:pPr>
              <w:spacing w:line="300" w:lineRule="auto"/>
              <w:jc w:val="center"/>
              <w:rPr>
                <w:rFonts w:hint="eastAsia" w:ascii="宋体" w:hAnsi="宋体" w:eastAsia="宋体" w:cs="宋体"/>
                <w:bCs/>
                <w:szCs w:val="21"/>
              </w:rPr>
            </w:pPr>
            <w:r>
              <w:rPr>
                <w:rFonts w:hint="eastAsia" w:ascii="宋体" w:hAnsi="宋体" w:eastAsia="宋体" w:cs="宋体"/>
                <w:bCs/>
                <w:szCs w:val="21"/>
              </w:rPr>
              <w:t>对存在故障的设备按计划维修情况</w:t>
            </w:r>
          </w:p>
        </w:tc>
        <w:tc>
          <w:tcPr>
            <w:tcW w:w="2730" w:type="dxa"/>
            <w:tcBorders>
              <w:top w:val="single" w:color="auto" w:sz="4" w:space="0"/>
              <w:left w:val="nil"/>
              <w:bottom w:val="single" w:color="auto" w:sz="4" w:space="0"/>
              <w:right w:val="single" w:color="auto" w:sz="4" w:space="0"/>
            </w:tcBorders>
            <w:noWrap w:val="0"/>
            <w:vAlign w:val="center"/>
          </w:tcPr>
          <w:p w14:paraId="35D38255">
            <w:pPr>
              <w:spacing w:line="300" w:lineRule="auto"/>
              <w:rPr>
                <w:rFonts w:hint="eastAsia" w:ascii="宋体" w:hAnsi="宋体" w:eastAsia="宋体" w:cs="宋体"/>
                <w:bCs/>
                <w:szCs w:val="21"/>
              </w:rPr>
            </w:pPr>
            <w:r>
              <w:rPr>
                <w:rFonts w:hint="eastAsia" w:ascii="宋体" w:hAnsi="宋体" w:eastAsia="宋体" w:cs="宋体"/>
                <w:bCs/>
                <w:szCs w:val="21"/>
              </w:rPr>
              <w:t>入场时进行全面设备、设施检查，汇总故障问题，按计划按进度进行维修。</w:t>
            </w:r>
          </w:p>
        </w:tc>
        <w:tc>
          <w:tcPr>
            <w:tcW w:w="2559" w:type="dxa"/>
            <w:tcBorders>
              <w:top w:val="single" w:color="auto" w:sz="4" w:space="0"/>
              <w:left w:val="nil"/>
              <w:bottom w:val="single" w:color="auto" w:sz="4" w:space="0"/>
              <w:right w:val="single" w:color="auto" w:sz="4" w:space="0"/>
            </w:tcBorders>
            <w:noWrap w:val="0"/>
            <w:vAlign w:val="center"/>
          </w:tcPr>
          <w:p w14:paraId="2F376B6B">
            <w:pPr>
              <w:spacing w:line="300" w:lineRule="auto"/>
              <w:rPr>
                <w:rFonts w:hint="eastAsia" w:ascii="宋体" w:hAnsi="宋体" w:eastAsia="宋体" w:cs="宋体"/>
                <w:bCs/>
                <w:szCs w:val="21"/>
              </w:rPr>
            </w:pPr>
            <w:r>
              <w:rPr>
                <w:rFonts w:hint="eastAsia" w:ascii="宋体" w:hAnsi="宋体" w:eastAsia="宋体" w:cs="宋体"/>
                <w:bCs/>
                <w:szCs w:val="21"/>
              </w:rPr>
              <w:t>按照维修计划进行考核，维修工作未执行的每一项扣1分，最高可扣30分</w:t>
            </w:r>
          </w:p>
        </w:tc>
        <w:tc>
          <w:tcPr>
            <w:tcW w:w="511" w:type="dxa"/>
            <w:tcBorders>
              <w:top w:val="single" w:color="auto" w:sz="4" w:space="0"/>
              <w:left w:val="nil"/>
              <w:bottom w:val="single" w:color="auto" w:sz="4" w:space="0"/>
              <w:right w:val="single" w:color="auto" w:sz="4" w:space="0"/>
            </w:tcBorders>
            <w:noWrap w:val="0"/>
            <w:vAlign w:val="center"/>
          </w:tcPr>
          <w:p w14:paraId="0DB4BD2C">
            <w:pPr>
              <w:spacing w:line="300" w:lineRule="auto"/>
              <w:jc w:val="center"/>
              <w:rPr>
                <w:rFonts w:hint="eastAsia" w:ascii="宋体" w:hAnsi="宋体" w:eastAsia="宋体" w:cs="宋体"/>
                <w:bCs/>
                <w:szCs w:val="21"/>
              </w:rPr>
            </w:pPr>
            <w:r>
              <w:rPr>
                <w:rFonts w:hint="eastAsia" w:ascii="宋体" w:hAnsi="宋体" w:eastAsia="宋体" w:cs="宋体"/>
                <w:bCs/>
                <w:szCs w:val="21"/>
              </w:rPr>
              <w:t>30</w:t>
            </w:r>
          </w:p>
        </w:tc>
        <w:tc>
          <w:tcPr>
            <w:tcW w:w="506" w:type="dxa"/>
            <w:tcBorders>
              <w:top w:val="single" w:color="auto" w:sz="4" w:space="0"/>
              <w:left w:val="nil"/>
              <w:bottom w:val="single" w:color="auto" w:sz="4" w:space="0"/>
              <w:right w:val="single" w:color="auto" w:sz="4" w:space="0"/>
            </w:tcBorders>
            <w:noWrap w:val="0"/>
            <w:vAlign w:val="center"/>
          </w:tcPr>
          <w:p w14:paraId="42FE0309">
            <w:pPr>
              <w:spacing w:line="300" w:lineRule="auto"/>
              <w:rPr>
                <w:rFonts w:hint="eastAsia" w:ascii="宋体" w:hAnsi="宋体" w:eastAsia="宋体" w:cs="宋体"/>
                <w:bCs/>
                <w:szCs w:val="21"/>
              </w:rPr>
            </w:pPr>
          </w:p>
        </w:tc>
        <w:tc>
          <w:tcPr>
            <w:tcW w:w="667" w:type="dxa"/>
            <w:tcBorders>
              <w:top w:val="single" w:color="auto" w:sz="4" w:space="0"/>
              <w:left w:val="nil"/>
              <w:bottom w:val="single" w:color="auto" w:sz="4" w:space="0"/>
              <w:right w:val="single" w:color="auto" w:sz="4" w:space="0"/>
            </w:tcBorders>
            <w:noWrap w:val="0"/>
            <w:vAlign w:val="center"/>
          </w:tcPr>
          <w:p w14:paraId="25D65B0B">
            <w:pPr>
              <w:spacing w:line="300" w:lineRule="auto"/>
              <w:rPr>
                <w:rFonts w:hint="eastAsia" w:ascii="宋体" w:hAnsi="宋体" w:eastAsia="宋体" w:cs="宋体"/>
                <w:bCs/>
                <w:szCs w:val="21"/>
              </w:rPr>
            </w:pPr>
          </w:p>
        </w:tc>
      </w:tr>
      <w:tr w14:paraId="4A32D950">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45D98EC9">
            <w:pPr>
              <w:spacing w:line="300" w:lineRule="auto"/>
              <w:jc w:val="center"/>
              <w:rPr>
                <w:rFonts w:hint="eastAsia" w:ascii="宋体" w:hAnsi="宋体" w:eastAsia="宋体" w:cs="宋体"/>
                <w:szCs w:val="21"/>
              </w:rPr>
            </w:pPr>
            <w:r>
              <w:rPr>
                <w:rFonts w:hint="eastAsia" w:ascii="宋体" w:hAnsi="宋体" w:eastAsia="宋体" w:cs="宋体"/>
                <w:szCs w:val="21"/>
              </w:rPr>
              <w:t>5</w:t>
            </w:r>
          </w:p>
        </w:tc>
        <w:tc>
          <w:tcPr>
            <w:tcW w:w="1233" w:type="dxa"/>
            <w:tcBorders>
              <w:top w:val="single" w:color="auto" w:sz="4" w:space="0"/>
              <w:left w:val="nil"/>
              <w:bottom w:val="single" w:color="auto" w:sz="4" w:space="0"/>
              <w:right w:val="single" w:color="auto" w:sz="4" w:space="0"/>
            </w:tcBorders>
            <w:noWrap w:val="0"/>
            <w:vAlign w:val="center"/>
          </w:tcPr>
          <w:p w14:paraId="1AB2BC17">
            <w:pPr>
              <w:spacing w:line="300" w:lineRule="auto"/>
              <w:jc w:val="center"/>
              <w:rPr>
                <w:rFonts w:hint="eastAsia" w:ascii="宋体" w:hAnsi="宋体" w:eastAsia="宋体" w:cs="宋体"/>
                <w:szCs w:val="21"/>
              </w:rPr>
            </w:pPr>
            <w:r>
              <w:rPr>
                <w:rFonts w:hint="eastAsia" w:ascii="宋体" w:hAnsi="宋体" w:eastAsia="宋体" w:cs="宋体"/>
                <w:szCs w:val="21"/>
              </w:rPr>
              <w:t>火灾自动报警控制系统</w:t>
            </w:r>
          </w:p>
        </w:tc>
        <w:tc>
          <w:tcPr>
            <w:tcW w:w="2730" w:type="dxa"/>
            <w:tcBorders>
              <w:top w:val="single" w:color="auto" w:sz="4" w:space="0"/>
              <w:left w:val="nil"/>
              <w:bottom w:val="single" w:color="auto" w:sz="4" w:space="0"/>
              <w:right w:val="single" w:color="auto" w:sz="4" w:space="0"/>
            </w:tcBorders>
            <w:noWrap w:val="0"/>
            <w:vAlign w:val="center"/>
          </w:tcPr>
          <w:p w14:paraId="6566C7B4">
            <w:pPr>
              <w:spacing w:line="300" w:lineRule="auto"/>
              <w:rPr>
                <w:rFonts w:hint="eastAsia" w:ascii="宋体" w:hAnsi="宋体" w:eastAsia="宋体" w:cs="宋体"/>
                <w:szCs w:val="21"/>
              </w:rPr>
            </w:pPr>
            <w:r>
              <w:rPr>
                <w:rFonts w:hint="eastAsia" w:ascii="宋体" w:hAnsi="宋体" w:eastAsia="宋体" w:cs="宋体"/>
                <w:szCs w:val="21"/>
              </w:rPr>
              <w:t>每月对报警主机进行各项功能检测；烟温感探测器，是否有清洁，功能正常。每月对系统进行测试检查；每月对系统线路进行检查；每月对系统所有设备进行清洁维护。</w:t>
            </w:r>
          </w:p>
        </w:tc>
        <w:tc>
          <w:tcPr>
            <w:tcW w:w="2559" w:type="dxa"/>
            <w:tcBorders>
              <w:top w:val="single" w:color="auto" w:sz="4" w:space="0"/>
              <w:left w:val="nil"/>
              <w:bottom w:val="single" w:color="auto" w:sz="4" w:space="0"/>
              <w:right w:val="single" w:color="auto" w:sz="4" w:space="0"/>
            </w:tcBorders>
            <w:noWrap w:val="0"/>
            <w:vAlign w:val="center"/>
          </w:tcPr>
          <w:p w14:paraId="4F8A5E09">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每检查出1处未保养的部位扣1分，如此类推6处以上此项不得分；系统未测试（提供测试报告）扣6分；系统线路未检查的扣3分；系统设备未清洁维护的扣2分。</w:t>
            </w:r>
          </w:p>
        </w:tc>
        <w:tc>
          <w:tcPr>
            <w:tcW w:w="511" w:type="dxa"/>
            <w:tcBorders>
              <w:top w:val="single" w:color="auto" w:sz="4" w:space="0"/>
              <w:left w:val="nil"/>
              <w:bottom w:val="single" w:color="auto" w:sz="4" w:space="0"/>
              <w:right w:val="single" w:color="auto" w:sz="4" w:space="0"/>
            </w:tcBorders>
            <w:noWrap w:val="0"/>
            <w:vAlign w:val="center"/>
          </w:tcPr>
          <w:p w14:paraId="3AF99D36">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277941E7">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6E89459F">
            <w:pPr>
              <w:spacing w:line="300" w:lineRule="auto"/>
              <w:rPr>
                <w:rFonts w:hint="eastAsia" w:ascii="宋体" w:hAnsi="宋体" w:eastAsia="宋体" w:cs="宋体"/>
                <w:szCs w:val="21"/>
              </w:rPr>
            </w:pPr>
          </w:p>
        </w:tc>
      </w:tr>
      <w:tr w14:paraId="7AE05127">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01E84647">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1233" w:type="dxa"/>
            <w:tcBorders>
              <w:top w:val="single" w:color="auto" w:sz="4" w:space="0"/>
              <w:left w:val="nil"/>
              <w:bottom w:val="single" w:color="auto" w:sz="4" w:space="0"/>
              <w:right w:val="single" w:color="auto" w:sz="4" w:space="0"/>
            </w:tcBorders>
            <w:noWrap w:val="0"/>
            <w:vAlign w:val="center"/>
          </w:tcPr>
          <w:p w14:paraId="626F458E">
            <w:pPr>
              <w:spacing w:line="300" w:lineRule="auto"/>
              <w:jc w:val="center"/>
              <w:rPr>
                <w:rFonts w:hint="eastAsia" w:ascii="宋体" w:hAnsi="宋体" w:eastAsia="宋体" w:cs="宋体"/>
                <w:szCs w:val="21"/>
              </w:rPr>
            </w:pPr>
            <w:r>
              <w:rPr>
                <w:rFonts w:hint="eastAsia" w:ascii="宋体" w:hAnsi="宋体" w:eastAsia="宋体" w:cs="宋体"/>
                <w:szCs w:val="21"/>
              </w:rPr>
              <w:t>消火栓灭火系统</w:t>
            </w:r>
          </w:p>
        </w:tc>
        <w:tc>
          <w:tcPr>
            <w:tcW w:w="2730" w:type="dxa"/>
            <w:tcBorders>
              <w:top w:val="single" w:color="auto" w:sz="4" w:space="0"/>
              <w:left w:val="nil"/>
              <w:bottom w:val="single" w:color="auto" w:sz="4" w:space="0"/>
              <w:right w:val="single" w:color="auto" w:sz="4" w:space="0"/>
            </w:tcBorders>
            <w:noWrap w:val="0"/>
            <w:vAlign w:val="center"/>
          </w:tcPr>
          <w:p w14:paraId="4E46DBB3">
            <w:pPr>
              <w:spacing w:line="300" w:lineRule="auto"/>
              <w:rPr>
                <w:rFonts w:hint="eastAsia" w:ascii="宋体" w:hAnsi="宋体" w:eastAsia="宋体" w:cs="宋体"/>
                <w:szCs w:val="21"/>
              </w:rPr>
            </w:pPr>
            <w:r>
              <w:rPr>
                <w:rFonts w:hint="eastAsia" w:ascii="宋体" w:hAnsi="宋体" w:eastAsia="宋体" w:cs="宋体"/>
                <w:szCs w:val="21"/>
              </w:rPr>
              <w:t>每月对消火栓水泵进行检测润滑；系统阀门进行检查润滑；系统管网进行清洁保养，室内消火栓箱及箱内配件进行检查，清洁；破玻按钮、警铃进行测试检查，系统每月进行一次破玻及水压测试。</w:t>
            </w:r>
          </w:p>
        </w:tc>
        <w:tc>
          <w:tcPr>
            <w:tcW w:w="2559" w:type="dxa"/>
            <w:tcBorders>
              <w:top w:val="single" w:color="auto" w:sz="4" w:space="0"/>
              <w:left w:val="nil"/>
              <w:bottom w:val="single" w:color="auto" w:sz="4" w:space="0"/>
              <w:right w:val="single" w:color="auto" w:sz="4" w:space="0"/>
            </w:tcBorders>
            <w:noWrap w:val="0"/>
            <w:vAlign w:val="center"/>
          </w:tcPr>
          <w:p w14:paraId="6B7AF92B">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每检查出1处未保养的部位扣1分，如此类推5处以上此项不得分；系统未测试（提供测试报告）未做水压测试扣5分；消火栓箱配件缺失一项扣1分。</w:t>
            </w:r>
          </w:p>
        </w:tc>
        <w:tc>
          <w:tcPr>
            <w:tcW w:w="511" w:type="dxa"/>
            <w:tcBorders>
              <w:top w:val="single" w:color="auto" w:sz="4" w:space="0"/>
              <w:left w:val="nil"/>
              <w:bottom w:val="single" w:color="auto" w:sz="4" w:space="0"/>
              <w:right w:val="single" w:color="auto" w:sz="4" w:space="0"/>
            </w:tcBorders>
            <w:noWrap w:val="0"/>
            <w:vAlign w:val="center"/>
          </w:tcPr>
          <w:p w14:paraId="7A8E2948">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0D8F0441">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17BEB72C">
            <w:pPr>
              <w:spacing w:line="300" w:lineRule="auto"/>
              <w:rPr>
                <w:rFonts w:hint="eastAsia" w:ascii="宋体" w:hAnsi="宋体" w:eastAsia="宋体" w:cs="宋体"/>
                <w:szCs w:val="21"/>
              </w:rPr>
            </w:pPr>
          </w:p>
        </w:tc>
      </w:tr>
      <w:tr w14:paraId="128FCED4">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38C5B913">
            <w:pPr>
              <w:spacing w:line="300" w:lineRule="auto"/>
              <w:jc w:val="center"/>
              <w:rPr>
                <w:rFonts w:hint="eastAsia" w:ascii="宋体" w:hAnsi="宋体" w:eastAsia="宋体" w:cs="宋体"/>
                <w:szCs w:val="21"/>
              </w:rPr>
            </w:pPr>
            <w:r>
              <w:rPr>
                <w:rFonts w:hint="eastAsia" w:ascii="宋体" w:hAnsi="宋体" w:eastAsia="宋体" w:cs="宋体"/>
                <w:szCs w:val="21"/>
              </w:rPr>
              <w:t>7</w:t>
            </w:r>
          </w:p>
        </w:tc>
        <w:tc>
          <w:tcPr>
            <w:tcW w:w="1233" w:type="dxa"/>
            <w:tcBorders>
              <w:top w:val="single" w:color="auto" w:sz="4" w:space="0"/>
              <w:left w:val="nil"/>
              <w:bottom w:val="single" w:color="auto" w:sz="4" w:space="0"/>
              <w:right w:val="single" w:color="auto" w:sz="4" w:space="0"/>
            </w:tcBorders>
            <w:noWrap w:val="0"/>
            <w:vAlign w:val="center"/>
          </w:tcPr>
          <w:p w14:paraId="78C699DB">
            <w:pPr>
              <w:spacing w:line="300" w:lineRule="auto"/>
              <w:jc w:val="center"/>
              <w:rPr>
                <w:rFonts w:hint="eastAsia" w:ascii="宋体" w:hAnsi="宋体" w:eastAsia="宋体" w:cs="宋体"/>
                <w:szCs w:val="21"/>
              </w:rPr>
            </w:pPr>
            <w:r>
              <w:rPr>
                <w:rFonts w:hint="eastAsia" w:ascii="宋体" w:hAnsi="宋体" w:eastAsia="宋体" w:cs="宋体"/>
                <w:szCs w:val="21"/>
              </w:rPr>
              <w:t>水喷淋灭火系统</w:t>
            </w:r>
          </w:p>
        </w:tc>
        <w:tc>
          <w:tcPr>
            <w:tcW w:w="2730" w:type="dxa"/>
            <w:tcBorders>
              <w:top w:val="single" w:color="auto" w:sz="4" w:space="0"/>
              <w:left w:val="nil"/>
              <w:bottom w:val="single" w:color="auto" w:sz="4" w:space="0"/>
              <w:right w:val="single" w:color="auto" w:sz="4" w:space="0"/>
            </w:tcBorders>
            <w:noWrap w:val="0"/>
            <w:vAlign w:val="center"/>
          </w:tcPr>
          <w:p w14:paraId="7BA7349E">
            <w:pPr>
              <w:spacing w:line="300" w:lineRule="auto"/>
              <w:rPr>
                <w:rFonts w:hint="eastAsia" w:ascii="宋体" w:hAnsi="宋体" w:eastAsia="宋体" w:cs="宋体"/>
                <w:szCs w:val="21"/>
              </w:rPr>
            </w:pPr>
            <w:r>
              <w:rPr>
                <w:rFonts w:hint="eastAsia" w:ascii="宋体" w:hAnsi="宋体" w:eastAsia="宋体" w:cs="宋体"/>
                <w:szCs w:val="21"/>
              </w:rPr>
              <w:t>每月对水喷淋主、备泵进行检测；系统阀门进行检查润滑；系统管网进行清洁保养；检查压力开关，水流指示器，水喷淋头的设备有无被障碍物遮挡；系统每月进行一次未端放水测试。</w:t>
            </w:r>
          </w:p>
        </w:tc>
        <w:tc>
          <w:tcPr>
            <w:tcW w:w="2559" w:type="dxa"/>
            <w:tcBorders>
              <w:top w:val="single" w:color="auto" w:sz="4" w:space="0"/>
              <w:left w:val="nil"/>
              <w:bottom w:val="single" w:color="auto" w:sz="4" w:space="0"/>
              <w:right w:val="single" w:color="auto" w:sz="4" w:space="0"/>
            </w:tcBorders>
            <w:noWrap w:val="0"/>
            <w:vAlign w:val="center"/>
          </w:tcPr>
          <w:p w14:paraId="69AA1A39">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每检查出1处未保养的部位扣1分，如此类推5处以上此项不得分；系统未做测试，未进行未端放水测试（提供测试报告）扣5分；水喷淋头被障碍物遮挡者扣2分。</w:t>
            </w:r>
          </w:p>
        </w:tc>
        <w:tc>
          <w:tcPr>
            <w:tcW w:w="511" w:type="dxa"/>
            <w:tcBorders>
              <w:top w:val="single" w:color="auto" w:sz="4" w:space="0"/>
              <w:left w:val="nil"/>
              <w:bottom w:val="single" w:color="auto" w:sz="4" w:space="0"/>
              <w:right w:val="single" w:color="auto" w:sz="4" w:space="0"/>
            </w:tcBorders>
            <w:noWrap w:val="0"/>
            <w:vAlign w:val="center"/>
          </w:tcPr>
          <w:p w14:paraId="15BCCEEF">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1A7CB52B">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40695254">
            <w:pPr>
              <w:spacing w:line="300" w:lineRule="auto"/>
              <w:rPr>
                <w:rFonts w:hint="eastAsia" w:ascii="宋体" w:hAnsi="宋体" w:eastAsia="宋体" w:cs="宋体"/>
                <w:szCs w:val="21"/>
              </w:rPr>
            </w:pPr>
          </w:p>
        </w:tc>
      </w:tr>
      <w:tr w14:paraId="6E2E411E">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0532CFB6">
            <w:pPr>
              <w:spacing w:line="300" w:lineRule="auto"/>
              <w:jc w:val="center"/>
              <w:rPr>
                <w:rFonts w:hint="eastAsia" w:ascii="宋体" w:hAnsi="宋体" w:eastAsia="宋体" w:cs="宋体"/>
                <w:szCs w:val="21"/>
              </w:rPr>
            </w:pPr>
            <w:r>
              <w:rPr>
                <w:rFonts w:hint="eastAsia" w:ascii="宋体" w:hAnsi="宋体" w:eastAsia="宋体" w:cs="宋体"/>
                <w:szCs w:val="21"/>
              </w:rPr>
              <w:t>8</w:t>
            </w:r>
          </w:p>
        </w:tc>
        <w:tc>
          <w:tcPr>
            <w:tcW w:w="1233" w:type="dxa"/>
            <w:tcBorders>
              <w:top w:val="single" w:color="auto" w:sz="4" w:space="0"/>
              <w:left w:val="nil"/>
              <w:bottom w:val="single" w:color="auto" w:sz="4" w:space="0"/>
              <w:right w:val="single" w:color="auto" w:sz="4" w:space="0"/>
            </w:tcBorders>
            <w:noWrap w:val="0"/>
            <w:vAlign w:val="center"/>
          </w:tcPr>
          <w:p w14:paraId="47AC1FC6">
            <w:pPr>
              <w:spacing w:line="300" w:lineRule="auto"/>
              <w:jc w:val="center"/>
              <w:rPr>
                <w:rFonts w:hint="eastAsia" w:ascii="宋体" w:hAnsi="宋体" w:eastAsia="宋体" w:cs="宋体"/>
                <w:szCs w:val="21"/>
              </w:rPr>
            </w:pPr>
            <w:r>
              <w:rPr>
                <w:rFonts w:hint="eastAsia" w:ascii="宋体" w:hAnsi="宋体" w:eastAsia="宋体" w:cs="宋体"/>
                <w:szCs w:val="21"/>
              </w:rPr>
              <w:t>防排烟系统</w:t>
            </w:r>
          </w:p>
        </w:tc>
        <w:tc>
          <w:tcPr>
            <w:tcW w:w="2730" w:type="dxa"/>
            <w:tcBorders>
              <w:top w:val="single" w:color="auto" w:sz="4" w:space="0"/>
              <w:left w:val="nil"/>
              <w:bottom w:val="single" w:color="auto" w:sz="4" w:space="0"/>
              <w:right w:val="single" w:color="auto" w:sz="4" w:space="0"/>
            </w:tcBorders>
            <w:noWrap w:val="0"/>
            <w:vAlign w:val="center"/>
          </w:tcPr>
          <w:p w14:paraId="19936FF1">
            <w:pPr>
              <w:spacing w:line="300" w:lineRule="auto"/>
              <w:rPr>
                <w:rFonts w:hint="eastAsia" w:ascii="宋体" w:hAnsi="宋体" w:eastAsia="宋体" w:cs="宋体"/>
                <w:szCs w:val="21"/>
              </w:rPr>
            </w:pPr>
            <w:r>
              <w:rPr>
                <w:rFonts w:hint="eastAsia" w:ascii="宋体" w:hAnsi="宋体" w:eastAsia="宋体" w:cs="宋体"/>
                <w:szCs w:val="21"/>
              </w:rPr>
              <w:t>每月对风机进行检测一次；每月对防火阀排烟口进行检测、清洁维护；每月对系统风管进行检查、清洁、风机清洁润滑。</w:t>
            </w:r>
          </w:p>
        </w:tc>
        <w:tc>
          <w:tcPr>
            <w:tcW w:w="2559" w:type="dxa"/>
            <w:tcBorders>
              <w:top w:val="single" w:color="auto" w:sz="4" w:space="0"/>
              <w:left w:val="nil"/>
              <w:bottom w:val="single" w:color="auto" w:sz="4" w:space="0"/>
              <w:right w:val="single" w:color="auto" w:sz="4" w:space="0"/>
            </w:tcBorders>
            <w:noWrap w:val="0"/>
            <w:vAlign w:val="center"/>
          </w:tcPr>
          <w:p w14:paraId="4BFD6C73">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每检查出1处未保养的部位扣1分，如此类推3处以上此项不得分；风机未清洁未润滑扣2分；系统未测试扣3分（提交测试报告）。</w:t>
            </w:r>
          </w:p>
        </w:tc>
        <w:tc>
          <w:tcPr>
            <w:tcW w:w="511" w:type="dxa"/>
            <w:tcBorders>
              <w:top w:val="single" w:color="auto" w:sz="4" w:space="0"/>
              <w:left w:val="nil"/>
              <w:bottom w:val="single" w:color="auto" w:sz="4" w:space="0"/>
              <w:right w:val="single" w:color="auto" w:sz="4" w:space="0"/>
            </w:tcBorders>
            <w:noWrap w:val="0"/>
            <w:vAlign w:val="center"/>
          </w:tcPr>
          <w:p w14:paraId="75EE79D5">
            <w:pPr>
              <w:spacing w:line="300" w:lineRule="auto"/>
              <w:jc w:val="center"/>
              <w:rPr>
                <w:rFonts w:hint="eastAsia" w:ascii="宋体" w:hAnsi="宋体" w:eastAsia="宋体" w:cs="宋体"/>
                <w:szCs w:val="21"/>
              </w:rPr>
            </w:pPr>
            <w:r>
              <w:rPr>
                <w:rFonts w:hint="eastAsia" w:ascii="宋体" w:hAnsi="宋体" w:eastAsia="宋体" w:cs="宋体"/>
                <w:szCs w:val="21"/>
              </w:rPr>
              <w:t>4</w:t>
            </w:r>
          </w:p>
        </w:tc>
        <w:tc>
          <w:tcPr>
            <w:tcW w:w="506" w:type="dxa"/>
            <w:tcBorders>
              <w:top w:val="single" w:color="auto" w:sz="4" w:space="0"/>
              <w:left w:val="nil"/>
              <w:bottom w:val="single" w:color="auto" w:sz="4" w:space="0"/>
              <w:right w:val="single" w:color="auto" w:sz="4" w:space="0"/>
            </w:tcBorders>
            <w:noWrap w:val="0"/>
            <w:vAlign w:val="center"/>
          </w:tcPr>
          <w:p w14:paraId="20869469">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4AA54FED">
            <w:pPr>
              <w:spacing w:line="300" w:lineRule="auto"/>
              <w:rPr>
                <w:rFonts w:hint="eastAsia" w:ascii="宋体" w:hAnsi="宋体" w:eastAsia="宋体" w:cs="宋体"/>
                <w:szCs w:val="21"/>
              </w:rPr>
            </w:pPr>
          </w:p>
        </w:tc>
      </w:tr>
      <w:tr w14:paraId="0FB624C6">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577F14A6">
            <w:pPr>
              <w:spacing w:line="300" w:lineRule="auto"/>
              <w:jc w:val="center"/>
              <w:rPr>
                <w:rFonts w:hint="eastAsia" w:ascii="宋体" w:hAnsi="宋体" w:eastAsia="宋体" w:cs="宋体"/>
                <w:szCs w:val="21"/>
              </w:rPr>
            </w:pPr>
            <w:r>
              <w:rPr>
                <w:rFonts w:hint="eastAsia" w:ascii="宋体" w:hAnsi="宋体" w:eastAsia="宋体" w:cs="宋体"/>
                <w:szCs w:val="21"/>
              </w:rPr>
              <w:t>9</w:t>
            </w:r>
          </w:p>
        </w:tc>
        <w:tc>
          <w:tcPr>
            <w:tcW w:w="1233" w:type="dxa"/>
            <w:tcBorders>
              <w:top w:val="single" w:color="auto" w:sz="4" w:space="0"/>
              <w:left w:val="nil"/>
              <w:bottom w:val="single" w:color="auto" w:sz="4" w:space="0"/>
              <w:right w:val="single" w:color="auto" w:sz="4" w:space="0"/>
            </w:tcBorders>
            <w:noWrap w:val="0"/>
            <w:vAlign w:val="center"/>
          </w:tcPr>
          <w:p w14:paraId="3429DB2B">
            <w:pPr>
              <w:spacing w:line="300" w:lineRule="auto"/>
              <w:jc w:val="center"/>
              <w:rPr>
                <w:rFonts w:hint="eastAsia" w:ascii="宋体" w:hAnsi="宋体" w:eastAsia="宋体" w:cs="宋体"/>
                <w:szCs w:val="21"/>
              </w:rPr>
            </w:pPr>
            <w:r>
              <w:rPr>
                <w:rFonts w:hint="eastAsia" w:ascii="宋体" w:hAnsi="宋体" w:eastAsia="宋体" w:cs="宋体"/>
                <w:szCs w:val="21"/>
              </w:rPr>
              <w:t>气体灭火系统</w:t>
            </w:r>
          </w:p>
        </w:tc>
        <w:tc>
          <w:tcPr>
            <w:tcW w:w="2730" w:type="dxa"/>
            <w:tcBorders>
              <w:top w:val="single" w:color="auto" w:sz="4" w:space="0"/>
              <w:left w:val="nil"/>
              <w:bottom w:val="single" w:color="auto" w:sz="4" w:space="0"/>
              <w:right w:val="single" w:color="auto" w:sz="4" w:space="0"/>
            </w:tcBorders>
            <w:noWrap w:val="0"/>
            <w:vAlign w:val="center"/>
          </w:tcPr>
          <w:p w14:paraId="7F72D0A3">
            <w:pPr>
              <w:spacing w:line="300" w:lineRule="auto"/>
              <w:rPr>
                <w:rFonts w:hint="eastAsia" w:ascii="宋体" w:hAnsi="宋体" w:eastAsia="宋体" w:cs="宋体"/>
                <w:szCs w:val="21"/>
              </w:rPr>
            </w:pPr>
            <w:r>
              <w:rPr>
                <w:rFonts w:hint="eastAsia" w:ascii="宋体" w:hAnsi="宋体" w:eastAsia="宋体" w:cs="宋体"/>
                <w:szCs w:val="21"/>
              </w:rPr>
              <w:t>每月对气体控制主机进行检测；每月对系统瓶组阀头进行清洁维护；每月对启动装置进行检测。</w:t>
            </w:r>
          </w:p>
        </w:tc>
        <w:tc>
          <w:tcPr>
            <w:tcW w:w="2559" w:type="dxa"/>
            <w:tcBorders>
              <w:top w:val="single" w:color="auto" w:sz="4" w:space="0"/>
              <w:left w:val="nil"/>
              <w:bottom w:val="single" w:color="auto" w:sz="4" w:space="0"/>
              <w:right w:val="single" w:color="auto" w:sz="4" w:space="0"/>
            </w:tcBorders>
            <w:noWrap w:val="0"/>
            <w:vAlign w:val="center"/>
          </w:tcPr>
          <w:p w14:paraId="1D421177">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每检查出1处未保养的部位扣1分，如此类推3处以上此项不得分；气瓶、阀头、高压风机未清洁未润滑扣2分；每月未对系统进行模拟放气测试（提交测试报告）扣3分。</w:t>
            </w:r>
          </w:p>
        </w:tc>
        <w:tc>
          <w:tcPr>
            <w:tcW w:w="511" w:type="dxa"/>
            <w:tcBorders>
              <w:top w:val="single" w:color="auto" w:sz="4" w:space="0"/>
              <w:left w:val="nil"/>
              <w:bottom w:val="single" w:color="auto" w:sz="4" w:space="0"/>
              <w:right w:val="single" w:color="auto" w:sz="4" w:space="0"/>
            </w:tcBorders>
            <w:noWrap w:val="0"/>
            <w:vAlign w:val="center"/>
          </w:tcPr>
          <w:p w14:paraId="2FD18D6A">
            <w:pPr>
              <w:spacing w:line="300" w:lineRule="auto"/>
              <w:jc w:val="center"/>
              <w:rPr>
                <w:rFonts w:hint="eastAsia" w:ascii="宋体" w:hAnsi="宋体" w:eastAsia="宋体" w:cs="宋体"/>
                <w:szCs w:val="21"/>
              </w:rPr>
            </w:pPr>
            <w:r>
              <w:rPr>
                <w:rFonts w:hint="eastAsia" w:ascii="宋体" w:hAnsi="宋体" w:eastAsia="宋体" w:cs="宋体"/>
                <w:szCs w:val="21"/>
              </w:rPr>
              <w:t>4</w:t>
            </w:r>
          </w:p>
        </w:tc>
        <w:tc>
          <w:tcPr>
            <w:tcW w:w="506" w:type="dxa"/>
            <w:tcBorders>
              <w:top w:val="single" w:color="auto" w:sz="4" w:space="0"/>
              <w:left w:val="nil"/>
              <w:bottom w:val="single" w:color="auto" w:sz="4" w:space="0"/>
              <w:right w:val="single" w:color="auto" w:sz="4" w:space="0"/>
            </w:tcBorders>
            <w:noWrap w:val="0"/>
            <w:vAlign w:val="center"/>
          </w:tcPr>
          <w:p w14:paraId="21601895">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37DECABA">
            <w:pPr>
              <w:spacing w:line="300" w:lineRule="auto"/>
              <w:rPr>
                <w:rFonts w:hint="eastAsia" w:ascii="宋体" w:hAnsi="宋体" w:eastAsia="宋体" w:cs="宋体"/>
                <w:szCs w:val="21"/>
              </w:rPr>
            </w:pPr>
          </w:p>
        </w:tc>
      </w:tr>
      <w:tr w14:paraId="1DF68374">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653D8191">
            <w:pPr>
              <w:spacing w:line="300" w:lineRule="auto"/>
              <w:jc w:val="center"/>
              <w:rPr>
                <w:rFonts w:hint="eastAsia" w:ascii="宋体" w:hAnsi="宋体" w:eastAsia="宋体" w:cs="宋体"/>
                <w:szCs w:val="21"/>
              </w:rPr>
            </w:pPr>
            <w:r>
              <w:rPr>
                <w:rFonts w:hint="eastAsia" w:ascii="宋体" w:hAnsi="宋体" w:eastAsia="宋体" w:cs="宋体"/>
                <w:szCs w:val="21"/>
              </w:rPr>
              <w:t>10</w:t>
            </w:r>
          </w:p>
        </w:tc>
        <w:tc>
          <w:tcPr>
            <w:tcW w:w="1233" w:type="dxa"/>
            <w:tcBorders>
              <w:top w:val="single" w:color="auto" w:sz="4" w:space="0"/>
              <w:left w:val="nil"/>
              <w:bottom w:val="single" w:color="auto" w:sz="4" w:space="0"/>
              <w:right w:val="single" w:color="auto" w:sz="4" w:space="0"/>
            </w:tcBorders>
            <w:noWrap w:val="0"/>
            <w:vAlign w:val="center"/>
          </w:tcPr>
          <w:p w14:paraId="4E8D081A">
            <w:pPr>
              <w:spacing w:line="300" w:lineRule="auto"/>
              <w:jc w:val="center"/>
              <w:rPr>
                <w:rFonts w:hint="eastAsia" w:ascii="宋体" w:hAnsi="宋体" w:eastAsia="宋体" w:cs="宋体"/>
                <w:szCs w:val="21"/>
              </w:rPr>
            </w:pPr>
            <w:r>
              <w:rPr>
                <w:rFonts w:hint="eastAsia" w:ascii="宋体" w:hAnsi="宋体" w:eastAsia="宋体" w:cs="宋体"/>
                <w:szCs w:val="21"/>
              </w:rPr>
              <w:t>应急照明疏散指示系统</w:t>
            </w:r>
          </w:p>
        </w:tc>
        <w:tc>
          <w:tcPr>
            <w:tcW w:w="2730" w:type="dxa"/>
            <w:tcBorders>
              <w:top w:val="single" w:color="auto" w:sz="4" w:space="0"/>
              <w:left w:val="nil"/>
              <w:bottom w:val="single" w:color="auto" w:sz="4" w:space="0"/>
              <w:right w:val="single" w:color="auto" w:sz="4" w:space="0"/>
            </w:tcBorders>
            <w:noWrap w:val="0"/>
            <w:vAlign w:val="center"/>
          </w:tcPr>
          <w:p w14:paraId="425C4F43">
            <w:pPr>
              <w:spacing w:line="300" w:lineRule="auto"/>
              <w:rPr>
                <w:rFonts w:hint="eastAsia" w:ascii="宋体" w:hAnsi="宋体" w:eastAsia="宋体" w:cs="宋体"/>
                <w:szCs w:val="21"/>
              </w:rPr>
            </w:pPr>
            <w:r>
              <w:rPr>
                <w:rFonts w:hint="eastAsia" w:ascii="宋体" w:hAnsi="宋体" w:eastAsia="宋体" w:cs="宋体"/>
                <w:szCs w:val="21"/>
              </w:rPr>
              <w:t>每月对应急照明灯、安全出口灯、疏散标志灯进行一次放电测试；对灯具进行清洁、检查、维护；对系统线路进行维护。</w:t>
            </w:r>
          </w:p>
        </w:tc>
        <w:tc>
          <w:tcPr>
            <w:tcW w:w="2559" w:type="dxa"/>
            <w:tcBorders>
              <w:top w:val="single" w:color="auto" w:sz="4" w:space="0"/>
              <w:left w:val="nil"/>
              <w:bottom w:val="single" w:color="auto" w:sz="4" w:space="0"/>
              <w:right w:val="single" w:color="auto" w:sz="4" w:space="0"/>
            </w:tcBorders>
            <w:noWrap w:val="0"/>
            <w:vAlign w:val="center"/>
          </w:tcPr>
          <w:p w14:paraId="2A816465">
            <w:pPr>
              <w:spacing w:line="300" w:lineRule="auto"/>
              <w:rPr>
                <w:rFonts w:hint="eastAsia" w:ascii="宋体" w:hAnsi="宋体" w:eastAsia="宋体" w:cs="宋体"/>
                <w:szCs w:val="21"/>
              </w:rPr>
            </w:pPr>
            <w:r>
              <w:rPr>
                <w:rFonts w:hint="eastAsia" w:ascii="宋体" w:hAnsi="宋体" w:eastAsia="宋体" w:cs="宋体"/>
                <w:szCs w:val="21"/>
              </w:rPr>
              <w:t>每检查出1处未保养的部位扣1分，如此类推5处以上此项不得分；未对应急灯、标志灯进行充放电测试扣2分。</w:t>
            </w:r>
          </w:p>
        </w:tc>
        <w:tc>
          <w:tcPr>
            <w:tcW w:w="511" w:type="dxa"/>
            <w:tcBorders>
              <w:top w:val="single" w:color="auto" w:sz="4" w:space="0"/>
              <w:left w:val="nil"/>
              <w:bottom w:val="single" w:color="auto" w:sz="4" w:space="0"/>
              <w:right w:val="single" w:color="auto" w:sz="4" w:space="0"/>
            </w:tcBorders>
            <w:noWrap w:val="0"/>
            <w:vAlign w:val="center"/>
          </w:tcPr>
          <w:p w14:paraId="61541373">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645FCE4C">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01203CB5">
            <w:pPr>
              <w:spacing w:line="300" w:lineRule="auto"/>
              <w:rPr>
                <w:rFonts w:hint="eastAsia" w:ascii="宋体" w:hAnsi="宋体" w:eastAsia="宋体" w:cs="宋体"/>
                <w:szCs w:val="21"/>
              </w:rPr>
            </w:pPr>
          </w:p>
        </w:tc>
      </w:tr>
      <w:tr w14:paraId="53EF49EC">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2E5C6752">
            <w:pPr>
              <w:spacing w:line="300" w:lineRule="auto"/>
              <w:jc w:val="center"/>
              <w:rPr>
                <w:rFonts w:hint="eastAsia" w:ascii="宋体" w:hAnsi="宋体" w:eastAsia="宋体" w:cs="宋体"/>
                <w:szCs w:val="21"/>
              </w:rPr>
            </w:pPr>
            <w:r>
              <w:rPr>
                <w:rFonts w:hint="eastAsia" w:ascii="宋体" w:hAnsi="宋体" w:eastAsia="宋体" w:cs="宋体"/>
                <w:szCs w:val="21"/>
              </w:rPr>
              <w:t>11</w:t>
            </w:r>
          </w:p>
        </w:tc>
        <w:tc>
          <w:tcPr>
            <w:tcW w:w="1233" w:type="dxa"/>
            <w:tcBorders>
              <w:top w:val="single" w:color="auto" w:sz="4" w:space="0"/>
              <w:left w:val="nil"/>
              <w:bottom w:val="single" w:color="auto" w:sz="4" w:space="0"/>
              <w:right w:val="single" w:color="auto" w:sz="4" w:space="0"/>
            </w:tcBorders>
            <w:noWrap w:val="0"/>
            <w:vAlign w:val="center"/>
          </w:tcPr>
          <w:p w14:paraId="6B614A3D">
            <w:pPr>
              <w:spacing w:line="300" w:lineRule="auto"/>
              <w:jc w:val="center"/>
              <w:rPr>
                <w:rFonts w:hint="eastAsia" w:ascii="宋体" w:hAnsi="宋体" w:eastAsia="宋体" w:cs="宋体"/>
                <w:szCs w:val="21"/>
              </w:rPr>
            </w:pPr>
            <w:r>
              <w:rPr>
                <w:rFonts w:hint="eastAsia" w:ascii="宋体" w:hAnsi="宋体" w:eastAsia="宋体" w:cs="宋体"/>
                <w:szCs w:val="21"/>
              </w:rPr>
              <w:t>消防事故广播系统</w:t>
            </w:r>
          </w:p>
        </w:tc>
        <w:tc>
          <w:tcPr>
            <w:tcW w:w="2730" w:type="dxa"/>
            <w:tcBorders>
              <w:top w:val="single" w:color="auto" w:sz="4" w:space="0"/>
              <w:left w:val="nil"/>
              <w:bottom w:val="single" w:color="auto" w:sz="4" w:space="0"/>
              <w:right w:val="single" w:color="auto" w:sz="4" w:space="0"/>
            </w:tcBorders>
            <w:noWrap w:val="0"/>
            <w:vAlign w:val="center"/>
          </w:tcPr>
          <w:p w14:paraId="5E6AB2AF">
            <w:pPr>
              <w:spacing w:line="300" w:lineRule="auto"/>
              <w:rPr>
                <w:rFonts w:hint="eastAsia" w:ascii="宋体" w:hAnsi="宋体" w:eastAsia="宋体" w:cs="宋体"/>
                <w:szCs w:val="21"/>
              </w:rPr>
            </w:pPr>
            <w:r>
              <w:rPr>
                <w:rFonts w:hint="eastAsia" w:ascii="宋体" w:hAnsi="宋体" w:eastAsia="宋体" w:cs="宋体"/>
                <w:szCs w:val="21"/>
              </w:rPr>
              <w:t>每月对消防广播主机和功放各项功能进行检测；每月对广播扬声器进行清洁维护；每月定期模拟火灾时测试系统是否能切换正常。</w:t>
            </w:r>
          </w:p>
        </w:tc>
        <w:tc>
          <w:tcPr>
            <w:tcW w:w="2559" w:type="dxa"/>
            <w:tcBorders>
              <w:top w:val="single" w:color="auto" w:sz="4" w:space="0"/>
              <w:left w:val="nil"/>
              <w:bottom w:val="single" w:color="auto" w:sz="4" w:space="0"/>
              <w:right w:val="single" w:color="auto" w:sz="4" w:space="0"/>
            </w:tcBorders>
            <w:noWrap w:val="0"/>
            <w:vAlign w:val="center"/>
          </w:tcPr>
          <w:p w14:paraId="364AEB1F">
            <w:pPr>
              <w:spacing w:line="300" w:lineRule="auto"/>
              <w:rPr>
                <w:rFonts w:hint="eastAsia" w:ascii="宋体" w:hAnsi="宋体" w:eastAsia="宋体" w:cs="宋体"/>
                <w:szCs w:val="21"/>
              </w:rPr>
            </w:pPr>
            <w:r>
              <w:rPr>
                <w:rFonts w:hint="eastAsia" w:ascii="宋体" w:hAnsi="宋体" w:eastAsia="宋体" w:cs="宋体"/>
                <w:szCs w:val="21"/>
              </w:rPr>
              <w:t>未对广播设备进行检测的扣2分；未对系统进行模拟火灾切换功能测试的扣3分（提交测试报告）。</w:t>
            </w:r>
          </w:p>
        </w:tc>
        <w:tc>
          <w:tcPr>
            <w:tcW w:w="511" w:type="dxa"/>
            <w:tcBorders>
              <w:top w:val="single" w:color="auto" w:sz="4" w:space="0"/>
              <w:left w:val="nil"/>
              <w:bottom w:val="single" w:color="auto" w:sz="4" w:space="0"/>
              <w:right w:val="single" w:color="auto" w:sz="4" w:space="0"/>
            </w:tcBorders>
            <w:noWrap w:val="0"/>
            <w:vAlign w:val="center"/>
          </w:tcPr>
          <w:p w14:paraId="0F65FFCE">
            <w:pPr>
              <w:spacing w:line="300" w:lineRule="auto"/>
              <w:jc w:val="center"/>
              <w:rPr>
                <w:rFonts w:hint="eastAsia" w:ascii="宋体" w:hAnsi="宋体" w:eastAsia="宋体" w:cs="宋体"/>
                <w:szCs w:val="21"/>
              </w:rPr>
            </w:pPr>
            <w:r>
              <w:rPr>
                <w:rFonts w:hint="eastAsia" w:ascii="宋体" w:hAnsi="宋体" w:eastAsia="宋体" w:cs="宋体"/>
                <w:szCs w:val="21"/>
              </w:rPr>
              <w:t>3</w:t>
            </w:r>
          </w:p>
        </w:tc>
        <w:tc>
          <w:tcPr>
            <w:tcW w:w="506" w:type="dxa"/>
            <w:tcBorders>
              <w:top w:val="single" w:color="auto" w:sz="4" w:space="0"/>
              <w:left w:val="nil"/>
              <w:bottom w:val="single" w:color="auto" w:sz="4" w:space="0"/>
              <w:right w:val="single" w:color="auto" w:sz="4" w:space="0"/>
            </w:tcBorders>
            <w:noWrap w:val="0"/>
            <w:vAlign w:val="center"/>
          </w:tcPr>
          <w:p w14:paraId="2F1D163A">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6F4B6D4F">
            <w:pPr>
              <w:spacing w:line="300" w:lineRule="auto"/>
              <w:rPr>
                <w:rFonts w:hint="eastAsia" w:ascii="宋体" w:hAnsi="宋体" w:eastAsia="宋体" w:cs="宋体"/>
                <w:szCs w:val="21"/>
              </w:rPr>
            </w:pPr>
          </w:p>
        </w:tc>
      </w:tr>
      <w:tr w14:paraId="1A8D77C7">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669C556B">
            <w:pPr>
              <w:spacing w:line="300" w:lineRule="auto"/>
              <w:jc w:val="center"/>
              <w:rPr>
                <w:rFonts w:hint="eastAsia" w:ascii="宋体" w:hAnsi="宋体" w:eastAsia="宋体" w:cs="宋体"/>
                <w:szCs w:val="21"/>
              </w:rPr>
            </w:pPr>
            <w:r>
              <w:rPr>
                <w:rFonts w:hint="eastAsia" w:ascii="宋体" w:hAnsi="宋体" w:eastAsia="宋体" w:cs="宋体"/>
                <w:szCs w:val="21"/>
              </w:rPr>
              <w:t>12</w:t>
            </w:r>
          </w:p>
        </w:tc>
        <w:tc>
          <w:tcPr>
            <w:tcW w:w="1233" w:type="dxa"/>
            <w:tcBorders>
              <w:top w:val="single" w:color="auto" w:sz="4" w:space="0"/>
              <w:left w:val="nil"/>
              <w:bottom w:val="single" w:color="auto" w:sz="4" w:space="0"/>
              <w:right w:val="single" w:color="auto" w:sz="4" w:space="0"/>
            </w:tcBorders>
            <w:noWrap w:val="0"/>
            <w:vAlign w:val="center"/>
          </w:tcPr>
          <w:p w14:paraId="6E6F63A0">
            <w:pPr>
              <w:spacing w:line="300" w:lineRule="auto"/>
              <w:jc w:val="center"/>
              <w:rPr>
                <w:rFonts w:hint="eastAsia" w:ascii="宋体" w:hAnsi="宋体" w:eastAsia="宋体" w:cs="宋体"/>
                <w:szCs w:val="21"/>
              </w:rPr>
            </w:pPr>
            <w:r>
              <w:rPr>
                <w:rFonts w:hint="eastAsia" w:ascii="宋体" w:hAnsi="宋体" w:eastAsia="宋体" w:cs="宋体"/>
                <w:szCs w:val="21"/>
              </w:rPr>
              <w:t>防火卷帘防火门</w:t>
            </w:r>
          </w:p>
        </w:tc>
        <w:tc>
          <w:tcPr>
            <w:tcW w:w="2730" w:type="dxa"/>
            <w:tcBorders>
              <w:top w:val="single" w:color="auto" w:sz="4" w:space="0"/>
              <w:left w:val="nil"/>
              <w:bottom w:val="single" w:color="auto" w:sz="4" w:space="0"/>
              <w:right w:val="single" w:color="auto" w:sz="4" w:space="0"/>
            </w:tcBorders>
            <w:noWrap w:val="0"/>
            <w:vAlign w:val="center"/>
          </w:tcPr>
          <w:p w14:paraId="07BDADE0">
            <w:pPr>
              <w:spacing w:line="300" w:lineRule="auto"/>
              <w:rPr>
                <w:rFonts w:hint="eastAsia" w:ascii="宋体" w:hAnsi="宋体" w:eastAsia="宋体" w:cs="宋体"/>
                <w:szCs w:val="21"/>
              </w:rPr>
            </w:pPr>
            <w:r>
              <w:rPr>
                <w:rFonts w:hint="eastAsia" w:ascii="宋体" w:hAnsi="宋体" w:eastAsia="宋体" w:cs="宋体"/>
                <w:szCs w:val="21"/>
              </w:rPr>
              <w:t>每月对防火卷帘电机进行检测，卷帘片进行清洁，电机润滑；系统进行升降测试，防火门闭门器进行清洁、润滑、保养。</w:t>
            </w:r>
          </w:p>
        </w:tc>
        <w:tc>
          <w:tcPr>
            <w:tcW w:w="2559" w:type="dxa"/>
            <w:tcBorders>
              <w:top w:val="single" w:color="auto" w:sz="4" w:space="0"/>
              <w:left w:val="nil"/>
              <w:bottom w:val="single" w:color="auto" w:sz="4" w:space="0"/>
              <w:right w:val="single" w:color="auto" w:sz="4" w:space="0"/>
            </w:tcBorders>
            <w:noWrap w:val="0"/>
            <w:vAlign w:val="center"/>
          </w:tcPr>
          <w:p w14:paraId="7154CBFB">
            <w:pPr>
              <w:spacing w:line="300" w:lineRule="auto"/>
              <w:rPr>
                <w:rFonts w:hint="eastAsia" w:ascii="宋体" w:hAnsi="宋体" w:eastAsia="宋体" w:cs="宋体"/>
                <w:szCs w:val="21"/>
              </w:rPr>
            </w:pPr>
            <w:r>
              <w:rPr>
                <w:rFonts w:hint="eastAsia" w:ascii="宋体" w:hAnsi="宋体" w:eastAsia="宋体" w:cs="宋体"/>
                <w:szCs w:val="21"/>
              </w:rPr>
              <w:t>每检查出</w:t>
            </w:r>
            <w:r>
              <w:rPr>
                <w:rFonts w:hint="eastAsia" w:ascii="宋体" w:hAnsi="宋体" w:eastAsia="宋体" w:cs="宋体"/>
                <w:sz w:val="18"/>
                <w:szCs w:val="18"/>
              </w:rPr>
              <w:t>1处未保养的部位扣1分</w:t>
            </w:r>
            <w:r>
              <w:rPr>
                <w:rFonts w:hint="eastAsia" w:ascii="宋体" w:hAnsi="宋体" w:eastAsia="宋体" w:cs="宋体"/>
                <w:szCs w:val="21"/>
              </w:rPr>
              <w:t>，如此类推3处以上此项不得分；未对防火卷帘自动升降测试的3分。</w:t>
            </w:r>
          </w:p>
        </w:tc>
        <w:tc>
          <w:tcPr>
            <w:tcW w:w="511" w:type="dxa"/>
            <w:tcBorders>
              <w:top w:val="single" w:color="auto" w:sz="4" w:space="0"/>
              <w:left w:val="nil"/>
              <w:bottom w:val="single" w:color="auto" w:sz="4" w:space="0"/>
              <w:right w:val="single" w:color="auto" w:sz="4" w:space="0"/>
            </w:tcBorders>
            <w:noWrap w:val="0"/>
            <w:vAlign w:val="center"/>
          </w:tcPr>
          <w:p w14:paraId="339DCFCE">
            <w:pPr>
              <w:spacing w:line="300" w:lineRule="auto"/>
              <w:jc w:val="center"/>
              <w:rPr>
                <w:rFonts w:hint="eastAsia" w:ascii="宋体" w:hAnsi="宋体" w:eastAsia="宋体" w:cs="宋体"/>
                <w:szCs w:val="21"/>
              </w:rPr>
            </w:pPr>
            <w:r>
              <w:rPr>
                <w:rFonts w:hint="eastAsia" w:ascii="宋体" w:hAnsi="宋体" w:eastAsia="宋体" w:cs="宋体"/>
                <w:szCs w:val="21"/>
              </w:rPr>
              <w:t>4</w:t>
            </w:r>
          </w:p>
        </w:tc>
        <w:tc>
          <w:tcPr>
            <w:tcW w:w="506" w:type="dxa"/>
            <w:tcBorders>
              <w:top w:val="single" w:color="auto" w:sz="4" w:space="0"/>
              <w:left w:val="nil"/>
              <w:bottom w:val="single" w:color="auto" w:sz="4" w:space="0"/>
              <w:right w:val="single" w:color="auto" w:sz="4" w:space="0"/>
            </w:tcBorders>
            <w:noWrap w:val="0"/>
            <w:vAlign w:val="center"/>
          </w:tcPr>
          <w:p w14:paraId="4C369A66">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54249AE4">
            <w:pPr>
              <w:spacing w:line="300" w:lineRule="auto"/>
              <w:rPr>
                <w:rFonts w:hint="eastAsia" w:ascii="宋体" w:hAnsi="宋体" w:eastAsia="宋体" w:cs="宋体"/>
                <w:szCs w:val="21"/>
              </w:rPr>
            </w:pPr>
          </w:p>
        </w:tc>
      </w:tr>
      <w:tr w14:paraId="4E1DC003">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65ACC474">
            <w:pPr>
              <w:spacing w:line="300" w:lineRule="auto"/>
              <w:jc w:val="center"/>
              <w:rPr>
                <w:rFonts w:hint="eastAsia" w:ascii="宋体" w:hAnsi="宋体" w:eastAsia="宋体" w:cs="宋体"/>
                <w:szCs w:val="21"/>
              </w:rPr>
            </w:pPr>
            <w:r>
              <w:rPr>
                <w:rFonts w:hint="eastAsia" w:ascii="宋体" w:hAnsi="宋体" w:eastAsia="宋体" w:cs="宋体"/>
                <w:szCs w:val="21"/>
              </w:rPr>
              <w:t>13</w:t>
            </w:r>
          </w:p>
        </w:tc>
        <w:tc>
          <w:tcPr>
            <w:tcW w:w="1233" w:type="dxa"/>
            <w:tcBorders>
              <w:top w:val="single" w:color="auto" w:sz="4" w:space="0"/>
              <w:left w:val="nil"/>
              <w:bottom w:val="single" w:color="auto" w:sz="4" w:space="0"/>
              <w:right w:val="single" w:color="auto" w:sz="4" w:space="0"/>
            </w:tcBorders>
            <w:noWrap w:val="0"/>
            <w:vAlign w:val="center"/>
          </w:tcPr>
          <w:p w14:paraId="441B86D1">
            <w:pPr>
              <w:spacing w:line="300" w:lineRule="auto"/>
              <w:jc w:val="center"/>
              <w:rPr>
                <w:rFonts w:hint="eastAsia" w:ascii="宋体" w:hAnsi="宋体" w:eastAsia="宋体" w:cs="宋体"/>
                <w:szCs w:val="21"/>
              </w:rPr>
            </w:pPr>
            <w:r>
              <w:rPr>
                <w:rFonts w:hint="eastAsia" w:ascii="宋体" w:hAnsi="宋体" w:eastAsia="宋体" w:cs="宋体"/>
                <w:szCs w:val="21"/>
              </w:rPr>
              <w:t>联动系统</w:t>
            </w:r>
          </w:p>
        </w:tc>
        <w:tc>
          <w:tcPr>
            <w:tcW w:w="2730" w:type="dxa"/>
            <w:tcBorders>
              <w:top w:val="single" w:color="auto" w:sz="4" w:space="0"/>
              <w:left w:val="nil"/>
              <w:bottom w:val="single" w:color="auto" w:sz="4" w:space="0"/>
              <w:right w:val="single" w:color="auto" w:sz="4" w:space="0"/>
            </w:tcBorders>
            <w:noWrap w:val="0"/>
            <w:vAlign w:val="center"/>
          </w:tcPr>
          <w:p w14:paraId="548D3E99">
            <w:pPr>
              <w:spacing w:line="300" w:lineRule="auto"/>
              <w:rPr>
                <w:rFonts w:hint="eastAsia" w:ascii="宋体" w:hAnsi="宋体" w:eastAsia="宋体" w:cs="宋体"/>
                <w:szCs w:val="21"/>
              </w:rPr>
            </w:pPr>
            <w:r>
              <w:rPr>
                <w:rFonts w:hint="eastAsia" w:ascii="宋体" w:hAnsi="宋体" w:eastAsia="宋体" w:cs="宋体"/>
                <w:szCs w:val="21"/>
              </w:rPr>
              <w:t>每月对全控制信号（火灾自动报警系统、喷淋灭火系统、防排烟系统、消防事故广播系统）进行各项功能联动测试，检测联动功能及联动信号和反馈信号；每月强行切断非消防电源测试。</w:t>
            </w:r>
          </w:p>
        </w:tc>
        <w:tc>
          <w:tcPr>
            <w:tcW w:w="2559" w:type="dxa"/>
            <w:tcBorders>
              <w:top w:val="single" w:color="auto" w:sz="4" w:space="0"/>
              <w:left w:val="nil"/>
              <w:bottom w:val="single" w:color="auto" w:sz="4" w:space="0"/>
              <w:right w:val="single" w:color="auto" w:sz="4" w:space="0"/>
            </w:tcBorders>
            <w:noWrap w:val="0"/>
            <w:vAlign w:val="center"/>
          </w:tcPr>
          <w:p w14:paraId="2F0A68C1">
            <w:pPr>
              <w:spacing w:line="300" w:lineRule="auto"/>
              <w:rPr>
                <w:rFonts w:hint="eastAsia" w:ascii="宋体" w:hAnsi="宋体" w:eastAsia="宋体" w:cs="宋体"/>
                <w:szCs w:val="21"/>
              </w:rPr>
            </w:pPr>
            <w:r>
              <w:rPr>
                <w:rFonts w:hint="eastAsia" w:ascii="宋体" w:hAnsi="宋体" w:eastAsia="宋体" w:cs="宋体"/>
                <w:szCs w:val="21"/>
              </w:rPr>
              <w:t>未进行联动功能测试扣4分；未进行停非消防电源测试扣2分（提交测试报告）。</w:t>
            </w:r>
          </w:p>
        </w:tc>
        <w:tc>
          <w:tcPr>
            <w:tcW w:w="511" w:type="dxa"/>
            <w:tcBorders>
              <w:top w:val="single" w:color="auto" w:sz="4" w:space="0"/>
              <w:left w:val="nil"/>
              <w:bottom w:val="single" w:color="auto" w:sz="4" w:space="0"/>
              <w:right w:val="single" w:color="auto" w:sz="4" w:space="0"/>
            </w:tcBorders>
            <w:noWrap w:val="0"/>
            <w:vAlign w:val="center"/>
          </w:tcPr>
          <w:p w14:paraId="0AB6F88F">
            <w:pPr>
              <w:spacing w:line="300" w:lineRule="auto"/>
              <w:jc w:val="center"/>
              <w:rPr>
                <w:rFonts w:hint="eastAsia" w:ascii="宋体" w:hAnsi="宋体" w:eastAsia="宋体" w:cs="宋体"/>
                <w:szCs w:val="21"/>
              </w:rPr>
            </w:pPr>
            <w:r>
              <w:rPr>
                <w:rFonts w:hint="eastAsia" w:ascii="宋体" w:hAnsi="宋体" w:eastAsia="宋体" w:cs="宋体"/>
                <w:szCs w:val="21"/>
              </w:rPr>
              <w:t>6</w:t>
            </w:r>
          </w:p>
        </w:tc>
        <w:tc>
          <w:tcPr>
            <w:tcW w:w="506" w:type="dxa"/>
            <w:tcBorders>
              <w:top w:val="single" w:color="auto" w:sz="4" w:space="0"/>
              <w:left w:val="nil"/>
              <w:bottom w:val="single" w:color="auto" w:sz="4" w:space="0"/>
              <w:right w:val="single" w:color="auto" w:sz="4" w:space="0"/>
            </w:tcBorders>
            <w:noWrap w:val="0"/>
            <w:vAlign w:val="center"/>
          </w:tcPr>
          <w:p w14:paraId="77A69F0C">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4EBCFEC6">
            <w:pPr>
              <w:spacing w:line="300" w:lineRule="auto"/>
              <w:rPr>
                <w:rFonts w:hint="eastAsia" w:ascii="宋体" w:hAnsi="宋体" w:eastAsia="宋体" w:cs="宋体"/>
                <w:szCs w:val="21"/>
              </w:rPr>
            </w:pPr>
          </w:p>
        </w:tc>
      </w:tr>
      <w:tr w14:paraId="49BBC46B">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60043313">
            <w:pPr>
              <w:spacing w:line="300" w:lineRule="auto"/>
              <w:jc w:val="center"/>
              <w:rPr>
                <w:rFonts w:hint="eastAsia" w:ascii="宋体" w:hAnsi="宋体" w:eastAsia="宋体" w:cs="宋体"/>
                <w:szCs w:val="21"/>
              </w:rPr>
            </w:pPr>
            <w:r>
              <w:rPr>
                <w:rFonts w:hint="eastAsia" w:ascii="宋体" w:hAnsi="宋体" w:eastAsia="宋体" w:cs="宋体"/>
                <w:szCs w:val="21"/>
              </w:rPr>
              <w:t>14</w:t>
            </w:r>
          </w:p>
        </w:tc>
        <w:tc>
          <w:tcPr>
            <w:tcW w:w="1233" w:type="dxa"/>
            <w:tcBorders>
              <w:top w:val="single" w:color="auto" w:sz="4" w:space="0"/>
              <w:left w:val="nil"/>
              <w:bottom w:val="single" w:color="auto" w:sz="4" w:space="0"/>
              <w:right w:val="single" w:color="auto" w:sz="4" w:space="0"/>
            </w:tcBorders>
            <w:noWrap w:val="0"/>
            <w:vAlign w:val="center"/>
          </w:tcPr>
          <w:p w14:paraId="24879C20">
            <w:pPr>
              <w:spacing w:line="300" w:lineRule="auto"/>
              <w:jc w:val="center"/>
              <w:rPr>
                <w:rFonts w:hint="eastAsia" w:ascii="宋体" w:hAnsi="宋体" w:eastAsia="宋体" w:cs="宋体"/>
                <w:szCs w:val="21"/>
              </w:rPr>
            </w:pPr>
            <w:r>
              <w:rPr>
                <w:rFonts w:hint="eastAsia" w:ascii="宋体" w:hAnsi="宋体" w:eastAsia="宋体" w:cs="宋体"/>
                <w:szCs w:val="21"/>
              </w:rPr>
              <w:t>提前通知</w:t>
            </w:r>
          </w:p>
        </w:tc>
        <w:tc>
          <w:tcPr>
            <w:tcW w:w="2730" w:type="dxa"/>
            <w:tcBorders>
              <w:top w:val="single" w:color="auto" w:sz="4" w:space="0"/>
              <w:left w:val="nil"/>
              <w:bottom w:val="single" w:color="auto" w:sz="4" w:space="0"/>
              <w:right w:val="single" w:color="auto" w:sz="4" w:space="0"/>
            </w:tcBorders>
            <w:noWrap w:val="0"/>
            <w:vAlign w:val="center"/>
          </w:tcPr>
          <w:p w14:paraId="5B495334">
            <w:pPr>
              <w:spacing w:line="300" w:lineRule="auto"/>
              <w:rPr>
                <w:rFonts w:hint="eastAsia" w:ascii="宋体" w:hAnsi="宋体" w:eastAsia="宋体" w:cs="宋体"/>
                <w:szCs w:val="21"/>
              </w:rPr>
            </w:pPr>
            <w:r>
              <w:rPr>
                <w:rFonts w:hint="eastAsia" w:ascii="宋体" w:hAnsi="宋体" w:eastAsia="宋体" w:cs="宋体"/>
                <w:szCs w:val="21"/>
              </w:rPr>
              <w:t xml:space="preserve">每月在对各统进行联动测试或需要紧急维修、施工时，向所在单位提前报告和张贴告示。 </w:t>
            </w:r>
          </w:p>
        </w:tc>
        <w:tc>
          <w:tcPr>
            <w:tcW w:w="2559" w:type="dxa"/>
            <w:tcBorders>
              <w:top w:val="single" w:color="auto" w:sz="4" w:space="0"/>
              <w:left w:val="nil"/>
              <w:bottom w:val="single" w:color="auto" w:sz="4" w:space="0"/>
              <w:right w:val="single" w:color="auto" w:sz="4" w:space="0"/>
            </w:tcBorders>
            <w:noWrap w:val="0"/>
            <w:vAlign w:val="center"/>
          </w:tcPr>
          <w:p w14:paraId="76503597">
            <w:pPr>
              <w:spacing w:line="300" w:lineRule="auto"/>
              <w:rPr>
                <w:rFonts w:hint="eastAsia" w:ascii="宋体" w:hAnsi="宋体" w:eastAsia="宋体" w:cs="宋体"/>
                <w:szCs w:val="21"/>
              </w:rPr>
            </w:pPr>
            <w:r>
              <w:rPr>
                <w:rFonts w:hint="eastAsia" w:ascii="宋体" w:hAnsi="宋体" w:eastAsia="宋体" w:cs="宋体"/>
                <w:szCs w:val="21"/>
              </w:rPr>
              <w:t>未能向所在单位提前报告和张贴告示的扣1分，如造成不良影响或遭到投诉的扣2分。</w:t>
            </w:r>
          </w:p>
        </w:tc>
        <w:tc>
          <w:tcPr>
            <w:tcW w:w="511" w:type="dxa"/>
            <w:tcBorders>
              <w:top w:val="single" w:color="auto" w:sz="4" w:space="0"/>
              <w:left w:val="nil"/>
              <w:bottom w:val="single" w:color="auto" w:sz="4" w:space="0"/>
              <w:right w:val="single" w:color="auto" w:sz="4" w:space="0"/>
            </w:tcBorders>
            <w:noWrap w:val="0"/>
            <w:vAlign w:val="center"/>
          </w:tcPr>
          <w:p w14:paraId="071263C9">
            <w:pPr>
              <w:spacing w:line="300" w:lineRule="auto"/>
              <w:jc w:val="center"/>
              <w:rPr>
                <w:rFonts w:hint="eastAsia" w:ascii="宋体" w:hAnsi="宋体" w:eastAsia="宋体" w:cs="宋体"/>
                <w:szCs w:val="21"/>
              </w:rPr>
            </w:pPr>
            <w:r>
              <w:rPr>
                <w:rFonts w:hint="eastAsia" w:ascii="宋体" w:hAnsi="宋体" w:eastAsia="宋体" w:cs="宋体"/>
                <w:szCs w:val="21"/>
              </w:rPr>
              <w:t>2</w:t>
            </w:r>
          </w:p>
        </w:tc>
        <w:tc>
          <w:tcPr>
            <w:tcW w:w="506" w:type="dxa"/>
            <w:tcBorders>
              <w:top w:val="single" w:color="auto" w:sz="4" w:space="0"/>
              <w:left w:val="nil"/>
              <w:bottom w:val="single" w:color="auto" w:sz="4" w:space="0"/>
              <w:right w:val="single" w:color="auto" w:sz="4" w:space="0"/>
            </w:tcBorders>
            <w:noWrap w:val="0"/>
            <w:vAlign w:val="center"/>
          </w:tcPr>
          <w:p w14:paraId="0AFB37C7">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0890F188">
            <w:pPr>
              <w:spacing w:line="300" w:lineRule="auto"/>
              <w:rPr>
                <w:rFonts w:hint="eastAsia" w:ascii="宋体" w:hAnsi="宋体" w:eastAsia="宋体" w:cs="宋体"/>
                <w:szCs w:val="21"/>
              </w:rPr>
            </w:pPr>
          </w:p>
        </w:tc>
      </w:tr>
      <w:tr w14:paraId="22324A46">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20D27E50">
            <w:pPr>
              <w:spacing w:line="300" w:lineRule="auto"/>
              <w:jc w:val="center"/>
              <w:rPr>
                <w:rFonts w:hint="eastAsia" w:ascii="宋体" w:hAnsi="宋体" w:eastAsia="宋体" w:cs="宋体"/>
                <w:szCs w:val="21"/>
              </w:rPr>
            </w:pPr>
            <w:r>
              <w:rPr>
                <w:rFonts w:hint="eastAsia" w:ascii="宋体" w:hAnsi="宋体" w:eastAsia="宋体" w:cs="宋体"/>
                <w:szCs w:val="21"/>
              </w:rPr>
              <w:t>15</w:t>
            </w:r>
          </w:p>
        </w:tc>
        <w:tc>
          <w:tcPr>
            <w:tcW w:w="1233" w:type="dxa"/>
            <w:tcBorders>
              <w:top w:val="single" w:color="auto" w:sz="4" w:space="0"/>
              <w:left w:val="nil"/>
              <w:bottom w:val="single" w:color="auto" w:sz="4" w:space="0"/>
              <w:right w:val="single" w:color="auto" w:sz="4" w:space="0"/>
            </w:tcBorders>
            <w:noWrap w:val="0"/>
            <w:vAlign w:val="center"/>
          </w:tcPr>
          <w:p w14:paraId="63073CC2">
            <w:pPr>
              <w:spacing w:line="300" w:lineRule="auto"/>
              <w:jc w:val="center"/>
              <w:rPr>
                <w:rFonts w:hint="eastAsia" w:ascii="宋体" w:hAnsi="宋体" w:eastAsia="宋体" w:cs="宋体"/>
                <w:szCs w:val="21"/>
              </w:rPr>
            </w:pPr>
            <w:r>
              <w:rPr>
                <w:rFonts w:hint="eastAsia" w:ascii="宋体" w:hAnsi="宋体" w:eastAsia="宋体" w:cs="宋体"/>
                <w:szCs w:val="21"/>
              </w:rPr>
              <w:t>故障设备报修、报告及更换情况</w:t>
            </w:r>
          </w:p>
        </w:tc>
        <w:tc>
          <w:tcPr>
            <w:tcW w:w="2730" w:type="dxa"/>
            <w:tcBorders>
              <w:top w:val="single" w:color="auto" w:sz="4" w:space="0"/>
              <w:left w:val="nil"/>
              <w:bottom w:val="single" w:color="auto" w:sz="4" w:space="0"/>
              <w:right w:val="single" w:color="auto" w:sz="4" w:space="0"/>
            </w:tcBorders>
            <w:noWrap w:val="0"/>
            <w:vAlign w:val="center"/>
          </w:tcPr>
          <w:p w14:paraId="36F6CDA5">
            <w:pPr>
              <w:spacing w:line="300" w:lineRule="auto"/>
              <w:rPr>
                <w:rFonts w:hint="eastAsia" w:ascii="宋体" w:hAnsi="宋体" w:eastAsia="宋体" w:cs="宋体"/>
                <w:szCs w:val="21"/>
              </w:rPr>
            </w:pPr>
            <w:r>
              <w:rPr>
                <w:rFonts w:hint="eastAsia" w:ascii="宋体" w:hAnsi="宋体" w:eastAsia="宋体" w:cs="宋体"/>
                <w:szCs w:val="21"/>
              </w:rPr>
              <w:t>所有故障设备维修均由维保方负责免费维修和更换，维保方应无条件及时更换。</w:t>
            </w:r>
          </w:p>
        </w:tc>
        <w:tc>
          <w:tcPr>
            <w:tcW w:w="2559" w:type="dxa"/>
            <w:tcBorders>
              <w:top w:val="single" w:color="auto" w:sz="4" w:space="0"/>
              <w:left w:val="nil"/>
              <w:bottom w:val="single" w:color="auto" w:sz="4" w:space="0"/>
              <w:right w:val="single" w:color="auto" w:sz="4" w:space="0"/>
            </w:tcBorders>
            <w:noWrap w:val="0"/>
            <w:vAlign w:val="center"/>
          </w:tcPr>
          <w:p w14:paraId="74CD79BA">
            <w:pPr>
              <w:spacing w:line="300" w:lineRule="auto"/>
              <w:rPr>
                <w:rFonts w:hint="eastAsia" w:ascii="宋体" w:hAnsi="宋体" w:eastAsia="宋体" w:cs="宋体"/>
                <w:szCs w:val="21"/>
              </w:rPr>
            </w:pPr>
            <w:r>
              <w:rPr>
                <w:rFonts w:hint="eastAsia" w:ascii="宋体" w:hAnsi="宋体" w:eastAsia="宋体" w:cs="宋体"/>
                <w:szCs w:val="21"/>
              </w:rPr>
              <w:t>每检查出1处应由维保方免费更换的故障设备而维保方未能及时更换的扣1分，如此类推5处以上此项不得分</w:t>
            </w:r>
          </w:p>
        </w:tc>
        <w:tc>
          <w:tcPr>
            <w:tcW w:w="511" w:type="dxa"/>
            <w:tcBorders>
              <w:top w:val="single" w:color="auto" w:sz="4" w:space="0"/>
              <w:left w:val="nil"/>
              <w:bottom w:val="single" w:color="auto" w:sz="4" w:space="0"/>
              <w:right w:val="single" w:color="auto" w:sz="4" w:space="0"/>
            </w:tcBorders>
            <w:noWrap w:val="0"/>
            <w:vAlign w:val="center"/>
          </w:tcPr>
          <w:p w14:paraId="46AB6614">
            <w:pPr>
              <w:spacing w:line="300" w:lineRule="auto"/>
              <w:jc w:val="center"/>
              <w:rPr>
                <w:rFonts w:hint="eastAsia" w:ascii="宋体" w:hAnsi="宋体" w:eastAsia="宋体" w:cs="宋体"/>
                <w:szCs w:val="21"/>
              </w:rPr>
            </w:pPr>
            <w:r>
              <w:rPr>
                <w:rFonts w:hint="eastAsia" w:ascii="宋体" w:hAnsi="宋体" w:eastAsia="宋体" w:cs="宋体"/>
                <w:szCs w:val="21"/>
              </w:rPr>
              <w:t>5</w:t>
            </w:r>
          </w:p>
        </w:tc>
        <w:tc>
          <w:tcPr>
            <w:tcW w:w="506" w:type="dxa"/>
            <w:tcBorders>
              <w:top w:val="single" w:color="auto" w:sz="4" w:space="0"/>
              <w:left w:val="nil"/>
              <w:bottom w:val="single" w:color="auto" w:sz="4" w:space="0"/>
              <w:right w:val="single" w:color="auto" w:sz="4" w:space="0"/>
            </w:tcBorders>
            <w:noWrap w:val="0"/>
            <w:vAlign w:val="center"/>
          </w:tcPr>
          <w:p w14:paraId="4A1D1936">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5E1788CE">
            <w:pPr>
              <w:spacing w:line="300" w:lineRule="auto"/>
              <w:rPr>
                <w:rFonts w:hint="eastAsia" w:ascii="宋体" w:hAnsi="宋体" w:eastAsia="宋体" w:cs="宋体"/>
                <w:szCs w:val="21"/>
              </w:rPr>
            </w:pPr>
          </w:p>
        </w:tc>
      </w:tr>
      <w:tr w14:paraId="0C0A6560">
        <w:tblPrEx>
          <w:tblCellMar>
            <w:top w:w="0" w:type="dxa"/>
            <w:left w:w="108" w:type="dxa"/>
            <w:bottom w:w="0" w:type="dxa"/>
            <w:right w:w="108" w:type="dxa"/>
          </w:tblCellMar>
        </w:tblPrEx>
        <w:trPr>
          <w:cantSplit/>
          <w:jc w:val="center"/>
        </w:trPr>
        <w:tc>
          <w:tcPr>
            <w:tcW w:w="614" w:type="dxa"/>
            <w:tcBorders>
              <w:top w:val="single" w:color="auto" w:sz="4" w:space="0"/>
              <w:left w:val="single" w:color="auto" w:sz="4" w:space="0"/>
              <w:bottom w:val="single" w:color="auto" w:sz="4" w:space="0"/>
              <w:right w:val="single" w:color="auto" w:sz="4" w:space="0"/>
            </w:tcBorders>
            <w:noWrap w:val="0"/>
            <w:vAlign w:val="center"/>
          </w:tcPr>
          <w:p w14:paraId="2F4BD6AC">
            <w:pPr>
              <w:spacing w:line="300" w:lineRule="auto"/>
              <w:jc w:val="center"/>
              <w:rPr>
                <w:rFonts w:hint="eastAsia" w:ascii="宋体" w:hAnsi="宋体" w:eastAsia="宋体" w:cs="宋体"/>
                <w:szCs w:val="21"/>
              </w:rPr>
            </w:pPr>
            <w:r>
              <w:rPr>
                <w:rFonts w:hint="eastAsia" w:ascii="宋体" w:hAnsi="宋体" w:eastAsia="宋体" w:cs="宋体"/>
                <w:szCs w:val="21"/>
              </w:rPr>
              <w:t>16</w:t>
            </w:r>
          </w:p>
        </w:tc>
        <w:tc>
          <w:tcPr>
            <w:tcW w:w="1233" w:type="dxa"/>
            <w:tcBorders>
              <w:top w:val="single" w:color="auto" w:sz="4" w:space="0"/>
              <w:left w:val="nil"/>
              <w:bottom w:val="single" w:color="auto" w:sz="4" w:space="0"/>
              <w:right w:val="single" w:color="auto" w:sz="4" w:space="0"/>
            </w:tcBorders>
            <w:noWrap w:val="0"/>
            <w:vAlign w:val="center"/>
          </w:tcPr>
          <w:p w14:paraId="0E8B22ED">
            <w:pPr>
              <w:spacing w:line="300" w:lineRule="auto"/>
              <w:jc w:val="center"/>
              <w:rPr>
                <w:rFonts w:hint="eastAsia" w:ascii="宋体" w:hAnsi="宋体" w:eastAsia="宋体" w:cs="宋体"/>
                <w:szCs w:val="21"/>
              </w:rPr>
            </w:pPr>
            <w:r>
              <w:rPr>
                <w:rFonts w:hint="eastAsia" w:ascii="宋体" w:hAnsi="宋体" w:eastAsia="宋体" w:cs="宋体"/>
                <w:szCs w:val="21"/>
              </w:rPr>
              <w:t>按时上交维保记录表及保养计划、检测报告等书面材料</w:t>
            </w:r>
          </w:p>
        </w:tc>
        <w:tc>
          <w:tcPr>
            <w:tcW w:w="2730" w:type="dxa"/>
            <w:tcBorders>
              <w:top w:val="single" w:color="auto" w:sz="4" w:space="0"/>
              <w:left w:val="nil"/>
              <w:bottom w:val="single" w:color="auto" w:sz="4" w:space="0"/>
              <w:right w:val="single" w:color="auto" w:sz="4" w:space="0"/>
            </w:tcBorders>
            <w:noWrap w:val="0"/>
            <w:vAlign w:val="center"/>
          </w:tcPr>
          <w:p w14:paraId="748FEFF0">
            <w:pPr>
              <w:spacing w:line="300" w:lineRule="auto"/>
              <w:rPr>
                <w:rFonts w:hint="eastAsia" w:ascii="宋体" w:hAnsi="宋体" w:eastAsia="宋体" w:cs="宋体"/>
                <w:szCs w:val="21"/>
              </w:rPr>
            </w:pPr>
            <w:r>
              <w:rPr>
                <w:rFonts w:hint="eastAsia" w:ascii="宋体" w:hAnsi="宋体" w:eastAsia="宋体" w:cs="宋体"/>
                <w:szCs w:val="21"/>
              </w:rPr>
              <w:t>每月月头提交维保计划，方案；月底前提交检测报告、维保记录及故障处理清单等书面资料。</w:t>
            </w:r>
          </w:p>
        </w:tc>
        <w:tc>
          <w:tcPr>
            <w:tcW w:w="2559" w:type="dxa"/>
            <w:tcBorders>
              <w:top w:val="single" w:color="auto" w:sz="4" w:space="0"/>
              <w:left w:val="nil"/>
              <w:bottom w:val="single" w:color="auto" w:sz="4" w:space="0"/>
              <w:right w:val="single" w:color="auto" w:sz="4" w:space="0"/>
            </w:tcBorders>
            <w:noWrap w:val="0"/>
            <w:vAlign w:val="center"/>
          </w:tcPr>
          <w:p w14:paraId="66C50FFD">
            <w:pPr>
              <w:spacing w:line="300" w:lineRule="auto"/>
              <w:rPr>
                <w:rFonts w:hint="eastAsia" w:ascii="宋体" w:hAnsi="宋体" w:eastAsia="宋体" w:cs="宋体"/>
                <w:szCs w:val="21"/>
              </w:rPr>
            </w:pPr>
            <w:r>
              <w:rPr>
                <w:rFonts w:hint="eastAsia" w:ascii="宋体" w:hAnsi="宋体" w:eastAsia="宋体" w:cs="宋体"/>
                <w:szCs w:val="21"/>
              </w:rPr>
              <w:t>拖延或迟交记录表扣2分；拖延或迟交各类报告扣2分；无故障处理清单的扣3分。</w:t>
            </w:r>
          </w:p>
        </w:tc>
        <w:tc>
          <w:tcPr>
            <w:tcW w:w="511" w:type="dxa"/>
            <w:tcBorders>
              <w:top w:val="single" w:color="auto" w:sz="4" w:space="0"/>
              <w:left w:val="nil"/>
              <w:bottom w:val="single" w:color="auto" w:sz="4" w:space="0"/>
              <w:right w:val="single" w:color="auto" w:sz="4" w:space="0"/>
            </w:tcBorders>
            <w:noWrap w:val="0"/>
            <w:vAlign w:val="center"/>
          </w:tcPr>
          <w:p w14:paraId="4D2910AF">
            <w:pPr>
              <w:spacing w:line="300" w:lineRule="auto"/>
              <w:jc w:val="center"/>
              <w:rPr>
                <w:rFonts w:hint="eastAsia" w:ascii="宋体" w:hAnsi="宋体" w:eastAsia="宋体" w:cs="宋体"/>
                <w:szCs w:val="21"/>
              </w:rPr>
            </w:pPr>
            <w:r>
              <w:rPr>
                <w:rFonts w:hint="eastAsia" w:ascii="宋体" w:hAnsi="宋体" w:eastAsia="宋体" w:cs="宋体"/>
                <w:szCs w:val="21"/>
              </w:rPr>
              <w:t>4</w:t>
            </w:r>
          </w:p>
        </w:tc>
        <w:tc>
          <w:tcPr>
            <w:tcW w:w="506" w:type="dxa"/>
            <w:tcBorders>
              <w:top w:val="single" w:color="auto" w:sz="4" w:space="0"/>
              <w:left w:val="nil"/>
              <w:bottom w:val="single" w:color="auto" w:sz="4" w:space="0"/>
              <w:right w:val="single" w:color="auto" w:sz="4" w:space="0"/>
            </w:tcBorders>
            <w:noWrap w:val="0"/>
            <w:vAlign w:val="center"/>
          </w:tcPr>
          <w:p w14:paraId="35DA6A13">
            <w:pPr>
              <w:spacing w:line="300" w:lineRule="auto"/>
              <w:rPr>
                <w:rFonts w:hint="eastAsia" w:ascii="宋体" w:hAnsi="宋体" w:eastAsia="宋体" w:cs="宋体"/>
                <w:szCs w:val="21"/>
              </w:rPr>
            </w:pPr>
          </w:p>
        </w:tc>
        <w:tc>
          <w:tcPr>
            <w:tcW w:w="667" w:type="dxa"/>
            <w:tcBorders>
              <w:top w:val="single" w:color="auto" w:sz="4" w:space="0"/>
              <w:left w:val="nil"/>
              <w:bottom w:val="single" w:color="auto" w:sz="4" w:space="0"/>
              <w:right w:val="single" w:color="auto" w:sz="4" w:space="0"/>
            </w:tcBorders>
            <w:noWrap w:val="0"/>
            <w:vAlign w:val="center"/>
          </w:tcPr>
          <w:p w14:paraId="5D53A43E">
            <w:pPr>
              <w:spacing w:line="300" w:lineRule="auto"/>
              <w:rPr>
                <w:rFonts w:hint="eastAsia" w:ascii="宋体" w:hAnsi="宋体" w:eastAsia="宋体" w:cs="宋体"/>
                <w:szCs w:val="21"/>
              </w:rPr>
            </w:pPr>
          </w:p>
        </w:tc>
      </w:tr>
    </w:tbl>
    <w:p w14:paraId="158DB0E0">
      <w:pPr>
        <w:spacing w:line="360" w:lineRule="auto"/>
        <w:ind w:firstLine="422" w:firstLineChars="200"/>
        <w:textAlignment w:val="baseline"/>
        <w:rPr>
          <w:rFonts w:hint="eastAsia" w:ascii="宋体" w:hAnsi="宋体" w:eastAsia="宋体" w:cs="宋体"/>
          <w:b/>
          <w:szCs w:val="21"/>
        </w:rPr>
      </w:pPr>
    </w:p>
    <w:p w14:paraId="1F889438">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bCs/>
          <w:sz w:val="24"/>
        </w:rPr>
      </w:pPr>
      <w:r>
        <w:rPr>
          <w:rFonts w:hint="eastAsia" w:ascii="宋体" w:hAnsi="宋体" w:eastAsia="宋体" w:cs="宋体"/>
          <w:b/>
          <w:bCs/>
          <w:sz w:val="24"/>
        </w:rPr>
        <w:t>消防系统维护保养质量的标准</w:t>
      </w:r>
    </w:p>
    <w:p w14:paraId="10A603A6">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消防维修保养工作需达到国家、省、市消防法律、法规及其它有关消防管理规定和</w:t>
      </w:r>
      <w:r>
        <w:rPr>
          <w:rFonts w:hint="eastAsia" w:ascii="宋体" w:hAnsi="宋体" w:eastAsia="宋体" w:cs="宋体"/>
          <w:sz w:val="24"/>
          <w:lang w:val="en-US" w:eastAsia="zh-CN"/>
        </w:rPr>
        <w:t>采购需求</w:t>
      </w:r>
      <w:r>
        <w:rPr>
          <w:rFonts w:hint="eastAsia" w:ascii="宋体" w:hAnsi="宋体" w:eastAsia="宋体" w:cs="宋体"/>
          <w:sz w:val="24"/>
        </w:rPr>
        <w:t>文件约定。</w:t>
      </w:r>
    </w:p>
    <w:p w14:paraId="556DB02C">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lang w:val="en-US" w:eastAsia="zh-CN"/>
        </w:rPr>
        <w:t>采购</w:t>
      </w:r>
      <w:r>
        <w:rPr>
          <w:rFonts w:hint="eastAsia" w:ascii="宋体" w:hAnsi="宋体" w:eastAsia="宋体" w:cs="宋体"/>
          <w:b/>
          <w:sz w:val="24"/>
        </w:rPr>
        <w:t>报价</w:t>
      </w:r>
    </w:p>
    <w:p w14:paraId="46B86164">
      <w:pPr>
        <w:keepNext w:val="0"/>
        <w:keepLines w:val="0"/>
        <w:pageBreakBefore w:val="0"/>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rPr>
        <w:t>1、消防系统维护保养的服务费用：</w:t>
      </w:r>
    </w:p>
    <w:p w14:paraId="43F76CF3">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服务费用采取含税总价包干的形式。包括：人工费、员工社保费（包括养老保险、失业保险、工伤保险、医疗保险等）、耗材及零配件费（单个零配件费用500元以上除外）、行政费、工具购置及折旧费、机械费、运输费、管理费、利润、税金等全部所有一切费用；合同期内不得以任何理由（包括并不限于市场价格涨落及汇率、税率变动、政府政策及收纳问题）要求提高服务费的标准。</w:t>
      </w:r>
    </w:p>
    <w:p w14:paraId="541CB5E2">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sz w:val="24"/>
        </w:rPr>
        <w:t>注：</w:t>
      </w:r>
      <w:r>
        <w:rPr>
          <w:rFonts w:hint="eastAsia" w:ascii="宋体" w:hAnsi="宋体" w:eastAsia="宋体" w:cs="宋体"/>
          <w:color w:val="000000"/>
          <w:sz w:val="24"/>
          <w:lang w:val="en-US" w:eastAsia="zh-CN"/>
        </w:rPr>
        <w:t>供应商</w:t>
      </w:r>
      <w:r>
        <w:rPr>
          <w:rFonts w:hint="eastAsia" w:ascii="宋体" w:hAnsi="宋体" w:eastAsia="宋体" w:cs="宋体"/>
          <w:sz w:val="24"/>
        </w:rPr>
        <w:t>在保养期间，如需更换消防设备零配件材料费单件超过500元以上的，其更换材料费用由</w:t>
      </w:r>
      <w:r>
        <w:rPr>
          <w:rFonts w:hint="eastAsia" w:ascii="宋体" w:hAnsi="宋体" w:eastAsia="宋体" w:cs="宋体"/>
          <w:sz w:val="24"/>
          <w:lang w:val="en-US" w:eastAsia="zh-CN"/>
        </w:rPr>
        <w:t>医院</w:t>
      </w:r>
      <w:r>
        <w:rPr>
          <w:rFonts w:hint="eastAsia" w:ascii="宋体" w:hAnsi="宋体" w:eastAsia="宋体" w:cs="宋体"/>
          <w:sz w:val="24"/>
        </w:rPr>
        <w:t>负责。（材料具体价格的判定以</w:t>
      </w:r>
      <w:r>
        <w:rPr>
          <w:rFonts w:hint="eastAsia" w:ascii="宋体" w:hAnsi="宋体" w:eastAsia="宋体" w:cs="宋体"/>
          <w:sz w:val="24"/>
          <w:lang w:val="en-US" w:eastAsia="zh-CN"/>
        </w:rPr>
        <w:t>医院</w:t>
      </w:r>
      <w:r>
        <w:rPr>
          <w:rFonts w:hint="eastAsia" w:ascii="宋体" w:hAnsi="宋体" w:eastAsia="宋体" w:cs="宋体"/>
          <w:sz w:val="24"/>
        </w:rPr>
        <w:t>相关部门审计意见为准，单件超500元以上的</w:t>
      </w:r>
      <w:r>
        <w:rPr>
          <w:rFonts w:hint="eastAsia" w:ascii="宋体" w:hAnsi="宋体" w:eastAsia="宋体" w:cs="宋体"/>
          <w:sz w:val="24"/>
          <w:lang w:val="en-US" w:eastAsia="zh-CN"/>
        </w:rPr>
        <w:t>医院</w:t>
      </w:r>
      <w:r>
        <w:rPr>
          <w:rFonts w:hint="eastAsia" w:ascii="宋体" w:hAnsi="宋体" w:eastAsia="宋体" w:cs="宋体"/>
          <w:sz w:val="24"/>
        </w:rPr>
        <w:t>购买后由</w:t>
      </w:r>
      <w:r>
        <w:rPr>
          <w:rFonts w:hint="eastAsia" w:ascii="宋体" w:hAnsi="宋体" w:eastAsia="宋体" w:cs="宋体"/>
          <w:color w:val="000000"/>
          <w:sz w:val="24"/>
          <w:lang w:val="en-US" w:eastAsia="zh-CN"/>
        </w:rPr>
        <w:t>供应商</w:t>
      </w:r>
      <w:r>
        <w:rPr>
          <w:rFonts w:hint="eastAsia" w:ascii="宋体" w:hAnsi="宋体" w:eastAsia="宋体" w:cs="宋体"/>
          <w:sz w:val="24"/>
        </w:rPr>
        <w:t>无偿进行安装或更换，单件500元以内（含500元）的</w:t>
      </w:r>
      <w:r>
        <w:rPr>
          <w:rFonts w:hint="eastAsia" w:ascii="宋体" w:hAnsi="宋体" w:eastAsia="宋体" w:cs="宋体"/>
          <w:color w:val="000000"/>
          <w:sz w:val="24"/>
          <w:lang w:val="en-US" w:eastAsia="zh-CN"/>
        </w:rPr>
        <w:t>供应商</w:t>
      </w:r>
      <w:r>
        <w:rPr>
          <w:rFonts w:hint="eastAsia" w:ascii="宋体" w:hAnsi="宋体" w:eastAsia="宋体" w:cs="宋体"/>
          <w:sz w:val="24"/>
        </w:rPr>
        <w:t>应在发现损坏之日起5个工作日内完成安装或更换）。</w:t>
      </w:r>
      <w:r>
        <w:rPr>
          <w:rFonts w:hint="eastAsia" w:ascii="宋体" w:hAnsi="宋体" w:eastAsia="宋体" w:cs="宋体"/>
          <w:color w:val="000000"/>
          <w:sz w:val="24"/>
          <w:lang w:val="en-US" w:eastAsia="zh-CN"/>
        </w:rPr>
        <w:t>供应商</w:t>
      </w:r>
    </w:p>
    <w:p w14:paraId="5B506618">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（2）费用的支付：按月支付服务费。费用支付前，</w:t>
      </w:r>
      <w:r>
        <w:rPr>
          <w:rFonts w:hint="eastAsia" w:ascii="宋体" w:hAnsi="宋体" w:eastAsia="宋体" w:cs="宋体"/>
          <w:color w:val="000000"/>
          <w:sz w:val="24"/>
          <w:lang w:val="en-US" w:eastAsia="zh-CN"/>
        </w:rPr>
        <w:t>供应商</w:t>
      </w:r>
      <w:r>
        <w:rPr>
          <w:rFonts w:hint="eastAsia" w:ascii="宋体" w:hAnsi="宋体" w:eastAsia="宋体" w:cs="宋体"/>
          <w:sz w:val="24"/>
        </w:rPr>
        <w:t>要按规定将上月的维保报告及有关的表格交给</w:t>
      </w:r>
      <w:r>
        <w:rPr>
          <w:rFonts w:hint="eastAsia" w:ascii="宋体" w:hAnsi="宋体" w:eastAsia="宋体" w:cs="宋体"/>
          <w:sz w:val="24"/>
          <w:lang w:val="en-US" w:eastAsia="zh-CN"/>
        </w:rPr>
        <w:t>医院</w:t>
      </w:r>
      <w:r>
        <w:rPr>
          <w:rFonts w:hint="eastAsia" w:ascii="宋体" w:hAnsi="宋体" w:eastAsia="宋体" w:cs="宋体"/>
          <w:sz w:val="24"/>
        </w:rPr>
        <w:t>；</w:t>
      </w:r>
      <w:r>
        <w:rPr>
          <w:rFonts w:hint="eastAsia" w:ascii="宋体" w:hAnsi="宋体" w:eastAsia="宋体" w:cs="宋体"/>
          <w:sz w:val="24"/>
          <w:lang w:val="en-US" w:eastAsia="zh-CN"/>
        </w:rPr>
        <w:t>医院</w:t>
      </w:r>
      <w:r>
        <w:rPr>
          <w:rFonts w:hint="eastAsia" w:ascii="宋体" w:hAnsi="宋体" w:eastAsia="宋体" w:cs="宋体"/>
          <w:sz w:val="24"/>
        </w:rPr>
        <w:t>对</w:t>
      </w:r>
      <w:r>
        <w:rPr>
          <w:rFonts w:hint="eastAsia" w:ascii="宋体" w:hAnsi="宋体" w:eastAsia="宋体" w:cs="宋体"/>
          <w:color w:val="000000"/>
          <w:sz w:val="24"/>
          <w:lang w:val="en-US" w:eastAsia="zh-CN"/>
        </w:rPr>
        <w:t>供应商</w:t>
      </w:r>
      <w:r>
        <w:rPr>
          <w:rFonts w:hint="eastAsia" w:ascii="宋体" w:hAnsi="宋体" w:eastAsia="宋体" w:cs="宋体"/>
          <w:sz w:val="24"/>
        </w:rPr>
        <w:t>的维保工作进行定期或不定期的抽查考核，对发现的问题将根据《消防系统维保考评表》进行处罚。</w:t>
      </w:r>
    </w:p>
    <w:p w14:paraId="7C366941">
      <w:pPr>
        <w:keepNext w:val="0"/>
        <w:keepLines w:val="0"/>
        <w:pageBreakBefore w:val="0"/>
        <w:kinsoku/>
        <w:wordWrap/>
        <w:overflowPunct/>
        <w:topLinePunct w:val="0"/>
        <w:autoSpaceDE/>
        <w:autoSpaceDN/>
        <w:bidi w:val="0"/>
        <w:adjustRightInd/>
        <w:spacing w:line="360" w:lineRule="auto"/>
        <w:ind w:left="420" w:firstLine="482" w:firstLineChars="200"/>
        <w:textAlignment w:val="auto"/>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采购</w:t>
      </w:r>
      <w:r>
        <w:rPr>
          <w:rFonts w:hint="eastAsia" w:ascii="宋体" w:hAnsi="宋体" w:eastAsia="宋体" w:cs="宋体"/>
          <w:b/>
          <w:sz w:val="24"/>
        </w:rPr>
        <w:t>报价要求：</w:t>
      </w:r>
    </w:p>
    <w:p w14:paraId="153D59A8">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sz w:val="24"/>
          <w:lang w:val="en-US" w:eastAsia="zh-CN"/>
        </w:rPr>
        <w:t>供应商</w:t>
      </w:r>
      <w:r>
        <w:rPr>
          <w:rFonts w:hint="eastAsia" w:ascii="宋体" w:hAnsi="宋体" w:eastAsia="宋体" w:cs="宋体"/>
          <w:sz w:val="24"/>
        </w:rPr>
        <w:t>应根据</w:t>
      </w:r>
      <w:r>
        <w:rPr>
          <w:rFonts w:hint="eastAsia" w:ascii="宋体" w:hAnsi="宋体" w:eastAsia="宋体" w:cs="宋体"/>
          <w:sz w:val="24"/>
          <w:lang w:val="en-US" w:eastAsia="zh-CN"/>
        </w:rPr>
        <w:t>采购</w:t>
      </w:r>
      <w:r>
        <w:rPr>
          <w:rFonts w:hint="eastAsia" w:ascii="宋体" w:hAnsi="宋体" w:eastAsia="宋体" w:cs="宋体"/>
          <w:sz w:val="24"/>
        </w:rPr>
        <w:t>需求书的要求，对照</w:t>
      </w:r>
      <w:r>
        <w:rPr>
          <w:rFonts w:hint="eastAsia" w:ascii="宋体" w:hAnsi="宋体" w:eastAsia="宋体" w:cs="宋体"/>
          <w:sz w:val="24"/>
          <w:lang w:val="en-US" w:eastAsia="zh-CN"/>
        </w:rPr>
        <w:t>采购</w:t>
      </w:r>
      <w:r>
        <w:rPr>
          <w:rFonts w:hint="eastAsia" w:ascii="宋体" w:hAnsi="宋体" w:eastAsia="宋体" w:cs="宋体"/>
          <w:sz w:val="24"/>
        </w:rPr>
        <w:t>报价表格式规定的填报内容进行逐项报价。</w:t>
      </w:r>
    </w:p>
    <w:p w14:paraId="1B8E7CAF">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（2）报价应包括用户需求书中所有服务的服务费(含保养期内消防设备损坏维修、更换等一切费用，单个零配件费用500元以上除外)等，实行包干制。</w:t>
      </w:r>
    </w:p>
    <w:p w14:paraId="66781CAA">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rPr>
        <w:t>（3）以上报价为总价包干的形式（含一切税费），以人民币为报价和结算货币。确定</w:t>
      </w:r>
      <w:r>
        <w:rPr>
          <w:rFonts w:hint="eastAsia" w:ascii="宋体" w:hAnsi="宋体" w:eastAsia="宋体" w:cs="宋体"/>
          <w:sz w:val="24"/>
          <w:lang w:val="en-US" w:eastAsia="zh-CN"/>
        </w:rPr>
        <w:t>供应商</w:t>
      </w:r>
      <w:r>
        <w:rPr>
          <w:rFonts w:hint="eastAsia" w:ascii="宋体" w:hAnsi="宋体" w:eastAsia="宋体" w:cs="宋体"/>
          <w:sz w:val="24"/>
        </w:rPr>
        <w:t>后，</w:t>
      </w:r>
      <w:r>
        <w:rPr>
          <w:rFonts w:hint="eastAsia" w:ascii="宋体" w:hAnsi="宋体" w:eastAsia="宋体" w:cs="宋体"/>
          <w:sz w:val="24"/>
          <w:lang w:val="en-US" w:eastAsia="zh-CN"/>
        </w:rPr>
        <w:t>供应商</w:t>
      </w:r>
      <w:r>
        <w:rPr>
          <w:rFonts w:hint="eastAsia" w:ascii="宋体" w:hAnsi="宋体" w:eastAsia="宋体" w:cs="宋体"/>
          <w:sz w:val="24"/>
        </w:rPr>
        <w:t>人不得以任何理由追加服务费用或其他费用。</w:t>
      </w:r>
    </w:p>
    <w:p w14:paraId="4E403C59">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bCs/>
          <w:sz w:val="24"/>
        </w:rPr>
      </w:pPr>
      <w:r>
        <w:rPr>
          <w:rFonts w:hint="eastAsia" w:ascii="宋体" w:hAnsi="宋体" w:eastAsia="宋体" w:cs="宋体"/>
          <w:b/>
          <w:bCs/>
          <w:sz w:val="24"/>
          <w:lang w:val="en-US" w:eastAsia="zh-CN"/>
        </w:rPr>
        <w:t>医院</w:t>
      </w:r>
      <w:r>
        <w:rPr>
          <w:rFonts w:hint="eastAsia" w:ascii="宋体" w:hAnsi="宋体" w:eastAsia="宋体" w:cs="宋体"/>
          <w:b/>
          <w:bCs/>
          <w:sz w:val="24"/>
        </w:rPr>
        <w:t>配合</w:t>
      </w:r>
    </w:p>
    <w:p w14:paraId="102A1DD8">
      <w:pPr>
        <w:keepNext w:val="0"/>
        <w:keepLines w:val="0"/>
        <w:pageBreakBefore w:val="0"/>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医院</w:t>
      </w:r>
      <w:r>
        <w:rPr>
          <w:rFonts w:hint="eastAsia" w:ascii="宋体" w:hAnsi="宋体" w:eastAsia="宋体" w:cs="宋体"/>
          <w:sz w:val="24"/>
        </w:rPr>
        <w:t>在有条件情况下向</w:t>
      </w:r>
      <w:r>
        <w:rPr>
          <w:rFonts w:hint="eastAsia" w:ascii="宋体" w:hAnsi="宋体" w:eastAsia="宋体" w:cs="宋体"/>
          <w:color w:val="000000"/>
          <w:sz w:val="24"/>
          <w:lang w:val="en-US" w:eastAsia="zh-CN"/>
        </w:rPr>
        <w:t>供应商</w:t>
      </w:r>
      <w:r>
        <w:rPr>
          <w:rFonts w:hint="eastAsia" w:ascii="宋体" w:hAnsi="宋体" w:eastAsia="宋体" w:cs="宋体"/>
          <w:sz w:val="24"/>
        </w:rPr>
        <w:t>尽量提供相应的仓库用房。</w:t>
      </w:r>
    </w:p>
    <w:p w14:paraId="003AE1E2">
      <w:pPr>
        <w:keepNext w:val="0"/>
        <w:keepLines w:val="0"/>
        <w:pageBreakBefore w:val="0"/>
        <w:widowControl/>
        <w:numPr>
          <w:ilvl w:val="0"/>
          <w:numId w:val="6"/>
        </w:numPr>
        <w:tabs>
          <w:tab w:val="left" w:pos="0"/>
        </w:tabs>
        <w:kinsoku/>
        <w:wordWrap/>
        <w:overflowPunct/>
        <w:topLinePunct w:val="0"/>
        <w:autoSpaceDE/>
        <w:autoSpaceDN/>
        <w:bidi w:val="0"/>
        <w:adjustRightInd/>
        <w:snapToGrid w:val="0"/>
        <w:spacing w:line="360" w:lineRule="auto"/>
        <w:ind w:left="420" w:leftChars="0" w:firstLine="482" w:firstLineChars="200"/>
        <w:jc w:val="left"/>
        <w:textAlignment w:val="auto"/>
        <w:outlineLvl w:val="1"/>
        <w:rPr>
          <w:rFonts w:hint="eastAsia" w:ascii="宋体" w:hAnsi="宋体" w:eastAsia="宋体" w:cs="宋体"/>
          <w:b/>
          <w:bCs/>
          <w:sz w:val="24"/>
        </w:rPr>
      </w:pPr>
      <w:r>
        <w:rPr>
          <w:rFonts w:hint="eastAsia" w:ascii="宋体" w:hAnsi="宋体" w:eastAsia="宋体" w:cs="宋体"/>
          <w:b/>
          <w:bCs/>
          <w:sz w:val="24"/>
        </w:rPr>
        <w:t>现场踏勘</w:t>
      </w:r>
    </w:p>
    <w:p w14:paraId="02837168">
      <w:pPr>
        <w:keepNext w:val="0"/>
        <w:keepLines w:val="0"/>
        <w:pageBreakBefore w:val="0"/>
        <w:numPr>
          <w:ilvl w:val="0"/>
          <w:numId w:val="0"/>
        </w:numPr>
        <w:kinsoku/>
        <w:wordWrap/>
        <w:overflowPunct/>
        <w:topLinePunct w:val="0"/>
        <w:autoSpaceDE/>
        <w:autoSpaceDN/>
        <w:bidi w:val="0"/>
        <w:adjustRightInd/>
        <w:spacing w:line="360" w:lineRule="auto"/>
        <w:ind w:left="42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医院</w:t>
      </w:r>
      <w:r>
        <w:rPr>
          <w:rFonts w:hint="eastAsia" w:ascii="宋体" w:hAnsi="宋体" w:eastAsia="宋体" w:cs="宋体"/>
          <w:sz w:val="24"/>
        </w:rPr>
        <w:t>不组织各</w:t>
      </w:r>
      <w:r>
        <w:rPr>
          <w:rFonts w:hint="eastAsia" w:ascii="宋体" w:hAnsi="宋体" w:eastAsia="宋体" w:cs="宋体"/>
          <w:color w:val="000000"/>
          <w:sz w:val="24"/>
          <w:lang w:val="en-US" w:eastAsia="zh-CN"/>
        </w:rPr>
        <w:t>供应商</w:t>
      </w:r>
      <w:r>
        <w:rPr>
          <w:rFonts w:hint="eastAsia" w:ascii="宋体" w:hAnsi="宋体" w:eastAsia="宋体" w:cs="宋体"/>
          <w:sz w:val="24"/>
        </w:rPr>
        <w:t>进行现场踏勘，由各</w:t>
      </w:r>
      <w:r>
        <w:rPr>
          <w:rFonts w:hint="eastAsia" w:ascii="宋体" w:hAnsi="宋体" w:eastAsia="宋体" w:cs="宋体"/>
          <w:color w:val="000000"/>
          <w:sz w:val="24"/>
          <w:lang w:val="en-US" w:eastAsia="zh-CN"/>
        </w:rPr>
        <w:t>供应商</w:t>
      </w:r>
      <w:r>
        <w:rPr>
          <w:rFonts w:hint="eastAsia" w:ascii="宋体" w:hAnsi="宋体" w:eastAsia="宋体" w:cs="宋体"/>
          <w:sz w:val="24"/>
        </w:rPr>
        <w:t>自行踏勘以充分了解项目情况、环境，设施、安全及任何其它足以影响报价和方案编制的情况，无论</w:t>
      </w:r>
      <w:r>
        <w:rPr>
          <w:rFonts w:hint="eastAsia" w:ascii="宋体" w:hAnsi="宋体" w:eastAsia="宋体" w:cs="宋体"/>
          <w:color w:val="000000"/>
          <w:sz w:val="24"/>
          <w:lang w:val="en-US" w:eastAsia="zh-CN"/>
        </w:rPr>
        <w:t>供应商</w:t>
      </w:r>
      <w:r>
        <w:rPr>
          <w:rFonts w:hint="eastAsia" w:ascii="宋体" w:hAnsi="宋体" w:eastAsia="宋体" w:cs="宋体"/>
          <w:sz w:val="24"/>
        </w:rPr>
        <w:t>是否踏勘过现场，均被认为在递交</w:t>
      </w:r>
      <w:r>
        <w:rPr>
          <w:rFonts w:hint="eastAsia" w:ascii="宋体" w:hAnsi="宋体" w:eastAsia="宋体" w:cs="宋体"/>
          <w:sz w:val="24"/>
          <w:lang w:val="en-US" w:eastAsia="zh-CN"/>
        </w:rPr>
        <w:t>报价</w:t>
      </w:r>
      <w:r>
        <w:rPr>
          <w:rFonts w:hint="eastAsia" w:ascii="宋体" w:hAnsi="宋体" w:eastAsia="宋体" w:cs="宋体"/>
          <w:sz w:val="24"/>
        </w:rPr>
        <w:t>文件之前已经踏勘现场，对本合同项目的责任、风险和义务已经十分了解，并在其</w:t>
      </w:r>
      <w:r>
        <w:rPr>
          <w:rFonts w:hint="eastAsia" w:ascii="宋体" w:hAnsi="宋体" w:eastAsia="宋体" w:cs="宋体"/>
          <w:sz w:val="24"/>
          <w:lang w:val="en-US" w:eastAsia="zh-CN"/>
        </w:rPr>
        <w:t>采购报价</w:t>
      </w:r>
      <w:r>
        <w:rPr>
          <w:rFonts w:hint="eastAsia" w:ascii="宋体" w:hAnsi="宋体" w:eastAsia="宋体" w:cs="宋体"/>
          <w:sz w:val="24"/>
        </w:rPr>
        <w:t>文件中已充分考虑了现场和环境条件。现场踏勘所发生的费用由</w:t>
      </w:r>
      <w:r>
        <w:rPr>
          <w:rFonts w:hint="eastAsia" w:ascii="宋体" w:hAnsi="宋体" w:eastAsia="宋体" w:cs="宋体"/>
          <w:color w:val="000000"/>
          <w:sz w:val="24"/>
          <w:lang w:val="en-US" w:eastAsia="zh-CN"/>
        </w:rPr>
        <w:t>供应商</w:t>
      </w:r>
      <w:r>
        <w:rPr>
          <w:rFonts w:hint="eastAsia" w:ascii="宋体" w:hAnsi="宋体" w:eastAsia="宋体" w:cs="宋体"/>
          <w:sz w:val="24"/>
        </w:rPr>
        <w:t>承担。</w:t>
      </w:r>
    </w:p>
    <w:p w14:paraId="5C6D1322">
      <w:pPr>
        <w:jc w:val="right"/>
        <w:rPr>
          <w:rFonts w:hint="eastAsia" w:ascii="宋体" w:hAnsi="宋体" w:eastAsia="宋体" w:cs="宋体"/>
          <w:color w:val="auto"/>
        </w:rPr>
      </w:pPr>
    </w:p>
    <w:p w14:paraId="6A368BEF">
      <w:pPr>
        <w:jc w:val="right"/>
        <w:rPr>
          <w:rFonts w:hint="eastAsia" w:ascii="宋体" w:hAnsi="宋体" w:eastAsia="宋体" w:cs="宋体"/>
          <w:color w:val="auto"/>
          <w:sz w:val="24"/>
          <w:szCs w:val="36"/>
          <w:lang w:val="en-US" w:eastAsia="zh-CN"/>
        </w:rPr>
      </w:pPr>
      <w:r>
        <w:rPr>
          <w:rFonts w:hint="eastAsia" w:ascii="宋体" w:hAnsi="宋体" w:eastAsia="宋体" w:cs="宋体"/>
          <w:color w:val="auto"/>
          <w:sz w:val="24"/>
          <w:szCs w:val="36"/>
        </w:rPr>
        <w:t>广州医科大学附属第三医院</w:t>
      </w:r>
      <w:r>
        <w:rPr>
          <w:rFonts w:hint="eastAsia" w:ascii="宋体" w:hAnsi="宋体" w:eastAsia="宋体" w:cs="宋体"/>
          <w:color w:val="auto"/>
          <w:sz w:val="24"/>
          <w:szCs w:val="36"/>
          <w:lang w:val="en-US" w:eastAsia="zh-CN"/>
        </w:rPr>
        <w:t>白云分院</w:t>
      </w:r>
    </w:p>
    <w:p w14:paraId="643F34DD">
      <w:pPr>
        <w:jc w:val="right"/>
        <w:rPr>
          <w:rFonts w:hint="eastAsia" w:ascii="宋体" w:hAnsi="宋体" w:eastAsia="宋体" w:cs="宋体"/>
          <w:color w:val="auto"/>
        </w:rPr>
      </w:pPr>
      <w:r>
        <w:rPr>
          <w:rFonts w:hint="eastAsia" w:ascii="宋体" w:hAnsi="宋体" w:eastAsia="宋体" w:cs="宋体"/>
          <w:color w:val="auto"/>
          <w:sz w:val="24"/>
          <w:szCs w:val="36"/>
          <w:lang w:val="en-US" w:eastAsia="zh-CN"/>
        </w:rPr>
        <w:t>(广州市白云区妇幼保健院）</w:t>
      </w:r>
    </w:p>
    <w:p w14:paraId="31E31BDA">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14:paraId="740D03EB">
      <w:pPr>
        <w:numPr>
          <w:ilvl w:val="0"/>
          <w:numId w:val="0"/>
        </w:num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调研诚信保证函</w:t>
      </w:r>
    </w:p>
    <w:p w14:paraId="38A55E84">
      <w:pPr>
        <w:numPr>
          <w:ilvl w:val="0"/>
          <w:numId w:val="0"/>
        </w:numPr>
        <w:jc w:val="left"/>
        <w:rPr>
          <w:rFonts w:hint="eastAsia" w:ascii="宋体" w:hAnsi="宋体" w:eastAsia="宋体" w:cs="宋体"/>
          <w:b w:val="0"/>
          <w:bCs w:val="0"/>
          <w:sz w:val="28"/>
          <w:szCs w:val="28"/>
          <w:lang w:val="en-US" w:eastAsia="zh-CN"/>
        </w:rPr>
      </w:pPr>
    </w:p>
    <w:p w14:paraId="3A4B13D2">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77A25638">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062F1AEA">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3588CAD2">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74306061">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4E510C1B">
      <w:pPr>
        <w:autoSpaceDE w:val="0"/>
        <w:autoSpaceDN w:val="0"/>
        <w:adjustRightInd w:val="0"/>
        <w:spacing w:line="380" w:lineRule="exact"/>
        <w:ind w:right="246"/>
        <w:rPr>
          <w:rFonts w:hint="eastAsia" w:ascii="宋体" w:hAnsi="宋体" w:eastAsia="宋体" w:cs="宋体"/>
          <w:color w:val="000000"/>
          <w:kern w:val="0"/>
          <w:sz w:val="28"/>
          <w:szCs w:val="28"/>
        </w:rPr>
      </w:pPr>
    </w:p>
    <w:p w14:paraId="08FCABF0">
      <w:pPr>
        <w:autoSpaceDE w:val="0"/>
        <w:autoSpaceDN w:val="0"/>
        <w:adjustRightInd w:val="0"/>
        <w:spacing w:line="240" w:lineRule="auto"/>
        <w:ind w:left="0" w:leftChars="0" w:right="246" w:firstLine="638" w:firstLineChars="228"/>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0ADF913F">
      <w:pPr>
        <w:autoSpaceDE w:val="0"/>
        <w:autoSpaceDN w:val="0"/>
        <w:adjustRightInd w:val="0"/>
        <w:spacing w:line="240" w:lineRule="auto"/>
        <w:ind w:left="0" w:leftChars="0" w:right="246" w:firstLine="638" w:firstLineChars="228"/>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2874333B">
      <w:pPr>
        <w:rPr>
          <w:rFonts w:hint="eastAsia" w:ascii="宋体" w:hAnsi="宋体" w:eastAsia="宋体" w:cs="宋体"/>
        </w:rPr>
      </w:pPr>
    </w:p>
    <w:p w14:paraId="13BF6B37">
      <w:pPr>
        <w:pStyle w:val="7"/>
        <w:rPr>
          <w:rFonts w:hint="eastAsia" w:ascii="宋体" w:hAnsi="宋体" w:eastAsia="宋体" w:cs="宋体"/>
        </w:rPr>
      </w:pPr>
    </w:p>
    <w:p w14:paraId="06B2EF7D">
      <w:pPr>
        <w:widowControl/>
        <w:spacing w:before="100" w:beforeAutospacing="1" w:after="100" w:afterAutospacing="1"/>
        <w:jc w:val="center"/>
        <w:rPr>
          <w:rFonts w:hint="eastAsia" w:ascii="宋体" w:hAnsi="宋体" w:eastAsia="宋体" w:cs="宋体"/>
          <w:b/>
          <w:bCs/>
          <w:kern w:val="0"/>
          <w:sz w:val="36"/>
          <w:szCs w:val="36"/>
        </w:rPr>
      </w:pPr>
    </w:p>
    <w:p w14:paraId="02BE8B54">
      <w:pPr>
        <w:widowControl/>
        <w:spacing w:before="100" w:beforeAutospacing="1" w:after="100" w:afterAutospacing="1"/>
        <w:jc w:val="center"/>
        <w:rPr>
          <w:rFonts w:hint="eastAsia" w:ascii="宋体" w:hAnsi="宋体" w:eastAsia="宋体" w:cs="宋体"/>
          <w:b/>
          <w:bCs/>
          <w:kern w:val="0"/>
          <w:sz w:val="36"/>
          <w:szCs w:val="36"/>
        </w:rPr>
      </w:pPr>
    </w:p>
    <w:p w14:paraId="44EC39C5">
      <w:pPr>
        <w:widowControl/>
        <w:spacing w:before="100" w:beforeAutospacing="1" w:after="100" w:afterAutospacing="1"/>
        <w:jc w:val="center"/>
        <w:rPr>
          <w:rFonts w:hint="eastAsia" w:ascii="宋体" w:hAnsi="宋体" w:eastAsia="宋体" w:cs="宋体"/>
          <w:b/>
          <w:bCs/>
          <w:kern w:val="0"/>
          <w:sz w:val="52"/>
          <w:szCs w:val="52"/>
        </w:rPr>
      </w:pPr>
      <w:r>
        <w:rPr>
          <w:rFonts w:hint="eastAsia" w:ascii="宋体" w:hAnsi="宋体" w:eastAsia="宋体" w:cs="宋体"/>
          <w:b/>
          <w:bCs/>
          <w:kern w:val="0"/>
          <w:sz w:val="52"/>
          <w:szCs w:val="52"/>
        </w:rPr>
        <w:t>采购需求调查反馈意见报告</w:t>
      </w:r>
    </w:p>
    <w:p w14:paraId="065265AF">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8A8D43D">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2A53B837">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654523B">
      <w:pPr>
        <w:pStyle w:val="4"/>
        <w:ind w:firstLine="0" w:firstLineChars="0"/>
        <w:rPr>
          <w:rFonts w:hint="eastAsia" w:ascii="宋体" w:hAnsi="宋体" w:eastAsia="宋体" w:cs="宋体"/>
          <w:kern w:val="0"/>
          <w:sz w:val="28"/>
          <w:szCs w:val="28"/>
        </w:rPr>
      </w:pPr>
    </w:p>
    <w:p w14:paraId="55E41AF9">
      <w:pPr>
        <w:pStyle w:val="4"/>
        <w:ind w:firstLine="0" w:firstLineChars="0"/>
        <w:rPr>
          <w:rFonts w:hint="eastAsia" w:ascii="宋体" w:hAnsi="宋体" w:eastAsia="宋体" w:cs="宋体"/>
          <w:kern w:val="0"/>
          <w:sz w:val="28"/>
          <w:szCs w:val="28"/>
        </w:rPr>
      </w:pPr>
    </w:p>
    <w:p w14:paraId="44B64BB0">
      <w:pPr>
        <w:pStyle w:val="4"/>
        <w:ind w:firstLine="0" w:firstLineChars="0"/>
        <w:rPr>
          <w:rFonts w:hint="eastAsia" w:ascii="宋体" w:hAnsi="宋体" w:eastAsia="宋体" w:cs="宋体"/>
          <w:kern w:val="0"/>
          <w:sz w:val="28"/>
          <w:szCs w:val="28"/>
        </w:rPr>
      </w:pPr>
    </w:p>
    <w:p w14:paraId="2CE56DD5">
      <w:pPr>
        <w:pStyle w:val="4"/>
        <w:ind w:firstLine="0" w:firstLineChars="0"/>
        <w:rPr>
          <w:rFonts w:hint="eastAsia" w:ascii="宋体" w:hAnsi="宋体" w:eastAsia="宋体" w:cs="宋体"/>
          <w:kern w:val="0"/>
          <w:sz w:val="28"/>
          <w:szCs w:val="28"/>
        </w:rPr>
      </w:pPr>
    </w:p>
    <w:p w14:paraId="359079FB">
      <w:pPr>
        <w:pStyle w:val="4"/>
        <w:ind w:left="1800" w:hanging="1800" w:hangingChars="500"/>
        <w:rPr>
          <w:rFonts w:hint="eastAsia" w:ascii="宋体" w:hAnsi="宋体" w:eastAsia="宋体" w:cs="宋体"/>
          <w:kern w:val="0"/>
          <w:sz w:val="36"/>
          <w:szCs w:val="36"/>
          <w:lang w:val="en-US" w:eastAsia="zh-CN"/>
        </w:rPr>
      </w:pPr>
      <w:r>
        <w:rPr>
          <w:rFonts w:hint="eastAsia" w:ascii="宋体" w:hAnsi="宋体" w:eastAsia="宋体" w:cs="宋体"/>
          <w:kern w:val="0"/>
          <w:sz w:val="36"/>
          <w:szCs w:val="36"/>
        </w:rPr>
        <w:t xml:space="preserve"> </w:t>
      </w:r>
      <w:r>
        <w:rPr>
          <w:rFonts w:hint="eastAsia" w:ascii="宋体" w:hAnsi="宋体" w:eastAsia="宋体" w:cs="宋体"/>
          <w:kern w:val="0"/>
          <w:sz w:val="36"/>
          <w:szCs w:val="36"/>
          <w:lang w:val="en-US" w:eastAsia="zh-CN"/>
        </w:rPr>
        <w:t>项目名称：广州医科大学附属第三医院白云消防系统维护保养服务社会化项目</w:t>
      </w:r>
    </w:p>
    <w:p w14:paraId="42326683">
      <w:pPr>
        <w:pStyle w:val="4"/>
        <w:ind w:firstLine="0" w:firstLineChars="0"/>
        <w:rPr>
          <w:rFonts w:hint="eastAsia" w:ascii="宋体" w:hAnsi="宋体" w:eastAsia="宋体" w:cs="宋体"/>
          <w:kern w:val="0"/>
          <w:sz w:val="36"/>
          <w:szCs w:val="36"/>
          <w:u w:val="single"/>
        </w:rPr>
      </w:pPr>
      <w:r>
        <w:rPr>
          <w:rFonts w:hint="eastAsia" w:ascii="宋体" w:hAnsi="宋体" w:eastAsia="宋体" w:cs="宋体"/>
          <w:kern w:val="0"/>
          <w:sz w:val="36"/>
          <w:szCs w:val="36"/>
        </w:rPr>
        <w:t>公司名称（盖章）：</w:t>
      </w:r>
      <w:r>
        <w:rPr>
          <w:rFonts w:hint="eastAsia" w:ascii="宋体" w:hAnsi="宋体" w:eastAsia="宋体" w:cs="宋体"/>
          <w:kern w:val="0"/>
          <w:sz w:val="36"/>
          <w:szCs w:val="36"/>
          <w:u w:val="single"/>
        </w:rPr>
        <w:t xml:space="preserve">                     </w:t>
      </w:r>
    </w:p>
    <w:p w14:paraId="0B10CA47">
      <w:pPr>
        <w:pStyle w:val="4"/>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采购人：</w:t>
      </w:r>
      <w:r>
        <w:rPr>
          <w:rFonts w:hint="eastAsia" w:ascii="宋体" w:hAnsi="宋体" w:eastAsia="宋体" w:cs="宋体"/>
          <w:kern w:val="0"/>
          <w:sz w:val="36"/>
          <w:szCs w:val="36"/>
          <w:lang w:eastAsia="zh-CN"/>
        </w:rPr>
        <w:t>广州医科大学附属第三医院白云分院</w:t>
      </w:r>
    </w:p>
    <w:p w14:paraId="72C56BBD">
      <w:pPr>
        <w:pStyle w:val="4"/>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调查组织单位：</w:t>
      </w:r>
      <w:r>
        <w:rPr>
          <w:rFonts w:hint="eastAsia" w:ascii="宋体" w:hAnsi="宋体" w:eastAsia="宋体" w:cs="宋体"/>
          <w:kern w:val="0"/>
          <w:sz w:val="36"/>
          <w:szCs w:val="36"/>
          <w:lang w:eastAsia="zh-CN"/>
        </w:rPr>
        <w:t>广州中经招标有限公司</w:t>
      </w:r>
    </w:p>
    <w:p w14:paraId="1F0F77B1">
      <w:pPr>
        <w:pStyle w:val="4"/>
        <w:ind w:firstLine="0" w:firstLineChars="0"/>
        <w:jc w:val="center"/>
        <w:rPr>
          <w:rFonts w:hint="eastAsia" w:ascii="宋体" w:hAnsi="宋体" w:eastAsia="宋体" w:cs="宋体"/>
          <w:kern w:val="0"/>
          <w:sz w:val="36"/>
          <w:szCs w:val="36"/>
        </w:rPr>
      </w:pPr>
      <w:r>
        <w:rPr>
          <w:rFonts w:hint="eastAsia" w:ascii="宋体" w:hAnsi="宋体" w:eastAsia="宋体" w:cs="宋体"/>
          <w:kern w:val="0"/>
          <w:sz w:val="36"/>
          <w:szCs w:val="36"/>
          <w:lang w:eastAsia="zh-CN"/>
        </w:rPr>
        <w:t>2025</w:t>
      </w:r>
      <w:r>
        <w:rPr>
          <w:rFonts w:hint="eastAsia" w:ascii="宋体" w:hAnsi="宋体" w:eastAsia="宋体" w:cs="宋体"/>
          <w:kern w:val="0"/>
          <w:sz w:val="36"/>
          <w:szCs w:val="36"/>
        </w:rPr>
        <w:t>年</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月</w:t>
      </w:r>
    </w:p>
    <w:p w14:paraId="6331113A">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24350B6">
      <w:pPr>
        <w:pStyle w:val="4"/>
        <w:ind w:firstLine="0" w:firstLineChars="0"/>
        <w:rPr>
          <w:rFonts w:hint="eastAsia" w:ascii="宋体" w:hAnsi="宋体" w:eastAsia="宋体" w:cs="宋体"/>
          <w:b/>
          <w:bCs/>
          <w:kern w:val="0"/>
          <w:sz w:val="28"/>
          <w:szCs w:val="28"/>
        </w:rPr>
      </w:pPr>
    </w:p>
    <w:p w14:paraId="5995AD30">
      <w:pPr>
        <w:pStyle w:val="4"/>
        <w:ind w:firstLine="0" w:firstLineChars="0"/>
        <w:rPr>
          <w:rFonts w:hint="eastAsia" w:ascii="宋体" w:hAnsi="宋体" w:eastAsia="宋体" w:cs="宋体"/>
          <w:b/>
          <w:bCs/>
          <w:kern w:val="0"/>
          <w:sz w:val="28"/>
          <w:szCs w:val="28"/>
        </w:rPr>
      </w:pPr>
    </w:p>
    <w:p w14:paraId="6BC50931">
      <w:pPr>
        <w:pStyle w:val="4"/>
        <w:ind w:firstLine="0" w:firstLineChars="0"/>
        <w:rPr>
          <w:rFonts w:hint="eastAsia" w:ascii="宋体" w:hAnsi="宋体" w:eastAsia="宋体" w:cs="宋体"/>
          <w:b/>
          <w:bCs/>
          <w:kern w:val="0"/>
          <w:sz w:val="28"/>
          <w:szCs w:val="28"/>
        </w:rPr>
      </w:pPr>
    </w:p>
    <w:p w14:paraId="34C2ADC2">
      <w:pPr>
        <w:pStyle w:val="4"/>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表1</w:t>
      </w:r>
    </w:p>
    <w:p w14:paraId="1B356182">
      <w:pPr>
        <w:pStyle w:val="4"/>
        <w:ind w:firstLine="0" w:firstLineChars="0"/>
        <w:jc w:val="center"/>
        <w:rPr>
          <w:rFonts w:hint="eastAsia" w:ascii="宋体" w:hAnsi="宋体" w:eastAsia="宋体" w:cs="宋体"/>
          <w:b/>
          <w:bCs/>
          <w:kern w:val="0"/>
          <w:sz w:val="28"/>
          <w:szCs w:val="28"/>
          <w:lang w:val="en-US" w:eastAsia="zh-CN"/>
        </w:rPr>
      </w:pPr>
      <w:r>
        <w:rPr>
          <w:rFonts w:hint="eastAsia" w:ascii="宋体" w:hAnsi="宋体" w:eastAsia="宋体" w:cs="宋体"/>
          <w:b/>
          <w:bCs/>
          <w:sz w:val="36"/>
          <w:szCs w:val="36"/>
        </w:rPr>
        <w:t>企业</w:t>
      </w:r>
      <w:r>
        <w:rPr>
          <w:rFonts w:hint="eastAsia" w:ascii="宋体" w:hAnsi="宋体" w:eastAsia="宋体" w:cs="宋体"/>
          <w:b/>
          <w:bCs/>
          <w:sz w:val="36"/>
          <w:szCs w:val="36"/>
          <w:lang w:val="en-US" w:eastAsia="zh-CN"/>
        </w:rPr>
        <w:t>基本情况</w:t>
      </w:r>
      <w:r>
        <w:rPr>
          <w:rFonts w:hint="eastAsia" w:ascii="宋体" w:hAnsi="宋体" w:eastAsia="宋体" w:cs="宋体"/>
          <w:b/>
          <w:bCs/>
          <w:color w:val="FF0000"/>
          <w:sz w:val="36"/>
          <w:szCs w:val="36"/>
          <w:lang w:val="en-US" w:eastAsia="zh-CN"/>
        </w:rPr>
        <w:t>（必填）</w:t>
      </w:r>
    </w:p>
    <w:p w14:paraId="3B2F0DE2">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7EAFF19">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4A33CF57">
      <w:pPr>
        <w:widowControl/>
        <w:spacing w:after="150" w:line="360" w:lineRule="auto"/>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根据</w:t>
      </w:r>
      <w:r>
        <w:rPr>
          <w:rFonts w:hint="eastAsia" w:ascii="宋体" w:hAnsi="宋体" w:eastAsia="宋体" w:cs="宋体"/>
          <w:kern w:val="0"/>
          <w:sz w:val="28"/>
          <w:szCs w:val="28"/>
          <w:lang w:val="en-US" w:eastAsia="zh-CN"/>
        </w:rPr>
        <w:t>2025-广州医科大学附属第三医院白云消防系统维护保养服务社会化项目</w:t>
      </w:r>
      <w:r>
        <w:rPr>
          <w:rFonts w:hint="eastAsia" w:ascii="宋体" w:hAnsi="宋体" w:eastAsia="宋体" w:cs="宋体"/>
          <w:kern w:val="0"/>
          <w:sz w:val="28"/>
          <w:szCs w:val="28"/>
        </w:rPr>
        <w:t>调查内容，我公司现按要求提交反馈意见。</w:t>
      </w:r>
    </w:p>
    <w:tbl>
      <w:tblPr>
        <w:tblStyle w:val="13"/>
        <w:tblW w:w="5167" w:type="pct"/>
        <w:jc w:val="center"/>
        <w:tblLayout w:type="autofit"/>
        <w:tblCellMar>
          <w:top w:w="0" w:type="dxa"/>
          <w:left w:w="108" w:type="dxa"/>
          <w:bottom w:w="0" w:type="dxa"/>
          <w:right w:w="108" w:type="dxa"/>
        </w:tblCellMar>
      </w:tblPr>
      <w:tblGrid>
        <w:gridCol w:w="2049"/>
        <w:gridCol w:w="2321"/>
        <w:gridCol w:w="2508"/>
        <w:gridCol w:w="2485"/>
      </w:tblGrid>
      <w:tr w14:paraId="65D02AA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F6F9DBB">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7F00187D">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4638CD9E">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440C65">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81FD671">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45DBBDC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361FD">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w:t>
            </w:r>
            <w:r>
              <w:rPr>
                <w:rFonts w:hint="eastAsia" w:ascii="宋体" w:hAnsi="宋体" w:eastAsia="宋体" w:cs="宋体"/>
                <w:b w:val="0"/>
                <w:bCs w:val="0"/>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95030">
            <w:pPr>
              <w:widowControl/>
              <w:jc w:val="center"/>
              <w:textAlignment w:val="center"/>
              <w:rPr>
                <w:rFonts w:hint="eastAsia" w:ascii="宋体" w:hAnsi="宋体" w:eastAsia="宋体" w:cs="宋体"/>
                <w:b w:val="0"/>
                <w:bCs w:val="0"/>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60018">
            <w:pPr>
              <w:widowControl/>
              <w:jc w:val="center"/>
              <w:textAlignment w:val="center"/>
              <w:rPr>
                <w:rFonts w:hint="eastAsia" w:ascii="宋体" w:hAnsi="宋体" w:eastAsia="宋体" w:cs="宋体"/>
                <w:b w:val="0"/>
                <w:bCs w:val="0"/>
                <w:kern w:val="2"/>
                <w:sz w:val="32"/>
                <w:szCs w:val="21"/>
                <w:lang w:val="en-US" w:eastAsia="zh-CN" w:bidi="ar-SA"/>
                <w14:ligatures w14:val="none"/>
              </w:rPr>
            </w:pPr>
            <w:r>
              <w:rPr>
                <w:rFonts w:hint="eastAsia" w:ascii="宋体" w:hAnsi="宋体" w:eastAsia="宋体" w:cs="宋体"/>
                <w:b w:val="0"/>
                <w:bCs w:val="0"/>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A1705">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大型企业</w:t>
            </w:r>
          </w:p>
          <w:p w14:paraId="4C38682C">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中型企业</w:t>
            </w:r>
          </w:p>
          <w:p w14:paraId="207D1624">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小型企业</w:t>
            </w:r>
          </w:p>
          <w:p w14:paraId="40F55133">
            <w:pPr>
              <w:widowControl/>
              <w:spacing w:line="360" w:lineRule="auto"/>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微型企业</w:t>
            </w:r>
          </w:p>
        </w:tc>
      </w:tr>
      <w:tr w14:paraId="474E054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96B37">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76E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0A34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62CF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0D15464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E745E">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F5082">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13925ED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FA7F">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C4869">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bl>
    <w:p w14:paraId="4D4E292A">
      <w:pPr>
        <w:pStyle w:val="24"/>
        <w:bidi w:val="0"/>
        <w:rPr>
          <w:rFonts w:hint="eastAsia" w:ascii="宋体" w:hAnsi="宋体" w:eastAsia="宋体" w:cs="宋体"/>
        </w:rPr>
      </w:pPr>
    </w:p>
    <w:p w14:paraId="2DA76D7A">
      <w:pPr>
        <w:pStyle w:val="24"/>
        <w:bidi w:val="0"/>
        <w:rPr>
          <w:rFonts w:hint="eastAsia" w:ascii="宋体" w:hAnsi="宋体" w:eastAsia="宋体" w:cs="宋体"/>
          <w:kern w:val="0"/>
          <w:sz w:val="28"/>
          <w:szCs w:val="28"/>
        </w:rPr>
      </w:pPr>
      <w:r>
        <w:rPr>
          <w:rFonts w:hint="eastAsia" w:ascii="宋体" w:hAnsi="宋体" w:eastAsia="宋体" w:cs="宋体"/>
          <w:color w:val="FF0000"/>
        </w:rPr>
        <w:t>后附企业营业执照</w:t>
      </w:r>
      <w:r>
        <w:rPr>
          <w:rFonts w:hint="eastAsia" w:ascii="宋体" w:hAnsi="宋体" w:eastAsia="宋体" w:cs="宋体"/>
          <w:color w:val="FF0000"/>
          <w:lang w:eastAsia="zh-CN"/>
        </w:rPr>
        <w:t>、</w:t>
      </w:r>
      <w:r>
        <w:rPr>
          <w:rFonts w:hint="eastAsia" w:ascii="宋体" w:hAnsi="宋体" w:eastAsia="宋体" w:cs="宋体"/>
          <w:color w:val="FF0000"/>
          <w:lang w:val="en-US" w:eastAsia="zh-CN"/>
        </w:rPr>
        <w:t>资质证书</w:t>
      </w:r>
      <w:r>
        <w:rPr>
          <w:rFonts w:hint="eastAsia" w:ascii="宋体" w:hAnsi="宋体" w:eastAsia="宋体" w:cs="宋体"/>
          <w:kern w:val="0"/>
          <w:sz w:val="28"/>
          <w:szCs w:val="28"/>
        </w:rPr>
        <w:t xml:space="preserve"> </w:t>
      </w:r>
    </w:p>
    <w:p w14:paraId="40795A2F">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12CA6D69">
      <w:pPr>
        <w:widowControl/>
        <w:spacing w:after="150" w:line="360" w:lineRule="auto"/>
        <w:ind w:firstLine="420"/>
        <w:jc w:val="right"/>
        <w:rPr>
          <w:rFonts w:hint="eastAsia" w:ascii="宋体" w:hAnsi="宋体" w:eastAsia="宋体" w:cs="宋体"/>
          <w:b/>
          <w:bCs/>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EABFFB0">
      <w:pPr>
        <w:pStyle w:val="4"/>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表2</w:t>
      </w:r>
    </w:p>
    <w:p w14:paraId="7381C4B0">
      <w:pPr>
        <w:pStyle w:val="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相关产业发展情况</w:t>
      </w:r>
    </w:p>
    <w:p w14:paraId="6EB26D10">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6EE99B11">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注：供应商应针对本项目提供相关产业发展情况说明，附件相关佐证材料（如有）。</w:t>
      </w:r>
    </w:p>
    <w:p w14:paraId="39471279">
      <w:pPr>
        <w:rPr>
          <w:rFonts w:hint="eastAsia" w:ascii="宋体" w:hAnsi="宋体" w:eastAsia="宋体" w:cs="宋体"/>
          <w:sz w:val="32"/>
          <w:szCs w:val="32"/>
        </w:rPr>
      </w:pPr>
      <w:r>
        <w:rPr>
          <w:rFonts w:hint="eastAsia" w:ascii="宋体" w:hAnsi="宋体" w:eastAsia="宋体" w:cs="宋体"/>
          <w:sz w:val="32"/>
          <w:szCs w:val="32"/>
        </w:rPr>
        <w:t>1.现有产品的技术路线、工艺水平、技术水平或行业的发展历程、行业现状等：</w:t>
      </w:r>
    </w:p>
    <w:p w14:paraId="7A1728A7">
      <w:pPr>
        <w:rPr>
          <w:rFonts w:hint="eastAsia" w:ascii="宋体" w:hAnsi="宋体" w:eastAsia="宋体" w:cs="宋体"/>
          <w:sz w:val="32"/>
          <w:szCs w:val="32"/>
        </w:rPr>
      </w:pPr>
      <w:r>
        <w:rPr>
          <w:rFonts w:hint="eastAsia" w:ascii="宋体" w:hAnsi="宋体" w:eastAsia="宋体" w:cs="宋体"/>
          <w:sz w:val="32"/>
          <w:szCs w:val="32"/>
        </w:rPr>
        <w:t xml:space="preserve"> </w:t>
      </w:r>
    </w:p>
    <w:p w14:paraId="2F8D9A46">
      <w:pPr>
        <w:rPr>
          <w:rFonts w:hint="eastAsia" w:ascii="宋体" w:hAnsi="宋体" w:eastAsia="宋体" w:cs="宋体"/>
          <w:sz w:val="32"/>
          <w:szCs w:val="32"/>
        </w:rPr>
      </w:pPr>
      <w:r>
        <w:rPr>
          <w:rFonts w:hint="eastAsia" w:ascii="宋体" w:hAnsi="宋体" w:eastAsia="宋体" w:cs="宋体"/>
          <w:sz w:val="32"/>
          <w:szCs w:val="32"/>
        </w:rPr>
        <w:t xml:space="preserve">  </w:t>
      </w:r>
    </w:p>
    <w:p w14:paraId="0BD251A9">
      <w:pPr>
        <w:rPr>
          <w:rFonts w:hint="eastAsia" w:ascii="宋体" w:hAnsi="宋体" w:eastAsia="宋体" w:cs="宋体"/>
          <w:sz w:val="32"/>
          <w:szCs w:val="32"/>
        </w:rPr>
      </w:pPr>
      <w:r>
        <w:rPr>
          <w:rFonts w:hint="eastAsia" w:ascii="宋体" w:hAnsi="宋体" w:eastAsia="宋体" w:cs="宋体"/>
          <w:sz w:val="32"/>
          <w:szCs w:val="32"/>
        </w:rPr>
        <w:t xml:space="preserve"> </w:t>
      </w:r>
    </w:p>
    <w:p w14:paraId="6ED2F6E3">
      <w:pPr>
        <w:rPr>
          <w:rFonts w:hint="eastAsia" w:ascii="宋体" w:hAnsi="宋体" w:eastAsia="宋体" w:cs="宋体"/>
          <w:sz w:val="32"/>
          <w:szCs w:val="32"/>
        </w:rPr>
      </w:pPr>
      <w:r>
        <w:rPr>
          <w:rFonts w:hint="eastAsia" w:ascii="宋体" w:hAnsi="宋体" w:eastAsia="宋体" w:cs="宋体"/>
          <w:sz w:val="32"/>
          <w:szCs w:val="32"/>
        </w:rPr>
        <w:t>2.可能涉及的企业资质（如生产企业准入资格）、产品资质（如涉及到强制检验）、人员资质（如上岗证</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资格证</w:t>
      </w:r>
      <w:r>
        <w:rPr>
          <w:rFonts w:hint="eastAsia" w:ascii="宋体" w:hAnsi="宋体" w:eastAsia="宋体" w:cs="宋体"/>
          <w:sz w:val="32"/>
          <w:szCs w:val="32"/>
        </w:rPr>
        <w:t>等证件）：</w:t>
      </w:r>
    </w:p>
    <w:p w14:paraId="7CCFB200">
      <w:pPr>
        <w:rPr>
          <w:rFonts w:hint="eastAsia" w:ascii="宋体" w:hAnsi="宋体" w:eastAsia="宋体" w:cs="宋体"/>
          <w:sz w:val="32"/>
          <w:szCs w:val="32"/>
        </w:rPr>
      </w:pPr>
      <w:r>
        <w:rPr>
          <w:rFonts w:hint="eastAsia" w:ascii="宋体" w:hAnsi="宋体" w:eastAsia="宋体" w:cs="宋体"/>
          <w:sz w:val="32"/>
          <w:szCs w:val="32"/>
        </w:rPr>
        <w:t xml:space="preserve">  </w:t>
      </w:r>
    </w:p>
    <w:p w14:paraId="2D85BEF8">
      <w:pPr>
        <w:rPr>
          <w:rFonts w:hint="eastAsia" w:ascii="宋体" w:hAnsi="宋体" w:eastAsia="宋体" w:cs="宋体"/>
          <w:sz w:val="32"/>
          <w:szCs w:val="32"/>
        </w:rPr>
      </w:pPr>
      <w:r>
        <w:rPr>
          <w:rFonts w:hint="eastAsia" w:ascii="宋体" w:hAnsi="宋体" w:eastAsia="宋体" w:cs="宋体"/>
          <w:sz w:val="32"/>
          <w:szCs w:val="32"/>
        </w:rPr>
        <w:t xml:space="preserve"> </w:t>
      </w:r>
    </w:p>
    <w:p w14:paraId="3564EB73">
      <w:pPr>
        <w:rPr>
          <w:rFonts w:hint="eastAsia" w:ascii="宋体" w:hAnsi="宋体" w:eastAsia="宋体" w:cs="宋体"/>
          <w:sz w:val="32"/>
          <w:szCs w:val="32"/>
        </w:rPr>
      </w:pPr>
      <w:r>
        <w:rPr>
          <w:rFonts w:hint="eastAsia" w:ascii="宋体" w:hAnsi="宋体" w:eastAsia="宋体" w:cs="宋体"/>
          <w:sz w:val="32"/>
          <w:szCs w:val="32"/>
        </w:rPr>
        <w:t>3.涉及的相关标准（含国家标准）和规范：</w:t>
      </w:r>
    </w:p>
    <w:p w14:paraId="7D9D372A">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0A764A7">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 xml:space="preserve"> 公司名称：</w:t>
      </w:r>
      <w:r>
        <w:rPr>
          <w:rFonts w:hint="eastAsia" w:ascii="宋体" w:hAnsi="宋体" w:eastAsia="宋体" w:cs="宋体"/>
          <w:kern w:val="0"/>
          <w:sz w:val="28"/>
          <w:szCs w:val="28"/>
          <w:u w:val="single"/>
        </w:rPr>
        <w:t>（全称并加盖单位公章）</w:t>
      </w:r>
    </w:p>
    <w:p w14:paraId="31B356DB">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82A77B3">
      <w:pPr>
        <w:pStyle w:val="4"/>
        <w:ind w:firstLine="0" w:firstLineChars="0"/>
        <w:rPr>
          <w:rFonts w:hint="eastAsia" w:ascii="宋体" w:hAnsi="宋体" w:eastAsia="宋体" w:cs="宋体"/>
          <w:b/>
          <w:bCs/>
          <w:kern w:val="0"/>
          <w:sz w:val="28"/>
          <w:szCs w:val="28"/>
        </w:rPr>
      </w:pPr>
    </w:p>
    <w:p w14:paraId="3FCA6C35">
      <w:pPr>
        <w:pStyle w:val="4"/>
        <w:ind w:firstLine="0" w:firstLineChars="0"/>
        <w:rPr>
          <w:rFonts w:hint="eastAsia" w:ascii="宋体" w:hAnsi="宋体" w:eastAsia="宋体" w:cs="宋体"/>
          <w:b/>
          <w:bCs/>
          <w:kern w:val="0"/>
          <w:sz w:val="28"/>
          <w:szCs w:val="28"/>
        </w:rPr>
      </w:pPr>
    </w:p>
    <w:p w14:paraId="51280341">
      <w:pPr>
        <w:pStyle w:val="4"/>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表3</w:t>
      </w:r>
    </w:p>
    <w:p w14:paraId="62AC5553">
      <w:pPr>
        <w:pStyle w:val="4"/>
        <w:ind w:firstLine="0" w:firstLineChars="0"/>
        <w:jc w:val="center"/>
        <w:rPr>
          <w:rFonts w:hint="eastAsia" w:ascii="宋体" w:hAnsi="宋体" w:eastAsia="宋体" w:cs="宋体"/>
          <w:b/>
          <w:bCs/>
          <w:kern w:val="0"/>
          <w:sz w:val="36"/>
          <w:szCs w:val="36"/>
        </w:rPr>
      </w:pPr>
      <w:r>
        <w:rPr>
          <w:rFonts w:hint="eastAsia" w:ascii="宋体" w:hAnsi="宋体" w:eastAsia="宋体" w:cs="宋体"/>
          <w:b/>
          <w:bCs/>
          <w:sz w:val="36"/>
          <w:szCs w:val="36"/>
        </w:rPr>
        <w:t>市场供给情况</w:t>
      </w:r>
    </w:p>
    <w:p w14:paraId="34D754C3">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34EE458D">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注：供应商应针对本项目提供市场供给情况说明，附件相关佐证材料（如有）。</w:t>
      </w:r>
    </w:p>
    <w:p w14:paraId="540AAEA8">
      <w:pPr>
        <w:rPr>
          <w:rFonts w:hint="eastAsia" w:ascii="宋体" w:hAnsi="宋体" w:eastAsia="宋体" w:cs="宋体"/>
          <w:sz w:val="32"/>
          <w:szCs w:val="32"/>
        </w:rPr>
      </w:pPr>
      <w:r>
        <w:rPr>
          <w:rFonts w:hint="eastAsia" w:ascii="宋体" w:hAnsi="宋体" w:eastAsia="宋体" w:cs="宋体"/>
          <w:sz w:val="32"/>
          <w:szCs w:val="32"/>
        </w:rPr>
        <w:t>1.市场竞争程度：</w:t>
      </w:r>
    </w:p>
    <w:p w14:paraId="0CA45608">
      <w:pPr>
        <w:rPr>
          <w:rFonts w:hint="eastAsia" w:ascii="宋体" w:hAnsi="宋体" w:eastAsia="宋体" w:cs="宋体"/>
          <w:sz w:val="32"/>
          <w:szCs w:val="32"/>
        </w:rPr>
      </w:pPr>
      <w:r>
        <w:rPr>
          <w:rFonts w:hint="eastAsia" w:ascii="宋体" w:hAnsi="宋体" w:eastAsia="宋体" w:cs="宋体"/>
          <w:sz w:val="32"/>
          <w:szCs w:val="32"/>
        </w:rPr>
        <w:t xml:space="preserve"> </w:t>
      </w:r>
    </w:p>
    <w:p w14:paraId="559BC62C">
      <w:pPr>
        <w:rPr>
          <w:rFonts w:hint="eastAsia" w:ascii="宋体" w:hAnsi="宋体" w:eastAsia="宋体" w:cs="宋体"/>
          <w:sz w:val="32"/>
          <w:szCs w:val="32"/>
        </w:rPr>
      </w:pPr>
      <w:r>
        <w:rPr>
          <w:rFonts w:hint="eastAsia" w:ascii="宋体" w:hAnsi="宋体" w:eastAsia="宋体" w:cs="宋体"/>
          <w:sz w:val="32"/>
          <w:szCs w:val="32"/>
        </w:rPr>
        <w:t xml:space="preserve"> </w:t>
      </w:r>
    </w:p>
    <w:p w14:paraId="71CF4128">
      <w:pPr>
        <w:rPr>
          <w:rFonts w:hint="eastAsia" w:ascii="宋体" w:hAnsi="宋体" w:eastAsia="宋体" w:cs="宋体"/>
          <w:sz w:val="32"/>
          <w:szCs w:val="32"/>
        </w:rPr>
      </w:pPr>
      <w:r>
        <w:rPr>
          <w:rFonts w:hint="eastAsia" w:ascii="宋体" w:hAnsi="宋体" w:eastAsia="宋体" w:cs="宋体"/>
          <w:sz w:val="32"/>
          <w:szCs w:val="32"/>
        </w:rPr>
        <w:t xml:space="preserve"> </w:t>
      </w:r>
    </w:p>
    <w:p w14:paraId="4739A217">
      <w:pPr>
        <w:rPr>
          <w:rFonts w:hint="eastAsia" w:ascii="宋体" w:hAnsi="宋体" w:eastAsia="宋体" w:cs="宋体"/>
          <w:sz w:val="32"/>
          <w:szCs w:val="32"/>
        </w:rPr>
      </w:pPr>
      <w:r>
        <w:rPr>
          <w:rFonts w:hint="eastAsia" w:ascii="宋体" w:hAnsi="宋体" w:eastAsia="宋体" w:cs="宋体"/>
          <w:sz w:val="32"/>
          <w:szCs w:val="32"/>
        </w:rPr>
        <w:t xml:space="preserve"> </w:t>
      </w:r>
    </w:p>
    <w:p w14:paraId="0572E944">
      <w:pPr>
        <w:rPr>
          <w:rFonts w:hint="eastAsia" w:ascii="宋体" w:hAnsi="宋体" w:eastAsia="宋体" w:cs="宋体"/>
          <w:sz w:val="32"/>
          <w:szCs w:val="32"/>
        </w:rPr>
      </w:pPr>
      <w:r>
        <w:rPr>
          <w:rFonts w:hint="eastAsia" w:ascii="宋体" w:hAnsi="宋体" w:eastAsia="宋体" w:cs="宋体"/>
          <w:sz w:val="32"/>
          <w:szCs w:val="32"/>
        </w:rPr>
        <w:t>2.价格水平或价格构成：</w:t>
      </w:r>
    </w:p>
    <w:p w14:paraId="04D60233">
      <w:pPr>
        <w:rPr>
          <w:rFonts w:hint="eastAsia" w:ascii="宋体" w:hAnsi="宋体" w:eastAsia="宋体" w:cs="宋体"/>
          <w:sz w:val="32"/>
          <w:szCs w:val="32"/>
        </w:rPr>
      </w:pPr>
      <w:r>
        <w:rPr>
          <w:rFonts w:hint="eastAsia" w:ascii="宋体" w:hAnsi="宋体" w:eastAsia="宋体" w:cs="宋体"/>
          <w:sz w:val="32"/>
          <w:szCs w:val="32"/>
        </w:rPr>
        <w:t xml:space="preserve"> </w:t>
      </w:r>
    </w:p>
    <w:p w14:paraId="27746042">
      <w:pPr>
        <w:rPr>
          <w:rFonts w:hint="eastAsia" w:ascii="宋体" w:hAnsi="宋体" w:eastAsia="宋体" w:cs="宋体"/>
          <w:sz w:val="32"/>
          <w:szCs w:val="32"/>
        </w:rPr>
      </w:pPr>
      <w:r>
        <w:rPr>
          <w:rFonts w:hint="eastAsia" w:ascii="宋体" w:hAnsi="宋体" w:eastAsia="宋体" w:cs="宋体"/>
          <w:sz w:val="32"/>
          <w:szCs w:val="32"/>
        </w:rPr>
        <w:t xml:space="preserve"> </w:t>
      </w:r>
    </w:p>
    <w:p w14:paraId="0B44DB29">
      <w:pPr>
        <w:rPr>
          <w:rFonts w:hint="eastAsia" w:ascii="宋体" w:hAnsi="宋体" w:eastAsia="宋体" w:cs="宋体"/>
          <w:sz w:val="32"/>
          <w:szCs w:val="32"/>
        </w:rPr>
      </w:pPr>
      <w:r>
        <w:rPr>
          <w:rFonts w:hint="eastAsia" w:ascii="宋体" w:hAnsi="宋体" w:eastAsia="宋体" w:cs="宋体"/>
          <w:sz w:val="32"/>
          <w:szCs w:val="32"/>
        </w:rPr>
        <w:t xml:space="preserve"> </w:t>
      </w:r>
    </w:p>
    <w:p w14:paraId="5D89E351">
      <w:pPr>
        <w:rPr>
          <w:rFonts w:hint="eastAsia" w:ascii="宋体" w:hAnsi="宋体" w:eastAsia="宋体" w:cs="宋体"/>
          <w:sz w:val="32"/>
          <w:szCs w:val="32"/>
        </w:rPr>
      </w:pPr>
      <w:r>
        <w:rPr>
          <w:rFonts w:hint="eastAsia" w:ascii="宋体" w:hAnsi="宋体" w:eastAsia="宋体" w:cs="宋体"/>
          <w:sz w:val="32"/>
          <w:szCs w:val="32"/>
        </w:rPr>
        <w:t xml:space="preserve"> </w:t>
      </w:r>
    </w:p>
    <w:p w14:paraId="245C1892">
      <w:pPr>
        <w:rPr>
          <w:rFonts w:hint="eastAsia" w:ascii="宋体" w:hAnsi="宋体" w:eastAsia="宋体" w:cs="宋体"/>
          <w:sz w:val="28"/>
          <w:szCs w:val="28"/>
        </w:rPr>
      </w:pPr>
      <w:r>
        <w:rPr>
          <w:rFonts w:hint="eastAsia" w:ascii="宋体" w:hAnsi="宋体" w:eastAsia="宋体" w:cs="宋体"/>
          <w:sz w:val="32"/>
          <w:szCs w:val="32"/>
        </w:rPr>
        <w:t>3.履约能力、售后服务能力：</w:t>
      </w:r>
    </w:p>
    <w:p w14:paraId="363FE95C">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17C95AC8">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19DBACC6">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59177023">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b/>
          <w:bCs/>
          <w:kern w:val="0"/>
          <w:sz w:val="28"/>
          <w:szCs w:val="28"/>
        </w:rPr>
        <w:t>表4</w:t>
      </w:r>
    </w:p>
    <w:p w14:paraId="40362DAD">
      <w:pPr>
        <w:pStyle w:val="4"/>
        <w:ind w:firstLine="0" w:firstLineChars="0"/>
        <w:jc w:val="center"/>
        <w:rPr>
          <w:rFonts w:hint="eastAsia" w:ascii="宋体" w:hAnsi="宋体" w:eastAsia="宋体" w:cs="宋体"/>
          <w:kern w:val="0"/>
          <w:sz w:val="28"/>
          <w:szCs w:val="28"/>
        </w:rPr>
      </w:pPr>
      <w:bookmarkStart w:id="6" w:name="_Hlk143094076"/>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年以来</w:t>
      </w:r>
      <w:r>
        <w:rPr>
          <w:rFonts w:hint="eastAsia" w:ascii="宋体" w:hAnsi="宋体" w:eastAsia="宋体" w:cs="宋体"/>
          <w:b/>
          <w:bCs/>
          <w:sz w:val="36"/>
          <w:szCs w:val="36"/>
          <w:lang w:val="en-US" w:eastAsia="zh-CN"/>
        </w:rPr>
        <w:t>同类项目</w:t>
      </w:r>
      <w:r>
        <w:rPr>
          <w:rFonts w:hint="eastAsia" w:ascii="宋体" w:hAnsi="宋体" w:eastAsia="宋体" w:cs="宋体"/>
          <w:b/>
          <w:bCs/>
          <w:sz w:val="36"/>
          <w:szCs w:val="36"/>
        </w:rPr>
        <w:t>成交价格记录（如有）</w:t>
      </w:r>
    </w:p>
    <w:bookmarkEnd w:id="6"/>
    <w:p w14:paraId="2E501027">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338E044">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4"/>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9FB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85B5DE6">
            <w:pPr>
              <w:jc w:val="center"/>
              <w:rPr>
                <w:rFonts w:hint="eastAsia" w:ascii="宋体" w:hAnsi="宋体" w:eastAsia="宋体" w:cs="宋体"/>
                <w:b/>
                <w:bCs/>
                <w:kern w:val="2"/>
                <w:sz w:val="24"/>
                <w:szCs w:val="24"/>
                <w14:ligatures w14:val="none"/>
              </w:rPr>
            </w:pPr>
            <w:r>
              <w:rPr>
                <w:rFonts w:hint="eastAsia" w:ascii="宋体" w:hAnsi="宋体" w:eastAsia="宋体" w:cs="宋体"/>
                <w:b/>
                <w:bCs/>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5BF2E3C0">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1F7618DA">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2D1A9CED">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28BCEF3E">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6B4164CD">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75921727">
            <w:pPr>
              <w:jc w:val="center"/>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中标内容</w:t>
            </w:r>
          </w:p>
        </w:tc>
      </w:tr>
      <w:tr w14:paraId="6297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D3D368E">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67CD697A">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537621E">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9B8E18">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6955966">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21CF907">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4013A02F">
            <w:pPr>
              <w:jc w:val="center"/>
              <w:rPr>
                <w:rFonts w:hint="eastAsia" w:ascii="宋体" w:hAnsi="宋体" w:eastAsia="宋体" w:cs="宋体"/>
                <w:kern w:val="0"/>
                <w:sz w:val="24"/>
                <w:szCs w:val="24"/>
                <w14:ligatures w14:val="none"/>
              </w:rPr>
            </w:pPr>
          </w:p>
        </w:tc>
      </w:tr>
      <w:tr w14:paraId="28DD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A3B5F7E">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98AA58">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1009182D">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7D5662B">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166F95F">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7ED025F0">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9DE391B">
            <w:pPr>
              <w:jc w:val="center"/>
              <w:rPr>
                <w:rFonts w:hint="eastAsia" w:ascii="宋体" w:hAnsi="宋体" w:eastAsia="宋体" w:cs="宋体"/>
                <w:kern w:val="0"/>
                <w:sz w:val="24"/>
                <w:szCs w:val="24"/>
                <w14:ligatures w14:val="none"/>
              </w:rPr>
            </w:pPr>
          </w:p>
        </w:tc>
      </w:tr>
      <w:tr w14:paraId="137E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E0C341F">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309F9602">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31687126">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BD325D4">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BFEE0CD">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7C07628A">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AC0FB17">
            <w:pPr>
              <w:jc w:val="center"/>
              <w:rPr>
                <w:rFonts w:hint="eastAsia" w:ascii="宋体" w:hAnsi="宋体" w:eastAsia="宋体" w:cs="宋体"/>
                <w:kern w:val="0"/>
                <w:sz w:val="24"/>
                <w:szCs w:val="24"/>
                <w14:ligatures w14:val="none"/>
              </w:rPr>
            </w:pPr>
          </w:p>
        </w:tc>
      </w:tr>
    </w:tbl>
    <w:p w14:paraId="0D72FAE5">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w:t>
      </w:r>
      <w:r>
        <w:rPr>
          <w:rFonts w:hint="eastAsia" w:ascii="宋体" w:hAnsi="宋体" w:eastAsia="宋体" w:cs="宋体"/>
          <w:kern w:val="0"/>
          <w:sz w:val="28"/>
          <w:szCs w:val="28"/>
          <w:lang w:val="en-US" w:eastAsia="zh-CN"/>
        </w:rPr>
        <w:t>的工作内容</w:t>
      </w:r>
      <w:r>
        <w:rPr>
          <w:rFonts w:hint="eastAsia" w:ascii="宋体" w:hAnsi="宋体" w:eastAsia="宋体" w:cs="宋体"/>
          <w:kern w:val="0"/>
          <w:sz w:val="28"/>
          <w:szCs w:val="28"/>
        </w:rPr>
        <w:t>提供</w:t>
      </w:r>
      <w:r>
        <w:rPr>
          <w:rFonts w:hint="eastAsia" w:ascii="宋体" w:hAnsi="宋体" w:eastAsia="宋体" w:cs="宋体"/>
          <w:kern w:val="0"/>
          <w:sz w:val="28"/>
          <w:szCs w:val="28"/>
          <w:lang w:val="en-US" w:eastAsia="zh-CN"/>
        </w:rPr>
        <w:t>同类项目的</w:t>
      </w:r>
      <w:r>
        <w:rPr>
          <w:rFonts w:hint="eastAsia" w:ascii="宋体" w:hAnsi="宋体" w:eastAsia="宋体" w:cs="宋体"/>
          <w:sz w:val="28"/>
          <w:szCs w:val="28"/>
        </w:rPr>
        <w:t>成交价格信息，如有应列表并附上相关</w:t>
      </w:r>
      <w:r>
        <w:rPr>
          <w:rFonts w:hint="eastAsia" w:ascii="宋体" w:hAnsi="宋体" w:eastAsia="宋体" w:cs="宋体"/>
          <w:kern w:val="0"/>
          <w:sz w:val="28"/>
          <w:szCs w:val="28"/>
        </w:rPr>
        <w:t>合同等材料（如有）。</w:t>
      </w:r>
    </w:p>
    <w:p w14:paraId="4954E9ED">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34972CF8">
      <w:pPr>
        <w:pStyle w:val="4"/>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5CE4A56D">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360CA18B">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439EF1A">
      <w:pPr>
        <w:pStyle w:val="4"/>
        <w:ind w:firstLine="0" w:firstLineChars="0"/>
        <w:rPr>
          <w:rFonts w:hint="eastAsia" w:ascii="宋体" w:hAnsi="宋体" w:eastAsia="宋体" w:cs="宋体"/>
          <w:sz w:val="28"/>
          <w:szCs w:val="28"/>
        </w:rPr>
      </w:pPr>
    </w:p>
    <w:p w14:paraId="4732DD75">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08BD5D4">
      <w:pPr>
        <w:pStyle w:val="4"/>
        <w:ind w:firstLine="0" w:firstLineChars="0"/>
        <w:rPr>
          <w:rFonts w:hint="eastAsia" w:ascii="宋体" w:hAnsi="宋体" w:eastAsia="宋体" w:cs="宋体"/>
          <w:kern w:val="0"/>
          <w:sz w:val="28"/>
          <w:szCs w:val="28"/>
        </w:rPr>
      </w:pPr>
    </w:p>
    <w:p w14:paraId="220F0E58">
      <w:pPr>
        <w:pStyle w:val="4"/>
        <w:ind w:firstLine="0" w:firstLineChars="0"/>
        <w:rPr>
          <w:rFonts w:hint="eastAsia" w:ascii="宋体" w:hAnsi="宋体" w:eastAsia="宋体" w:cs="宋体"/>
          <w:b/>
          <w:bCs/>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bCs/>
          <w:kern w:val="0"/>
          <w:sz w:val="28"/>
          <w:szCs w:val="28"/>
        </w:rPr>
        <w:t>表5</w:t>
      </w:r>
    </w:p>
    <w:p w14:paraId="16FC33AC">
      <w:pPr>
        <w:pStyle w:val="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 xml:space="preserve">后续采购情况 </w:t>
      </w:r>
    </w:p>
    <w:p w14:paraId="747ACFDC">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2BE66A2C">
      <w:pPr>
        <w:ind w:firstLine="320" w:firstLineChars="100"/>
        <w:rPr>
          <w:rFonts w:hint="eastAsia" w:ascii="宋体" w:hAnsi="宋体" w:eastAsia="宋体" w:cs="宋体"/>
          <w:color w:val="191919"/>
          <w:sz w:val="32"/>
          <w:szCs w:val="32"/>
        </w:rPr>
      </w:pPr>
      <w:r>
        <w:rPr>
          <w:rFonts w:hint="eastAsia" w:ascii="宋体" w:hAnsi="宋体" w:eastAsia="宋体" w:cs="宋体"/>
          <w:sz w:val="32"/>
          <w:szCs w:val="32"/>
        </w:rPr>
        <w:t>可能涉及的运行维护</w:t>
      </w:r>
      <w:r>
        <w:rPr>
          <w:rFonts w:hint="eastAsia" w:ascii="宋体" w:hAnsi="宋体" w:eastAsia="宋体" w:cs="宋体"/>
          <w:color w:val="191919"/>
          <w:sz w:val="32"/>
          <w:szCs w:val="32"/>
        </w:rPr>
        <w:t>、升级更新、备品备件、耗材等情况（主要</w:t>
      </w:r>
      <w:r>
        <w:rPr>
          <w:rFonts w:hint="eastAsia" w:ascii="宋体" w:hAnsi="宋体" w:eastAsia="宋体" w:cs="宋体"/>
          <w:color w:val="191919"/>
          <w:sz w:val="32"/>
          <w:szCs w:val="32"/>
          <w:lang w:val="en-US" w:eastAsia="zh-CN"/>
        </w:rPr>
        <w:t>是消杀用的药物，试剂等耗材</w:t>
      </w:r>
      <w:r>
        <w:rPr>
          <w:rFonts w:hint="eastAsia" w:ascii="宋体" w:hAnsi="宋体" w:eastAsia="宋体" w:cs="宋体"/>
          <w:color w:val="191919"/>
          <w:sz w:val="32"/>
          <w:szCs w:val="32"/>
        </w:rPr>
        <w:t>）：</w:t>
      </w:r>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3A0E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09734AE">
            <w:pPr>
              <w:jc w:val="center"/>
              <w:rPr>
                <w:rFonts w:hint="eastAsia" w:ascii="宋体" w:hAnsi="宋体" w:eastAsia="宋体" w:cs="宋体"/>
                <w:b/>
                <w:bCs/>
                <w:kern w:val="2"/>
                <w:sz w:val="24"/>
                <w:szCs w:val="24"/>
                <w14:ligatures w14:val="none"/>
              </w:rPr>
            </w:pPr>
            <w:r>
              <w:rPr>
                <w:rFonts w:hint="eastAsia" w:ascii="宋体" w:hAnsi="宋体" w:eastAsia="宋体" w:cs="宋体"/>
                <w:kern w:val="0"/>
                <w:sz w:val="28"/>
                <w:szCs w:val="28"/>
                <w14:ligatures w14:val="none"/>
              </w:rPr>
              <w:t xml:space="preserve"> </w:t>
            </w:r>
            <w:r>
              <w:rPr>
                <w:rFonts w:hint="eastAsia" w:ascii="宋体" w:hAnsi="宋体" w:eastAsia="宋体" w:cs="宋体"/>
                <w:b/>
                <w:bCs/>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20FC173">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0F477FB1">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739FAE98">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0F2096D9">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备注</w:t>
            </w:r>
          </w:p>
        </w:tc>
      </w:tr>
      <w:tr w14:paraId="461B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BFB5798">
            <w:pPr>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105435E">
            <w:pPr>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0D7D0DBF">
            <w:pPr>
              <w:pStyle w:val="24"/>
              <w:numPr>
                <w:ilvl w:val="0"/>
                <w:numId w:val="7"/>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设备在质保期内的运行维护时间、周期及相关费用</w:t>
            </w:r>
          </w:p>
          <w:p w14:paraId="271C64BD">
            <w:pPr>
              <w:pStyle w:val="24"/>
              <w:numPr>
                <w:ilvl w:val="0"/>
                <w:numId w:val="7"/>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设备在质保期后的运行维护时间、周期及相关费用</w:t>
            </w:r>
          </w:p>
          <w:p w14:paraId="06CE39F6">
            <w:pPr>
              <w:pStyle w:val="24"/>
              <w:numPr>
                <w:ilvl w:val="0"/>
                <w:numId w:val="7"/>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设备在质保期的时间</w:t>
            </w:r>
          </w:p>
          <w:p w14:paraId="3F443863">
            <w:pPr>
              <w:pStyle w:val="24"/>
              <w:numPr>
                <w:ilvl w:val="0"/>
                <w:numId w:val="7"/>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256B15BE">
            <w:pPr>
              <w:jc w:val="center"/>
              <w:rPr>
                <w:rFonts w:hint="eastAsia" w:ascii="宋体" w:hAnsi="宋体" w:eastAsia="宋体" w:cs="宋体"/>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7D344EA">
            <w:pPr>
              <w:jc w:val="center"/>
              <w:rPr>
                <w:rFonts w:hint="eastAsia" w:ascii="宋体" w:hAnsi="宋体" w:eastAsia="宋体" w:cs="宋体"/>
                <w:kern w:val="0"/>
                <w:sz w:val="24"/>
                <w:szCs w:val="24"/>
                <w14:ligatures w14:val="none"/>
              </w:rPr>
            </w:pPr>
          </w:p>
        </w:tc>
      </w:tr>
      <w:tr w14:paraId="5F93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96DB5D2">
            <w:pPr>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3AD35C54">
            <w:pPr>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BE5262E">
            <w:pPr>
              <w:pStyle w:val="24"/>
              <w:numPr>
                <w:ilvl w:val="0"/>
                <w:numId w:val="8"/>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设备在质保期内的升级更新承诺及相关费用；</w:t>
            </w:r>
          </w:p>
          <w:p w14:paraId="3CAE2A25">
            <w:pPr>
              <w:pStyle w:val="24"/>
              <w:numPr>
                <w:ilvl w:val="0"/>
                <w:numId w:val="8"/>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设备在质保期后的升级更新承诺及相关费用</w:t>
            </w:r>
          </w:p>
          <w:p w14:paraId="751392FD">
            <w:pPr>
              <w:pStyle w:val="24"/>
              <w:numPr>
                <w:ilvl w:val="0"/>
                <w:numId w:val="8"/>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C83A3AC">
            <w:pPr>
              <w:jc w:val="center"/>
              <w:rPr>
                <w:rFonts w:hint="eastAsia" w:ascii="宋体" w:hAnsi="宋体" w:eastAsia="宋体" w:cs="宋体"/>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6208084">
            <w:pPr>
              <w:jc w:val="center"/>
              <w:rPr>
                <w:rFonts w:hint="eastAsia" w:ascii="宋体" w:hAnsi="宋体" w:eastAsia="宋体" w:cs="宋体"/>
                <w:kern w:val="0"/>
                <w:sz w:val="24"/>
                <w:szCs w:val="24"/>
                <w14:ligatures w14:val="none"/>
              </w:rPr>
            </w:pPr>
          </w:p>
        </w:tc>
      </w:tr>
      <w:tr w14:paraId="06A0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4548717">
            <w:pPr>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0AB4FE53">
            <w:pP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7283978E">
            <w:pPr>
              <w:pStyle w:val="24"/>
              <w:numPr>
                <w:ilvl w:val="0"/>
                <w:numId w:val="9"/>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设备在质保期内的备品备件相关费用；</w:t>
            </w:r>
          </w:p>
          <w:p w14:paraId="552FEC75">
            <w:pPr>
              <w:pStyle w:val="24"/>
              <w:numPr>
                <w:ilvl w:val="0"/>
                <w:numId w:val="9"/>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设备在质保期后的备品备件相关费用；</w:t>
            </w:r>
          </w:p>
          <w:p w14:paraId="26E7493A">
            <w:pPr>
              <w:pStyle w:val="24"/>
              <w:numPr>
                <w:ilvl w:val="0"/>
                <w:numId w:val="9"/>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76F19FC">
            <w:pPr>
              <w:jc w:val="center"/>
              <w:rPr>
                <w:rFonts w:hint="eastAsia" w:ascii="宋体" w:hAnsi="宋体" w:eastAsia="宋体" w:cs="宋体"/>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4DD49E3">
            <w:pPr>
              <w:jc w:val="center"/>
              <w:rPr>
                <w:rFonts w:hint="eastAsia" w:ascii="宋体" w:hAnsi="宋体" w:eastAsia="宋体" w:cs="宋体"/>
                <w:kern w:val="0"/>
                <w:sz w:val="24"/>
                <w:szCs w:val="24"/>
                <w14:ligatures w14:val="none"/>
              </w:rPr>
            </w:pPr>
          </w:p>
        </w:tc>
      </w:tr>
      <w:tr w14:paraId="075F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FB5647D">
            <w:pPr>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42C52A2C">
            <w:pP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6E02885C">
            <w:pPr>
              <w:pStyle w:val="24"/>
              <w:numPr>
                <w:ilvl w:val="0"/>
                <w:numId w:val="10"/>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设备在质保期内的耗材相关费用；</w:t>
            </w:r>
          </w:p>
          <w:p w14:paraId="2B41E42F">
            <w:pPr>
              <w:pStyle w:val="24"/>
              <w:numPr>
                <w:ilvl w:val="0"/>
                <w:numId w:val="10"/>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设备在质保期后的耗材相关费用；</w:t>
            </w:r>
          </w:p>
          <w:p w14:paraId="3AD4CCBF">
            <w:pPr>
              <w:pStyle w:val="24"/>
              <w:numPr>
                <w:ilvl w:val="0"/>
                <w:numId w:val="10"/>
              </w:numPr>
              <w:ind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D4E1D2C">
            <w:pPr>
              <w:jc w:val="center"/>
              <w:rPr>
                <w:rFonts w:hint="eastAsia" w:ascii="宋体" w:hAnsi="宋体" w:eastAsia="宋体" w:cs="宋体"/>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5974BCC">
            <w:pPr>
              <w:jc w:val="center"/>
              <w:rPr>
                <w:rFonts w:hint="eastAsia" w:ascii="宋体" w:hAnsi="宋体" w:eastAsia="宋体" w:cs="宋体"/>
                <w:kern w:val="0"/>
                <w:sz w:val="24"/>
                <w:szCs w:val="24"/>
                <w14:ligatures w14:val="none"/>
              </w:rPr>
            </w:pPr>
          </w:p>
        </w:tc>
      </w:tr>
    </w:tbl>
    <w:p w14:paraId="4604A90A">
      <w:pPr>
        <w:pStyle w:val="4"/>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注：供应商应针对本项目提供可能涉及的运行维护、升级更新、备品备件、耗材等后续采购情况说明，可自行增加行数进行详细说明，附件相关佐证材料（如有）。</w:t>
      </w:r>
    </w:p>
    <w:p w14:paraId="189D6CF8">
      <w:pPr>
        <w:pStyle w:val="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486E051C">
      <w:pPr>
        <w:pStyle w:val="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5422989">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b/>
          <w:bCs/>
          <w:sz w:val="36"/>
          <w:szCs w:val="36"/>
        </w:rPr>
        <w:t xml:space="preserve"> </w:t>
      </w: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3AE87105">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03355C85">
      <w:pPr>
        <w:pStyle w:val="4"/>
        <w:ind w:firstLine="0" w:firstLineChars="0"/>
        <w:jc w:val="center"/>
        <w:rPr>
          <w:rFonts w:hint="eastAsia" w:ascii="宋体" w:hAnsi="宋体" w:eastAsia="宋体" w:cs="宋体"/>
          <w:b/>
          <w:bCs/>
          <w:sz w:val="36"/>
          <w:szCs w:val="36"/>
        </w:rPr>
      </w:pPr>
    </w:p>
    <w:p w14:paraId="78563EBE">
      <w:pPr>
        <w:pStyle w:val="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F4934D4">
      <w:pPr>
        <w:widowControl/>
        <w:spacing w:after="150" w:line="360" w:lineRule="auto"/>
        <w:ind w:firstLine="420"/>
        <w:jc w:val="right"/>
        <w:rPr>
          <w:rFonts w:hint="eastAsia" w:ascii="宋体" w:hAnsi="宋体" w:eastAsia="宋体" w:cs="宋体"/>
        </w:rPr>
      </w:pPr>
      <w:r>
        <w:rPr>
          <w:rFonts w:hint="eastAsia" w:ascii="宋体" w:hAnsi="宋体" w:eastAsia="宋体" w:cs="宋体"/>
          <w:b/>
          <w:bCs/>
          <w:kern w:val="0"/>
          <w:sz w:val="28"/>
          <w:szCs w:val="28"/>
        </w:rPr>
        <w:br w:type="page"/>
      </w:r>
    </w:p>
    <w:p w14:paraId="2BCC64A8">
      <w:pPr>
        <w:pStyle w:val="4"/>
        <w:ind w:firstLine="0" w:firstLineChars="0"/>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rPr>
        <w:t>表</w:t>
      </w:r>
      <w:r>
        <w:rPr>
          <w:rFonts w:hint="eastAsia" w:ascii="宋体" w:hAnsi="宋体" w:eastAsia="宋体" w:cs="宋体"/>
          <w:kern w:val="0"/>
          <w:sz w:val="28"/>
          <w:szCs w:val="28"/>
          <w:lang w:val="en-US" w:eastAsia="zh-CN"/>
        </w:rPr>
        <w:t>6</w:t>
      </w:r>
      <w:r>
        <w:rPr>
          <w:rFonts w:hint="eastAsia" w:ascii="宋体" w:hAnsi="宋体" w:eastAsia="宋体" w:cs="宋体"/>
          <w:b/>
          <w:bCs/>
          <w:kern w:val="0"/>
          <w:sz w:val="28"/>
          <w:szCs w:val="28"/>
          <w:lang w:val="en-US" w:eastAsia="zh-CN"/>
        </w:rPr>
        <w:t xml:space="preserve"> </w:t>
      </w:r>
    </w:p>
    <w:p w14:paraId="1AB366AA">
      <w:pPr>
        <w:pStyle w:val="4"/>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需求响应反馈情况</w:t>
      </w:r>
      <w:r>
        <w:rPr>
          <w:rFonts w:hint="eastAsia" w:ascii="宋体" w:hAnsi="宋体" w:eastAsia="宋体" w:cs="宋体"/>
          <w:b/>
          <w:bCs/>
          <w:color w:val="FF0000"/>
          <w:sz w:val="36"/>
          <w:szCs w:val="36"/>
          <w:lang w:val="en-US" w:eastAsia="zh-CN"/>
        </w:rPr>
        <w:t>（必填）</w:t>
      </w:r>
    </w:p>
    <w:p w14:paraId="3CDC0D28">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78EC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3B1F668">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序号</w:t>
            </w:r>
          </w:p>
        </w:tc>
        <w:tc>
          <w:tcPr>
            <w:tcW w:w="2551" w:type="dxa"/>
            <w:vAlign w:val="center"/>
          </w:tcPr>
          <w:p w14:paraId="6A69A2AB">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内容</w:t>
            </w:r>
          </w:p>
        </w:tc>
        <w:tc>
          <w:tcPr>
            <w:tcW w:w="4135" w:type="dxa"/>
            <w:vAlign w:val="center"/>
          </w:tcPr>
          <w:p w14:paraId="5AEA6A51">
            <w:pPr>
              <w:pStyle w:val="4"/>
              <w:ind w:firstLine="0" w:firstLineChars="0"/>
              <w:jc w:val="center"/>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14:ligatures w14:val="none"/>
              </w:rPr>
              <w:t>供应商</w:t>
            </w:r>
            <w:r>
              <w:rPr>
                <w:rFonts w:hint="eastAsia" w:ascii="宋体" w:hAnsi="宋体" w:eastAsia="宋体" w:cs="宋体"/>
                <w:kern w:val="0"/>
                <w:sz w:val="28"/>
                <w:szCs w:val="28"/>
                <w:lang w:val="en-US" w:eastAsia="zh-CN"/>
                <w14:ligatures w14:val="none"/>
              </w:rPr>
              <w:t>响应情况</w:t>
            </w:r>
          </w:p>
        </w:tc>
        <w:tc>
          <w:tcPr>
            <w:tcW w:w="1110" w:type="dxa"/>
            <w:vAlign w:val="center"/>
          </w:tcPr>
          <w:p w14:paraId="49C2F9BD">
            <w:pPr>
              <w:pStyle w:val="4"/>
              <w:ind w:firstLine="0" w:firstLineChars="0"/>
              <w:jc w:val="center"/>
              <w:rPr>
                <w:rFonts w:hint="eastAsia"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t>备注/说明</w:t>
            </w:r>
          </w:p>
        </w:tc>
      </w:tr>
      <w:tr w14:paraId="1035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831CAE2">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1</w:t>
            </w:r>
          </w:p>
        </w:tc>
        <w:tc>
          <w:tcPr>
            <w:tcW w:w="2551" w:type="dxa"/>
            <w:vAlign w:val="top"/>
          </w:tcPr>
          <w:p w14:paraId="675406E6">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14:ligatures w14:val="none"/>
              </w:rPr>
              <w:t>服务要求：</w:t>
            </w:r>
            <w:r>
              <w:rPr>
                <w:rFonts w:hint="eastAsia" w:ascii="宋体" w:hAnsi="宋体" w:eastAsia="宋体" w:cs="宋体"/>
                <w:color w:val="FF0000"/>
                <w:kern w:val="0"/>
                <w:sz w:val="28"/>
                <w:szCs w:val="28"/>
                <w:lang w:val="en-US" w:eastAsia="zh-CN"/>
                <w14:ligatures w14:val="none"/>
              </w:rPr>
              <w:t>能否提供消防设施检测、维护保养等必备的工具及备品备件？</w:t>
            </w:r>
          </w:p>
        </w:tc>
        <w:tc>
          <w:tcPr>
            <w:tcW w:w="4135" w:type="dxa"/>
          </w:tcPr>
          <w:p w14:paraId="052B5AD1">
            <w:pPr>
              <w:pStyle w:val="4"/>
              <w:ind w:firstLine="0" w:firstLineChars="0"/>
              <w:rPr>
                <w:rFonts w:hint="eastAsia" w:ascii="宋体" w:hAnsi="宋体" w:eastAsia="宋体" w:cs="宋体"/>
                <w:kern w:val="0"/>
                <w:sz w:val="28"/>
                <w:szCs w:val="28"/>
                <w14:ligatures w14:val="none"/>
              </w:rPr>
            </w:pPr>
          </w:p>
        </w:tc>
        <w:tc>
          <w:tcPr>
            <w:tcW w:w="1110" w:type="dxa"/>
          </w:tcPr>
          <w:p w14:paraId="6EA36411">
            <w:pPr>
              <w:pStyle w:val="4"/>
              <w:ind w:firstLine="0" w:firstLineChars="0"/>
              <w:rPr>
                <w:rFonts w:hint="eastAsia" w:ascii="宋体" w:hAnsi="宋体" w:eastAsia="宋体" w:cs="宋体"/>
                <w:kern w:val="0"/>
                <w:sz w:val="28"/>
                <w:szCs w:val="28"/>
                <w14:ligatures w14:val="none"/>
              </w:rPr>
            </w:pPr>
          </w:p>
        </w:tc>
      </w:tr>
      <w:tr w14:paraId="127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D34C9D2">
            <w:pPr>
              <w:pStyle w:val="4"/>
              <w:ind w:firstLine="0" w:firstLineChars="0"/>
              <w:jc w:val="center"/>
              <w:rPr>
                <w:rFonts w:hint="eastAsia" w:ascii="宋体" w:hAnsi="宋体" w:eastAsia="宋体" w:cs="宋体"/>
                <w:kern w:val="0"/>
                <w:sz w:val="28"/>
                <w:szCs w:val="28"/>
                <w14:ligatures w14:val="none"/>
              </w:rPr>
            </w:pPr>
          </w:p>
        </w:tc>
        <w:tc>
          <w:tcPr>
            <w:tcW w:w="2551" w:type="dxa"/>
            <w:vAlign w:val="top"/>
          </w:tcPr>
          <w:p w14:paraId="756AC9A4">
            <w:pPr>
              <w:pStyle w:val="4"/>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服务要求：能否落实消防系统维护保养项目服务要求？</w:t>
            </w:r>
          </w:p>
        </w:tc>
        <w:tc>
          <w:tcPr>
            <w:tcW w:w="4135" w:type="dxa"/>
          </w:tcPr>
          <w:p w14:paraId="3A8FE5D5">
            <w:pPr>
              <w:pStyle w:val="4"/>
              <w:ind w:firstLine="0" w:firstLineChars="0"/>
              <w:rPr>
                <w:rFonts w:hint="eastAsia" w:ascii="宋体" w:hAnsi="宋体" w:eastAsia="宋体" w:cs="宋体"/>
                <w:kern w:val="0"/>
                <w:sz w:val="28"/>
                <w:szCs w:val="28"/>
                <w14:ligatures w14:val="none"/>
              </w:rPr>
            </w:pPr>
          </w:p>
        </w:tc>
        <w:tc>
          <w:tcPr>
            <w:tcW w:w="1110" w:type="dxa"/>
          </w:tcPr>
          <w:p w14:paraId="6E952D57">
            <w:pPr>
              <w:pStyle w:val="4"/>
              <w:ind w:firstLine="0" w:firstLineChars="0"/>
              <w:rPr>
                <w:rFonts w:hint="eastAsia" w:ascii="宋体" w:hAnsi="宋体" w:eastAsia="宋体" w:cs="宋体"/>
                <w:kern w:val="0"/>
                <w:sz w:val="28"/>
                <w:szCs w:val="28"/>
                <w14:ligatures w14:val="none"/>
              </w:rPr>
            </w:pPr>
          </w:p>
        </w:tc>
      </w:tr>
      <w:tr w14:paraId="1146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4ADB9E2F">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2</w:t>
            </w:r>
          </w:p>
        </w:tc>
        <w:tc>
          <w:tcPr>
            <w:tcW w:w="2551" w:type="dxa"/>
            <w:vAlign w:val="top"/>
          </w:tcPr>
          <w:p w14:paraId="0BF8A27F">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14:ligatures w14:val="none"/>
              </w:rPr>
              <w:t>服务标准：</w:t>
            </w:r>
            <w:r>
              <w:rPr>
                <w:rFonts w:hint="eastAsia" w:ascii="宋体" w:hAnsi="宋体" w:eastAsia="宋体" w:cs="宋体"/>
                <w:color w:val="FF0000"/>
                <w:kern w:val="0"/>
                <w:sz w:val="28"/>
                <w:szCs w:val="28"/>
                <w:lang w:val="en-US" w:eastAsia="zh-CN"/>
                <w14:ligatures w14:val="none"/>
              </w:rPr>
              <w:t>能否提供《巡查、巡检、维修等记录》进行确认，能否</w:t>
            </w:r>
            <w:r>
              <w:rPr>
                <w:rFonts w:hint="eastAsia" w:ascii="宋体" w:hAnsi="宋体" w:eastAsia="宋体" w:cs="宋体"/>
                <w:color w:val="FF0000"/>
                <w:kern w:val="0"/>
                <w:sz w:val="28"/>
                <w:szCs w:val="28"/>
                <w14:ligatures w14:val="none"/>
              </w:rPr>
              <w:t>穿着统一工作服和佩戴工作证</w:t>
            </w:r>
            <w:r>
              <w:rPr>
                <w:rFonts w:hint="eastAsia" w:ascii="宋体" w:hAnsi="宋体" w:eastAsia="宋体" w:cs="宋体"/>
                <w:color w:val="FF0000"/>
                <w:kern w:val="0"/>
                <w:sz w:val="28"/>
                <w:szCs w:val="28"/>
                <w:lang w:eastAsia="zh-CN"/>
                <w14:ligatures w14:val="none"/>
              </w:rPr>
              <w:t>？</w:t>
            </w:r>
          </w:p>
        </w:tc>
        <w:tc>
          <w:tcPr>
            <w:tcW w:w="4135" w:type="dxa"/>
          </w:tcPr>
          <w:p w14:paraId="35CE72B3">
            <w:pPr>
              <w:pStyle w:val="4"/>
              <w:ind w:firstLine="0" w:firstLineChars="0"/>
              <w:rPr>
                <w:rFonts w:hint="eastAsia" w:ascii="宋体" w:hAnsi="宋体" w:eastAsia="宋体" w:cs="宋体"/>
                <w:kern w:val="0"/>
                <w:sz w:val="28"/>
                <w:szCs w:val="28"/>
                <w14:ligatures w14:val="none"/>
              </w:rPr>
            </w:pPr>
          </w:p>
        </w:tc>
        <w:tc>
          <w:tcPr>
            <w:tcW w:w="1110" w:type="dxa"/>
          </w:tcPr>
          <w:p w14:paraId="556AF980">
            <w:pPr>
              <w:pStyle w:val="4"/>
              <w:ind w:firstLine="0" w:firstLineChars="0"/>
              <w:rPr>
                <w:rFonts w:hint="eastAsia" w:ascii="宋体" w:hAnsi="宋体" w:eastAsia="宋体" w:cs="宋体"/>
                <w:kern w:val="0"/>
                <w:sz w:val="28"/>
                <w:szCs w:val="28"/>
                <w14:ligatures w14:val="none"/>
              </w:rPr>
            </w:pPr>
          </w:p>
        </w:tc>
      </w:tr>
      <w:tr w14:paraId="4ECA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398E82">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3</w:t>
            </w:r>
          </w:p>
        </w:tc>
        <w:tc>
          <w:tcPr>
            <w:tcW w:w="2551" w:type="dxa"/>
            <w:vAlign w:val="top"/>
          </w:tcPr>
          <w:p w14:paraId="0F3E3725">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14:ligatures w14:val="none"/>
              </w:rPr>
              <w:t>报价总价应包含</w:t>
            </w:r>
            <w:r>
              <w:rPr>
                <w:rFonts w:hint="eastAsia" w:ascii="宋体" w:hAnsi="宋体" w:eastAsia="宋体" w:cs="宋体"/>
                <w:color w:val="FF0000"/>
                <w:kern w:val="0"/>
                <w:sz w:val="28"/>
                <w:szCs w:val="28"/>
                <w:lang w:val="en-US" w:eastAsia="zh-CN"/>
                <w14:ligatures w14:val="none"/>
              </w:rPr>
              <w:t>内容是否有漏项？</w:t>
            </w:r>
          </w:p>
        </w:tc>
        <w:tc>
          <w:tcPr>
            <w:tcW w:w="4135" w:type="dxa"/>
          </w:tcPr>
          <w:p w14:paraId="495D73CF">
            <w:pPr>
              <w:pStyle w:val="4"/>
              <w:ind w:firstLine="0" w:firstLineChars="0"/>
              <w:rPr>
                <w:rFonts w:hint="eastAsia" w:ascii="宋体" w:hAnsi="宋体" w:eastAsia="宋体" w:cs="宋体"/>
                <w:kern w:val="0"/>
                <w:sz w:val="28"/>
                <w:szCs w:val="28"/>
                <w14:ligatures w14:val="none"/>
              </w:rPr>
            </w:pPr>
          </w:p>
        </w:tc>
        <w:tc>
          <w:tcPr>
            <w:tcW w:w="1110" w:type="dxa"/>
          </w:tcPr>
          <w:p w14:paraId="62B69764">
            <w:pPr>
              <w:pStyle w:val="4"/>
              <w:ind w:firstLine="0" w:firstLineChars="0"/>
              <w:rPr>
                <w:rFonts w:hint="eastAsia" w:ascii="宋体" w:hAnsi="宋体" w:eastAsia="宋体" w:cs="宋体"/>
                <w:kern w:val="0"/>
                <w:sz w:val="28"/>
                <w:szCs w:val="28"/>
                <w14:ligatures w14:val="none"/>
              </w:rPr>
            </w:pPr>
          </w:p>
        </w:tc>
      </w:tr>
      <w:tr w14:paraId="4031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0FB4A2">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4</w:t>
            </w:r>
          </w:p>
        </w:tc>
        <w:tc>
          <w:tcPr>
            <w:tcW w:w="2551" w:type="dxa"/>
            <w:vAlign w:val="top"/>
          </w:tcPr>
          <w:p w14:paraId="14AB2DB5">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09FB6375">
            <w:pPr>
              <w:pStyle w:val="4"/>
              <w:ind w:firstLine="0" w:firstLineChars="0"/>
              <w:rPr>
                <w:rFonts w:hint="eastAsia" w:ascii="宋体" w:hAnsi="宋体" w:eastAsia="宋体" w:cs="宋体"/>
                <w:kern w:val="0"/>
                <w:sz w:val="28"/>
                <w:szCs w:val="28"/>
                <w14:ligatures w14:val="none"/>
              </w:rPr>
            </w:pPr>
          </w:p>
        </w:tc>
        <w:tc>
          <w:tcPr>
            <w:tcW w:w="1110" w:type="dxa"/>
          </w:tcPr>
          <w:p w14:paraId="2A6E80F0">
            <w:pPr>
              <w:pStyle w:val="4"/>
              <w:ind w:firstLine="0" w:firstLineChars="0"/>
              <w:rPr>
                <w:rFonts w:hint="eastAsia" w:ascii="宋体" w:hAnsi="宋体" w:eastAsia="宋体" w:cs="宋体"/>
                <w:kern w:val="0"/>
                <w:sz w:val="28"/>
                <w:szCs w:val="28"/>
                <w14:ligatures w14:val="none"/>
              </w:rPr>
            </w:pPr>
          </w:p>
        </w:tc>
      </w:tr>
      <w:tr w14:paraId="73A6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E8A7F5">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5</w:t>
            </w:r>
          </w:p>
        </w:tc>
        <w:tc>
          <w:tcPr>
            <w:tcW w:w="2551" w:type="dxa"/>
            <w:vAlign w:val="top"/>
          </w:tcPr>
          <w:p w14:paraId="0A155E9C">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需求应急处理响应的时间？</w:t>
            </w:r>
          </w:p>
        </w:tc>
        <w:tc>
          <w:tcPr>
            <w:tcW w:w="4135" w:type="dxa"/>
          </w:tcPr>
          <w:p w14:paraId="53B9B61A">
            <w:pPr>
              <w:pStyle w:val="4"/>
              <w:ind w:firstLine="0" w:firstLineChars="0"/>
              <w:rPr>
                <w:rFonts w:hint="eastAsia" w:ascii="宋体" w:hAnsi="宋体" w:eastAsia="宋体" w:cs="宋体"/>
                <w:kern w:val="0"/>
                <w:sz w:val="28"/>
                <w:szCs w:val="28"/>
                <w14:ligatures w14:val="none"/>
              </w:rPr>
            </w:pPr>
          </w:p>
        </w:tc>
        <w:tc>
          <w:tcPr>
            <w:tcW w:w="1110" w:type="dxa"/>
          </w:tcPr>
          <w:p w14:paraId="5A65365B">
            <w:pPr>
              <w:pStyle w:val="4"/>
              <w:ind w:firstLine="0" w:firstLineChars="0"/>
              <w:rPr>
                <w:rFonts w:hint="eastAsia" w:ascii="宋体" w:hAnsi="宋体" w:eastAsia="宋体" w:cs="宋体"/>
                <w:kern w:val="0"/>
                <w:sz w:val="28"/>
                <w:szCs w:val="28"/>
                <w14:ligatures w14:val="none"/>
              </w:rPr>
            </w:pPr>
          </w:p>
        </w:tc>
      </w:tr>
      <w:tr w14:paraId="0E5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47D260">
            <w:pPr>
              <w:pStyle w:val="4"/>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6</w:t>
            </w:r>
          </w:p>
        </w:tc>
        <w:tc>
          <w:tcPr>
            <w:tcW w:w="2551" w:type="dxa"/>
            <w:vAlign w:val="top"/>
          </w:tcPr>
          <w:p w14:paraId="394B8612">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维保工作要求能否满足？同类单位维保的频率是多少？有没有更好的建议？</w:t>
            </w:r>
          </w:p>
        </w:tc>
        <w:tc>
          <w:tcPr>
            <w:tcW w:w="4135" w:type="dxa"/>
          </w:tcPr>
          <w:p w14:paraId="4AB24869">
            <w:pPr>
              <w:pStyle w:val="4"/>
              <w:ind w:firstLine="0" w:firstLineChars="0"/>
              <w:rPr>
                <w:rFonts w:hint="eastAsia" w:ascii="宋体" w:hAnsi="宋体" w:eastAsia="宋体" w:cs="宋体"/>
                <w:kern w:val="0"/>
                <w:sz w:val="28"/>
                <w:szCs w:val="28"/>
                <w14:ligatures w14:val="none"/>
              </w:rPr>
            </w:pPr>
          </w:p>
        </w:tc>
        <w:tc>
          <w:tcPr>
            <w:tcW w:w="1110" w:type="dxa"/>
          </w:tcPr>
          <w:p w14:paraId="0CF8788C">
            <w:pPr>
              <w:pStyle w:val="4"/>
              <w:ind w:firstLine="0" w:firstLineChars="0"/>
              <w:rPr>
                <w:rFonts w:hint="eastAsia" w:ascii="宋体" w:hAnsi="宋体" w:eastAsia="宋体" w:cs="宋体"/>
                <w:kern w:val="0"/>
                <w:sz w:val="28"/>
                <w:szCs w:val="28"/>
                <w14:ligatures w14:val="none"/>
              </w:rPr>
            </w:pPr>
          </w:p>
        </w:tc>
      </w:tr>
      <w:tr w14:paraId="4749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7101A10">
            <w:pPr>
              <w:pStyle w:val="4"/>
              <w:ind w:firstLine="0" w:firstLineChars="0"/>
              <w:jc w:val="center"/>
              <w:rPr>
                <w:rFonts w:hint="eastAsia" w:ascii="宋体" w:hAnsi="宋体" w:eastAsia="宋体" w:cs="宋体"/>
                <w:kern w:val="0"/>
                <w:sz w:val="28"/>
                <w:szCs w:val="28"/>
                <w:lang w:eastAsia="zh-CN"/>
                <w14:ligatures w14:val="none"/>
              </w:rPr>
            </w:pPr>
            <w:r>
              <w:rPr>
                <w:rFonts w:hint="eastAsia" w:ascii="宋体" w:hAnsi="宋体" w:eastAsia="宋体" w:cs="宋体"/>
                <w:kern w:val="0"/>
                <w:sz w:val="28"/>
                <w:szCs w:val="28"/>
                <w:lang w:val="en-US" w:eastAsia="zh-CN"/>
                <w14:ligatures w14:val="none"/>
              </w:rPr>
              <w:t>7</w:t>
            </w:r>
          </w:p>
        </w:tc>
        <w:tc>
          <w:tcPr>
            <w:tcW w:w="2551" w:type="dxa"/>
            <w:vAlign w:val="top"/>
          </w:tcPr>
          <w:p w14:paraId="536045B2">
            <w:pPr>
              <w:pStyle w:val="4"/>
              <w:ind w:firstLine="0" w:firstLineChars="0"/>
              <w:jc w:val="left"/>
              <w:rPr>
                <w:rFonts w:hint="eastAsia" w:ascii="宋体" w:hAnsi="宋体" w:eastAsia="宋体" w:cs="宋体"/>
                <w:color w:val="FF0000"/>
                <w:kern w:val="0"/>
                <w:sz w:val="28"/>
                <w:szCs w:val="28"/>
                <w:lang w:eastAsia="zh-CN"/>
                <w14:ligatures w14:val="none"/>
              </w:rPr>
            </w:pPr>
            <w:r>
              <w:rPr>
                <w:rFonts w:hint="eastAsia" w:ascii="宋体" w:hAnsi="宋体" w:eastAsia="宋体" w:cs="宋体"/>
                <w:color w:val="FF0000"/>
                <w:kern w:val="0"/>
                <w:sz w:val="28"/>
                <w:szCs w:val="28"/>
                <w:lang w:val="en-US" w:eastAsia="zh-CN"/>
                <w14:ligatures w14:val="none"/>
              </w:rPr>
              <w:t>负责人所持证书是否有强制要求？供应商负责人具备的资质？</w:t>
            </w:r>
          </w:p>
        </w:tc>
        <w:tc>
          <w:tcPr>
            <w:tcW w:w="4135" w:type="dxa"/>
          </w:tcPr>
          <w:p w14:paraId="6A027CA4">
            <w:pPr>
              <w:pStyle w:val="4"/>
              <w:ind w:firstLine="0" w:firstLineChars="0"/>
              <w:rPr>
                <w:rFonts w:hint="eastAsia" w:ascii="宋体" w:hAnsi="宋体" w:eastAsia="宋体" w:cs="宋体"/>
                <w:kern w:val="0"/>
                <w:sz w:val="28"/>
                <w:szCs w:val="28"/>
                <w14:ligatures w14:val="none"/>
              </w:rPr>
            </w:pPr>
          </w:p>
        </w:tc>
        <w:tc>
          <w:tcPr>
            <w:tcW w:w="1110" w:type="dxa"/>
          </w:tcPr>
          <w:p w14:paraId="4C48D670">
            <w:pPr>
              <w:pStyle w:val="4"/>
              <w:ind w:firstLine="0" w:firstLineChars="0"/>
              <w:rPr>
                <w:rFonts w:hint="eastAsia" w:ascii="宋体" w:hAnsi="宋体" w:eastAsia="宋体" w:cs="宋体"/>
                <w:kern w:val="0"/>
                <w:sz w:val="28"/>
                <w:szCs w:val="28"/>
                <w14:ligatures w14:val="none"/>
              </w:rPr>
            </w:pPr>
          </w:p>
        </w:tc>
      </w:tr>
      <w:tr w14:paraId="11EF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6A09F8">
            <w:pPr>
              <w:pStyle w:val="4"/>
              <w:ind w:firstLine="0" w:firstLineChars="0"/>
              <w:jc w:val="center"/>
              <w:rPr>
                <w:rFonts w:hint="eastAsia" w:ascii="宋体" w:hAnsi="宋体" w:eastAsia="宋体" w:cs="宋体"/>
                <w:kern w:val="0"/>
                <w:sz w:val="28"/>
                <w:szCs w:val="28"/>
                <w:lang w:eastAsia="zh-CN"/>
                <w14:ligatures w14:val="none"/>
              </w:rPr>
            </w:pPr>
            <w:r>
              <w:rPr>
                <w:rFonts w:hint="eastAsia" w:ascii="宋体" w:hAnsi="宋体" w:eastAsia="宋体" w:cs="宋体"/>
                <w:kern w:val="0"/>
                <w:sz w:val="28"/>
                <w:szCs w:val="28"/>
                <w:lang w:val="en-US" w:eastAsia="zh-CN"/>
                <w14:ligatures w14:val="none"/>
              </w:rPr>
              <w:t>8</w:t>
            </w:r>
          </w:p>
        </w:tc>
        <w:tc>
          <w:tcPr>
            <w:tcW w:w="2551" w:type="dxa"/>
            <w:vAlign w:val="top"/>
          </w:tcPr>
          <w:p w14:paraId="4898C1AE">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能否配合医院完成安全消防管理任务？有没有更好的建议？</w:t>
            </w:r>
          </w:p>
        </w:tc>
        <w:tc>
          <w:tcPr>
            <w:tcW w:w="4135" w:type="dxa"/>
          </w:tcPr>
          <w:p w14:paraId="5F6E4128">
            <w:pPr>
              <w:pStyle w:val="4"/>
              <w:ind w:firstLine="0" w:firstLineChars="0"/>
              <w:rPr>
                <w:rFonts w:hint="eastAsia" w:ascii="宋体" w:hAnsi="宋体" w:eastAsia="宋体" w:cs="宋体"/>
                <w:kern w:val="0"/>
                <w:sz w:val="28"/>
                <w:szCs w:val="28"/>
                <w14:ligatures w14:val="none"/>
              </w:rPr>
            </w:pPr>
          </w:p>
        </w:tc>
        <w:tc>
          <w:tcPr>
            <w:tcW w:w="1110" w:type="dxa"/>
          </w:tcPr>
          <w:p w14:paraId="120E93BC">
            <w:pPr>
              <w:pStyle w:val="4"/>
              <w:ind w:firstLine="0" w:firstLineChars="0"/>
              <w:rPr>
                <w:rFonts w:hint="eastAsia" w:ascii="宋体" w:hAnsi="宋体" w:eastAsia="宋体" w:cs="宋体"/>
                <w:kern w:val="0"/>
                <w:sz w:val="28"/>
                <w:szCs w:val="28"/>
                <w14:ligatures w14:val="none"/>
              </w:rPr>
            </w:pPr>
          </w:p>
        </w:tc>
      </w:tr>
      <w:tr w14:paraId="7BD6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B3AFB8">
            <w:pPr>
              <w:pStyle w:val="4"/>
              <w:ind w:firstLine="0" w:firstLineChars="0"/>
              <w:jc w:val="center"/>
              <w:rPr>
                <w:rFonts w:hint="default"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9</w:t>
            </w:r>
          </w:p>
        </w:tc>
        <w:tc>
          <w:tcPr>
            <w:tcW w:w="2551" w:type="dxa"/>
            <w:vAlign w:val="top"/>
          </w:tcPr>
          <w:p w14:paraId="65B94FE7">
            <w:pPr>
              <w:pStyle w:val="4"/>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能否提供维保工作的各种记录文件或表格？</w:t>
            </w:r>
          </w:p>
        </w:tc>
        <w:tc>
          <w:tcPr>
            <w:tcW w:w="4135" w:type="dxa"/>
          </w:tcPr>
          <w:p w14:paraId="2402DA26">
            <w:pPr>
              <w:pStyle w:val="4"/>
              <w:ind w:firstLine="0" w:firstLineChars="0"/>
              <w:rPr>
                <w:rFonts w:hint="eastAsia" w:ascii="宋体" w:hAnsi="宋体" w:eastAsia="宋体" w:cs="宋体"/>
                <w:kern w:val="0"/>
                <w:sz w:val="28"/>
                <w:szCs w:val="28"/>
                <w14:ligatures w14:val="none"/>
              </w:rPr>
            </w:pPr>
          </w:p>
        </w:tc>
        <w:tc>
          <w:tcPr>
            <w:tcW w:w="1110" w:type="dxa"/>
          </w:tcPr>
          <w:p w14:paraId="6A393204">
            <w:pPr>
              <w:pStyle w:val="4"/>
              <w:ind w:firstLine="0" w:firstLineChars="0"/>
              <w:rPr>
                <w:rFonts w:hint="eastAsia" w:ascii="宋体" w:hAnsi="宋体" w:eastAsia="宋体" w:cs="宋体"/>
                <w:kern w:val="0"/>
                <w:sz w:val="28"/>
                <w:szCs w:val="28"/>
                <w14:ligatures w14:val="none"/>
              </w:rPr>
            </w:pPr>
          </w:p>
        </w:tc>
      </w:tr>
      <w:tr w14:paraId="3919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E3D7E9">
            <w:pPr>
              <w:pStyle w:val="4"/>
              <w:ind w:firstLine="0" w:firstLineChars="0"/>
              <w:jc w:val="center"/>
              <w:rPr>
                <w:rFonts w:hint="default"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10</w:t>
            </w:r>
          </w:p>
        </w:tc>
        <w:tc>
          <w:tcPr>
            <w:tcW w:w="2551" w:type="dxa"/>
            <w:vAlign w:val="top"/>
          </w:tcPr>
          <w:p w14:paraId="55ED96B5">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供应商的业绩有那些？可填写表4</w:t>
            </w:r>
          </w:p>
        </w:tc>
        <w:tc>
          <w:tcPr>
            <w:tcW w:w="4135" w:type="dxa"/>
          </w:tcPr>
          <w:p w14:paraId="6ACCECED">
            <w:pPr>
              <w:pStyle w:val="4"/>
              <w:ind w:firstLine="0" w:firstLineChars="0"/>
              <w:rPr>
                <w:rFonts w:hint="eastAsia" w:ascii="宋体" w:hAnsi="宋体" w:eastAsia="宋体" w:cs="宋体"/>
                <w:kern w:val="0"/>
                <w:sz w:val="28"/>
                <w:szCs w:val="28"/>
                <w14:ligatures w14:val="none"/>
              </w:rPr>
            </w:pPr>
          </w:p>
        </w:tc>
        <w:tc>
          <w:tcPr>
            <w:tcW w:w="1110" w:type="dxa"/>
          </w:tcPr>
          <w:p w14:paraId="40BCFBEB">
            <w:pPr>
              <w:pStyle w:val="4"/>
              <w:ind w:firstLine="0" w:firstLineChars="0"/>
              <w:rPr>
                <w:rFonts w:hint="eastAsia" w:ascii="宋体" w:hAnsi="宋体" w:eastAsia="宋体" w:cs="宋体"/>
                <w:kern w:val="0"/>
                <w:sz w:val="28"/>
                <w:szCs w:val="28"/>
                <w14:ligatures w14:val="none"/>
              </w:rPr>
            </w:pPr>
          </w:p>
        </w:tc>
      </w:tr>
      <w:tr w14:paraId="2687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5D5A9F7">
            <w:pPr>
              <w:pStyle w:val="4"/>
              <w:ind w:firstLine="0" w:firstLineChars="0"/>
              <w:jc w:val="center"/>
              <w:rPr>
                <w:rFonts w:hint="eastAsia" w:ascii="宋体" w:hAnsi="宋体" w:eastAsia="宋体" w:cs="宋体"/>
                <w:kern w:val="0"/>
                <w:sz w:val="28"/>
                <w:szCs w:val="28"/>
                <w:lang w:eastAsia="zh-CN"/>
                <w14:ligatures w14:val="none"/>
              </w:rPr>
            </w:pPr>
            <w:r>
              <w:rPr>
                <w:rFonts w:hint="eastAsia" w:ascii="宋体" w:hAnsi="宋体" w:eastAsia="宋体" w:cs="宋体"/>
                <w:kern w:val="0"/>
                <w:sz w:val="28"/>
                <w:szCs w:val="28"/>
                <w14:ligatures w14:val="none"/>
              </w:rPr>
              <w:t>1</w:t>
            </w:r>
            <w:r>
              <w:rPr>
                <w:rFonts w:hint="eastAsia" w:ascii="宋体" w:hAnsi="宋体" w:eastAsia="宋体" w:cs="宋体"/>
                <w:kern w:val="0"/>
                <w:sz w:val="28"/>
                <w:szCs w:val="28"/>
                <w:lang w:val="en-US" w:eastAsia="zh-CN"/>
                <w14:ligatures w14:val="none"/>
              </w:rPr>
              <w:t>1</w:t>
            </w:r>
          </w:p>
        </w:tc>
        <w:tc>
          <w:tcPr>
            <w:tcW w:w="2551" w:type="dxa"/>
            <w:vAlign w:val="top"/>
          </w:tcPr>
          <w:p w14:paraId="5A01A5CB">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考核表内容是否合理？有没有更好建议。</w:t>
            </w:r>
          </w:p>
        </w:tc>
        <w:tc>
          <w:tcPr>
            <w:tcW w:w="4135" w:type="dxa"/>
          </w:tcPr>
          <w:p w14:paraId="3C2BD7DB">
            <w:pPr>
              <w:pStyle w:val="4"/>
              <w:ind w:firstLine="0" w:firstLineChars="0"/>
              <w:rPr>
                <w:rFonts w:hint="eastAsia" w:ascii="宋体" w:hAnsi="宋体" w:eastAsia="宋体" w:cs="宋体"/>
                <w:kern w:val="0"/>
                <w:sz w:val="28"/>
                <w:szCs w:val="28"/>
                <w14:ligatures w14:val="none"/>
              </w:rPr>
            </w:pPr>
          </w:p>
        </w:tc>
        <w:tc>
          <w:tcPr>
            <w:tcW w:w="1110" w:type="dxa"/>
          </w:tcPr>
          <w:p w14:paraId="58B936FD">
            <w:pPr>
              <w:pStyle w:val="4"/>
              <w:ind w:firstLine="0" w:firstLineChars="0"/>
              <w:rPr>
                <w:rFonts w:hint="eastAsia" w:ascii="宋体" w:hAnsi="宋体" w:eastAsia="宋体" w:cs="宋体"/>
                <w:kern w:val="0"/>
                <w:sz w:val="28"/>
                <w:szCs w:val="28"/>
                <w14:ligatures w14:val="none"/>
              </w:rPr>
            </w:pPr>
          </w:p>
        </w:tc>
      </w:tr>
      <w:tr w14:paraId="5FA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438DF1">
            <w:pPr>
              <w:pStyle w:val="4"/>
              <w:ind w:firstLine="0" w:firstLineChars="0"/>
              <w:jc w:val="center"/>
              <w:rPr>
                <w:rFonts w:hint="default"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12</w:t>
            </w:r>
          </w:p>
        </w:tc>
        <w:tc>
          <w:tcPr>
            <w:tcW w:w="2551" w:type="dxa"/>
            <w:vAlign w:val="top"/>
          </w:tcPr>
          <w:p w14:paraId="198FCF13">
            <w:pPr>
              <w:pStyle w:val="4"/>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能否提供所提供人员的具体岗位职责以及具体薪资？</w:t>
            </w:r>
          </w:p>
        </w:tc>
        <w:tc>
          <w:tcPr>
            <w:tcW w:w="4135" w:type="dxa"/>
          </w:tcPr>
          <w:p w14:paraId="4C3E5BD8">
            <w:pPr>
              <w:pStyle w:val="4"/>
              <w:ind w:firstLine="0" w:firstLineChars="0"/>
              <w:rPr>
                <w:rFonts w:hint="eastAsia" w:ascii="宋体" w:hAnsi="宋体" w:eastAsia="宋体" w:cs="宋体"/>
                <w:kern w:val="0"/>
                <w:sz w:val="28"/>
                <w:szCs w:val="28"/>
                <w14:ligatures w14:val="none"/>
              </w:rPr>
            </w:pPr>
          </w:p>
        </w:tc>
        <w:tc>
          <w:tcPr>
            <w:tcW w:w="1110" w:type="dxa"/>
          </w:tcPr>
          <w:p w14:paraId="43596F75">
            <w:pPr>
              <w:pStyle w:val="4"/>
              <w:ind w:firstLine="0" w:firstLineChars="0"/>
              <w:rPr>
                <w:rFonts w:hint="eastAsia" w:ascii="宋体" w:hAnsi="宋体" w:eastAsia="宋体" w:cs="宋体"/>
                <w:kern w:val="0"/>
                <w:sz w:val="28"/>
                <w:szCs w:val="28"/>
                <w14:ligatures w14:val="none"/>
              </w:rPr>
            </w:pPr>
          </w:p>
        </w:tc>
      </w:tr>
      <w:tr w14:paraId="5795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46B5525">
            <w:pPr>
              <w:pStyle w:val="4"/>
              <w:ind w:firstLine="0" w:firstLineChars="0"/>
              <w:jc w:val="center"/>
              <w:rPr>
                <w:rFonts w:hint="eastAsia" w:ascii="宋体" w:hAnsi="宋体" w:eastAsia="宋体" w:cs="宋体"/>
                <w:kern w:val="0"/>
                <w:sz w:val="28"/>
                <w:szCs w:val="28"/>
                <w:lang w:eastAsia="zh-CN"/>
                <w14:ligatures w14:val="none"/>
              </w:rPr>
            </w:pPr>
            <w:r>
              <w:rPr>
                <w:rFonts w:hint="eastAsia" w:ascii="宋体" w:hAnsi="宋体" w:eastAsia="宋体" w:cs="宋体"/>
                <w:kern w:val="0"/>
                <w:sz w:val="28"/>
                <w:szCs w:val="28"/>
                <w14:ligatures w14:val="none"/>
              </w:rPr>
              <w:t>1</w:t>
            </w:r>
            <w:r>
              <w:rPr>
                <w:rFonts w:hint="eastAsia" w:ascii="宋体" w:hAnsi="宋体" w:eastAsia="宋体" w:cs="宋体"/>
                <w:kern w:val="0"/>
                <w:sz w:val="28"/>
                <w:szCs w:val="28"/>
                <w:lang w:val="en-US" w:eastAsia="zh-CN"/>
                <w14:ligatures w14:val="none"/>
              </w:rPr>
              <w:t>3</w:t>
            </w:r>
          </w:p>
        </w:tc>
        <w:tc>
          <w:tcPr>
            <w:tcW w:w="2551" w:type="dxa"/>
            <w:vAlign w:val="top"/>
          </w:tcPr>
          <w:p w14:paraId="6D0DB63D">
            <w:pPr>
              <w:pStyle w:val="4"/>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考核结果与支付金额对应的建议？</w:t>
            </w:r>
          </w:p>
        </w:tc>
        <w:tc>
          <w:tcPr>
            <w:tcW w:w="4135" w:type="dxa"/>
          </w:tcPr>
          <w:p w14:paraId="0FF90ED0">
            <w:pPr>
              <w:pStyle w:val="4"/>
              <w:ind w:firstLine="0" w:firstLineChars="0"/>
              <w:rPr>
                <w:rFonts w:hint="eastAsia" w:ascii="宋体" w:hAnsi="宋体" w:eastAsia="宋体" w:cs="宋体"/>
                <w:kern w:val="0"/>
                <w:sz w:val="28"/>
                <w:szCs w:val="28"/>
                <w14:ligatures w14:val="none"/>
              </w:rPr>
            </w:pPr>
          </w:p>
        </w:tc>
        <w:tc>
          <w:tcPr>
            <w:tcW w:w="1110" w:type="dxa"/>
          </w:tcPr>
          <w:p w14:paraId="2D8EE98A">
            <w:pPr>
              <w:pStyle w:val="4"/>
              <w:ind w:firstLine="0" w:firstLineChars="0"/>
              <w:rPr>
                <w:rFonts w:hint="eastAsia" w:ascii="宋体" w:hAnsi="宋体" w:eastAsia="宋体" w:cs="宋体"/>
                <w:kern w:val="0"/>
                <w:sz w:val="28"/>
                <w:szCs w:val="28"/>
                <w14:ligatures w14:val="none"/>
              </w:rPr>
            </w:pPr>
          </w:p>
        </w:tc>
      </w:tr>
      <w:tr w14:paraId="2A9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7AA9034">
            <w:pPr>
              <w:pStyle w:val="4"/>
              <w:ind w:firstLine="0" w:firstLineChars="0"/>
              <w:jc w:val="center"/>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14:ligatures w14:val="none"/>
              </w:rPr>
              <w:t>1</w:t>
            </w:r>
            <w:r>
              <w:rPr>
                <w:rFonts w:hint="eastAsia" w:ascii="宋体" w:hAnsi="宋体" w:eastAsia="宋体" w:cs="宋体"/>
                <w:kern w:val="0"/>
                <w:sz w:val="28"/>
                <w:szCs w:val="28"/>
                <w:lang w:val="en-US" w:eastAsia="zh-CN"/>
                <w14:ligatures w14:val="none"/>
              </w:rPr>
              <w:t>4</w:t>
            </w:r>
          </w:p>
        </w:tc>
        <w:tc>
          <w:tcPr>
            <w:tcW w:w="2551" w:type="dxa"/>
            <w:vAlign w:val="top"/>
          </w:tcPr>
          <w:p w14:paraId="5C98AAF4">
            <w:pPr>
              <w:pStyle w:val="4"/>
              <w:ind w:firstLine="0" w:firstLineChars="0"/>
              <w:jc w:val="left"/>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其它的建议</w:t>
            </w:r>
          </w:p>
        </w:tc>
        <w:tc>
          <w:tcPr>
            <w:tcW w:w="4135" w:type="dxa"/>
          </w:tcPr>
          <w:p w14:paraId="78923A1C">
            <w:pPr>
              <w:pStyle w:val="4"/>
              <w:ind w:firstLine="0" w:firstLineChars="0"/>
              <w:rPr>
                <w:rFonts w:hint="eastAsia" w:ascii="宋体" w:hAnsi="宋体" w:eastAsia="宋体" w:cs="宋体"/>
                <w:kern w:val="0"/>
                <w:sz w:val="28"/>
                <w:szCs w:val="28"/>
                <w14:ligatures w14:val="none"/>
              </w:rPr>
            </w:pPr>
          </w:p>
        </w:tc>
        <w:tc>
          <w:tcPr>
            <w:tcW w:w="1110" w:type="dxa"/>
          </w:tcPr>
          <w:p w14:paraId="794BFFB7">
            <w:pPr>
              <w:pStyle w:val="4"/>
              <w:ind w:firstLine="0" w:firstLineChars="0"/>
              <w:rPr>
                <w:rFonts w:hint="eastAsia" w:ascii="宋体" w:hAnsi="宋体" w:eastAsia="宋体" w:cs="宋体"/>
                <w:kern w:val="0"/>
                <w:sz w:val="28"/>
                <w:szCs w:val="28"/>
                <w14:ligatures w14:val="none"/>
              </w:rPr>
            </w:pPr>
          </w:p>
        </w:tc>
      </w:tr>
      <w:tr w14:paraId="7FED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A77A13">
            <w:pPr>
              <w:pStyle w:val="4"/>
              <w:ind w:firstLine="0" w:firstLineChars="0"/>
              <w:jc w:val="center"/>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14:ligatures w14:val="none"/>
              </w:rPr>
              <w:t>1</w:t>
            </w:r>
            <w:r>
              <w:rPr>
                <w:rFonts w:hint="eastAsia" w:ascii="宋体" w:hAnsi="宋体" w:eastAsia="宋体" w:cs="宋体"/>
                <w:kern w:val="0"/>
                <w:sz w:val="28"/>
                <w:szCs w:val="28"/>
                <w:lang w:val="en-US" w:eastAsia="zh-CN"/>
                <w14:ligatures w14:val="none"/>
              </w:rPr>
              <w:t>5</w:t>
            </w:r>
          </w:p>
        </w:tc>
        <w:tc>
          <w:tcPr>
            <w:tcW w:w="2551" w:type="dxa"/>
            <w:vAlign w:val="top"/>
          </w:tcPr>
          <w:p w14:paraId="1896227C">
            <w:pPr>
              <w:pStyle w:val="4"/>
              <w:ind w:firstLine="0" w:firstLineChars="0"/>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w:t>
            </w:r>
          </w:p>
        </w:tc>
        <w:tc>
          <w:tcPr>
            <w:tcW w:w="4135" w:type="dxa"/>
          </w:tcPr>
          <w:p w14:paraId="450B5B6C">
            <w:pPr>
              <w:pStyle w:val="4"/>
              <w:ind w:firstLine="0" w:firstLineChars="0"/>
              <w:rPr>
                <w:rFonts w:hint="eastAsia" w:ascii="宋体" w:hAnsi="宋体" w:eastAsia="宋体" w:cs="宋体"/>
                <w:kern w:val="0"/>
                <w:sz w:val="28"/>
                <w:szCs w:val="28"/>
                <w14:ligatures w14:val="none"/>
              </w:rPr>
            </w:pPr>
          </w:p>
        </w:tc>
        <w:tc>
          <w:tcPr>
            <w:tcW w:w="1110" w:type="dxa"/>
          </w:tcPr>
          <w:p w14:paraId="3C62E0D1">
            <w:pPr>
              <w:pStyle w:val="4"/>
              <w:ind w:firstLine="0" w:firstLineChars="0"/>
              <w:rPr>
                <w:rFonts w:hint="eastAsia" w:ascii="宋体" w:hAnsi="宋体" w:eastAsia="宋体" w:cs="宋体"/>
                <w:kern w:val="0"/>
                <w:sz w:val="28"/>
                <w:szCs w:val="28"/>
                <w14:ligatures w14:val="none"/>
              </w:rPr>
            </w:pPr>
          </w:p>
        </w:tc>
      </w:tr>
    </w:tbl>
    <w:p w14:paraId="16472E7B">
      <w:pPr>
        <w:pStyle w:val="4"/>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【备注】供应商可自行增加表格行数进行完整说明</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宣传彩页或实体照片、第三方检测报告（如有）</w:t>
      </w:r>
      <w:r>
        <w:rPr>
          <w:rFonts w:hint="eastAsia" w:ascii="宋体" w:hAnsi="宋体" w:eastAsia="宋体" w:cs="宋体"/>
          <w:b/>
          <w:bCs/>
          <w:kern w:val="0"/>
          <w:sz w:val="28"/>
          <w:szCs w:val="28"/>
          <w:lang w:eastAsia="zh-CN"/>
        </w:rPr>
        <w:t>、</w:t>
      </w:r>
      <w:r>
        <w:rPr>
          <w:rFonts w:hint="eastAsia" w:ascii="宋体" w:hAnsi="宋体" w:eastAsia="宋体" w:cs="宋体"/>
          <w:b/>
          <w:bCs/>
          <w:color w:val="FF0000"/>
          <w:kern w:val="0"/>
          <w:sz w:val="28"/>
          <w:szCs w:val="28"/>
          <w:lang w:val="en-US" w:eastAsia="zh-CN"/>
        </w:rPr>
        <w:t>人员证书</w:t>
      </w:r>
      <w:r>
        <w:rPr>
          <w:rFonts w:hint="eastAsia" w:ascii="宋体" w:hAnsi="宋体" w:eastAsia="宋体" w:cs="宋体"/>
          <w:b/>
          <w:bCs/>
          <w:kern w:val="0"/>
          <w:sz w:val="28"/>
          <w:szCs w:val="28"/>
        </w:rPr>
        <w:t>等佐证资料附表后。</w:t>
      </w:r>
    </w:p>
    <w:p w14:paraId="5D9350F1">
      <w:pPr>
        <w:widowControl/>
        <w:spacing w:after="150" w:line="360" w:lineRule="auto"/>
        <w:ind w:firstLine="420"/>
        <w:jc w:val="right"/>
        <w:rPr>
          <w:rFonts w:hint="eastAsia" w:ascii="宋体" w:hAnsi="宋体" w:eastAsia="宋体" w:cs="宋体"/>
          <w:kern w:val="0"/>
          <w:sz w:val="28"/>
          <w:szCs w:val="28"/>
        </w:rPr>
      </w:pPr>
    </w:p>
    <w:p w14:paraId="6B9CF578">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47388C89">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44A427CC">
      <w:pPr>
        <w:pStyle w:val="4"/>
        <w:ind w:firstLine="0" w:firstLineChars="0"/>
        <w:rPr>
          <w:rFonts w:hint="eastAsia" w:ascii="宋体" w:hAnsi="宋体" w:eastAsia="宋体" w:cs="宋体"/>
          <w:b/>
          <w:bCs/>
          <w:kern w:val="0"/>
          <w:sz w:val="28"/>
          <w:szCs w:val="28"/>
        </w:rPr>
      </w:pPr>
    </w:p>
    <w:p w14:paraId="4B2B330E">
      <w:pPr>
        <w:pStyle w:val="4"/>
        <w:ind w:firstLine="0" w:firstLineChars="0"/>
        <w:rPr>
          <w:rFonts w:hint="eastAsia" w:ascii="宋体" w:hAnsi="宋体" w:eastAsia="宋体" w:cs="宋体"/>
          <w:b/>
          <w:bCs/>
          <w:kern w:val="0"/>
          <w:sz w:val="28"/>
          <w:szCs w:val="28"/>
        </w:rPr>
      </w:pPr>
    </w:p>
    <w:p w14:paraId="2A4FBE96">
      <w:pPr>
        <w:pStyle w:val="4"/>
        <w:ind w:firstLine="0" w:firstLineChars="0"/>
        <w:rPr>
          <w:rFonts w:hint="eastAsia" w:ascii="宋体" w:hAnsi="宋体" w:eastAsia="宋体" w:cs="宋体"/>
          <w:b/>
          <w:bCs/>
          <w:kern w:val="0"/>
          <w:sz w:val="28"/>
          <w:szCs w:val="28"/>
        </w:rPr>
      </w:pPr>
    </w:p>
    <w:p w14:paraId="68B739DC">
      <w:pPr>
        <w:pStyle w:val="4"/>
        <w:ind w:firstLine="0" w:firstLineChars="0"/>
        <w:rPr>
          <w:rFonts w:hint="eastAsia" w:ascii="宋体" w:hAnsi="宋体" w:eastAsia="宋体" w:cs="宋体"/>
          <w:b/>
          <w:bCs/>
          <w:kern w:val="0"/>
          <w:sz w:val="28"/>
          <w:szCs w:val="28"/>
        </w:rPr>
      </w:pPr>
    </w:p>
    <w:p w14:paraId="2BE92E04">
      <w:pPr>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p>
    <w:p w14:paraId="015B2EC0">
      <w:pPr>
        <w:pStyle w:val="4"/>
        <w:ind w:firstLine="0" w:firstLineChars="0"/>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表</w:t>
      </w:r>
      <w:r>
        <w:rPr>
          <w:rFonts w:hint="eastAsia" w:ascii="宋体" w:hAnsi="宋体" w:eastAsia="宋体" w:cs="宋体"/>
          <w:b/>
          <w:bCs/>
          <w:kern w:val="0"/>
          <w:sz w:val="28"/>
          <w:szCs w:val="28"/>
          <w:lang w:val="en-US" w:eastAsia="zh-CN"/>
        </w:rPr>
        <w:t>7</w:t>
      </w:r>
    </w:p>
    <w:p w14:paraId="1A06FA43">
      <w:pPr>
        <w:pStyle w:val="4"/>
        <w:spacing w:line="360" w:lineRule="auto"/>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报价单</w:t>
      </w:r>
      <w:r>
        <w:rPr>
          <w:rFonts w:hint="eastAsia" w:ascii="宋体" w:hAnsi="宋体" w:eastAsia="宋体" w:cs="宋体"/>
          <w:b/>
          <w:bCs/>
          <w:color w:val="FF0000"/>
          <w:sz w:val="36"/>
          <w:szCs w:val="36"/>
          <w:lang w:val="en-US" w:eastAsia="zh-CN"/>
        </w:rPr>
        <w:t>（必填）</w:t>
      </w:r>
    </w:p>
    <w:p w14:paraId="1D88CCB6">
      <w:pPr>
        <w:pStyle w:val="4"/>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3"/>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23E0B47B">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480A687">
            <w:pPr>
              <w:rPr>
                <w:rFonts w:hint="eastAsia" w:ascii="宋体" w:hAnsi="宋体" w:eastAsia="宋体" w:cs="宋体"/>
                <w:b/>
                <w:sz w:val="28"/>
                <w:szCs w:val="28"/>
              </w:rPr>
            </w:pPr>
            <w:r>
              <w:rPr>
                <w:rFonts w:hint="eastAsia" w:ascii="宋体" w:hAnsi="宋体" w:eastAsia="宋体" w:cs="宋体"/>
                <w:b/>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F2262E5">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746E47E9">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7406ADD6">
            <w:pPr>
              <w:jc w:val="center"/>
              <w:rPr>
                <w:rFonts w:hint="eastAsia" w:ascii="宋体" w:hAnsi="宋体" w:eastAsia="宋体" w:cs="宋体"/>
                <w:b/>
                <w:color w:val="FF0000"/>
                <w:sz w:val="28"/>
                <w:szCs w:val="28"/>
                <w:lang w:val="en-US" w:eastAsia="zh-CN"/>
              </w:rPr>
            </w:pPr>
            <w:r>
              <w:rPr>
                <w:rFonts w:hint="eastAsia" w:ascii="宋体" w:hAnsi="宋体" w:eastAsia="宋体" w:cs="宋体"/>
                <w:b/>
                <w:color w:val="FF0000"/>
                <w:sz w:val="28"/>
                <w:szCs w:val="28"/>
                <w:lang w:val="en-US" w:eastAsia="zh-CN"/>
              </w:rPr>
              <w:t>费用明细（由供应商自行填报，需包含人员费用及其他相关费用）</w:t>
            </w:r>
          </w:p>
        </w:tc>
        <w:tc>
          <w:tcPr>
            <w:tcW w:w="1211" w:type="dxa"/>
            <w:tcBorders>
              <w:top w:val="single" w:color="auto" w:sz="4" w:space="0"/>
              <w:left w:val="single" w:color="auto" w:sz="4" w:space="0"/>
              <w:bottom w:val="single" w:color="auto" w:sz="4" w:space="0"/>
              <w:right w:val="single" w:color="auto" w:sz="4" w:space="0"/>
            </w:tcBorders>
            <w:vAlign w:val="center"/>
          </w:tcPr>
          <w:p w14:paraId="227C85DF">
            <w:pPr>
              <w:jc w:val="center"/>
              <w:rPr>
                <w:rFonts w:hint="eastAsia" w:ascii="宋体" w:hAnsi="宋体" w:eastAsia="宋体" w:cs="宋体"/>
                <w:b/>
                <w:sz w:val="28"/>
                <w:szCs w:val="28"/>
              </w:rPr>
            </w:pPr>
            <w:r>
              <w:rPr>
                <w:rFonts w:hint="eastAsia" w:ascii="宋体" w:hAnsi="宋体" w:eastAsia="宋体" w:cs="宋体"/>
                <w:b/>
                <w:sz w:val="28"/>
                <w:szCs w:val="28"/>
              </w:rPr>
              <w:t>费用/月</w:t>
            </w:r>
          </w:p>
        </w:tc>
      </w:tr>
      <w:tr w14:paraId="66D440D1">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53303AD1">
            <w:pPr>
              <w:jc w:val="center"/>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A56C8A7">
            <w:pPr>
              <w:widowControl/>
              <w:tabs>
                <w:tab w:val="left" w:pos="0"/>
              </w:tabs>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lang w:val="en-US" w:eastAsia="zh-CN"/>
              </w:rPr>
              <w:t>白云消防系统维护保养服务</w:t>
            </w:r>
          </w:p>
        </w:tc>
        <w:tc>
          <w:tcPr>
            <w:tcW w:w="1728" w:type="dxa"/>
            <w:tcBorders>
              <w:top w:val="single" w:color="auto" w:sz="4" w:space="0"/>
              <w:left w:val="single" w:color="auto" w:sz="4" w:space="0"/>
              <w:bottom w:val="single" w:color="auto" w:sz="4" w:space="0"/>
              <w:right w:val="single" w:color="auto" w:sz="4" w:space="0"/>
            </w:tcBorders>
            <w:vAlign w:val="center"/>
          </w:tcPr>
          <w:p w14:paraId="388FE376">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□完全响应</w:t>
            </w:r>
          </w:p>
          <w:p w14:paraId="068A8ED1">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□有更优的服务条款</w:t>
            </w:r>
          </w:p>
          <w:p w14:paraId="192ED7A9">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4779DB18">
            <w:pPr>
              <w:jc w:val="left"/>
              <w:rPr>
                <w:rFonts w:hint="eastAsia" w:ascii="宋体" w:hAnsi="宋体" w:eastAsia="宋体" w:cs="宋体"/>
                <w:color w:val="FF0000"/>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049C9F30">
            <w:pPr>
              <w:jc w:val="center"/>
              <w:rPr>
                <w:rFonts w:hint="eastAsia" w:ascii="宋体" w:hAnsi="宋体" w:eastAsia="宋体" w:cs="宋体"/>
                <w:b/>
                <w:color w:val="FF0000"/>
                <w:sz w:val="28"/>
                <w:szCs w:val="28"/>
              </w:rPr>
            </w:pPr>
          </w:p>
        </w:tc>
      </w:tr>
      <w:tr w14:paraId="03DDF84F">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625E9F46">
            <w:pPr>
              <w:jc w:val="center"/>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23310FD5">
            <w:pPr>
              <w:jc w:val="center"/>
              <w:rPr>
                <w:rFonts w:hint="eastAsia" w:ascii="宋体" w:hAnsi="宋体" w:eastAsia="宋体" w:cs="宋体"/>
                <w:b/>
                <w:color w:val="FF000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14:paraId="6F64AC67">
            <w:pPr>
              <w:jc w:val="center"/>
              <w:rPr>
                <w:rFonts w:hint="eastAsia" w:ascii="宋体" w:hAnsi="宋体" w:eastAsia="宋体" w:cs="宋体"/>
                <w:b/>
                <w:color w:val="FF0000"/>
                <w:sz w:val="28"/>
                <w:szCs w:val="28"/>
              </w:rPr>
            </w:pPr>
          </w:p>
        </w:tc>
      </w:tr>
    </w:tbl>
    <w:p w14:paraId="0DE98A2E">
      <w:pPr>
        <w:pStyle w:val="28"/>
        <w:numPr>
          <w:ilvl w:val="0"/>
          <w:numId w:val="11"/>
        </w:numPr>
        <w:tabs>
          <w:tab w:val="left" w:pos="1418"/>
        </w:tabs>
        <w:spacing w:line="360" w:lineRule="auto"/>
        <w:ind w:firstLine="0" w:firstLineChars="0"/>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投标人如有不同的响应条款，请列出响应的具体情况和对应的响应条款。</w:t>
      </w:r>
    </w:p>
    <w:p w14:paraId="18803FEB">
      <w:pPr>
        <w:pStyle w:val="28"/>
        <w:numPr>
          <w:ilvl w:val="0"/>
          <w:numId w:val="11"/>
        </w:numPr>
        <w:tabs>
          <w:tab w:val="left" w:pos="1418"/>
        </w:tabs>
        <w:spacing w:line="360" w:lineRule="auto"/>
        <w:ind w:firstLine="0" w:firstLineChars="0"/>
        <w:jc w:val="left"/>
        <w:rPr>
          <w:rFonts w:hint="eastAsia" w:ascii="宋体" w:hAnsi="宋体" w:eastAsia="宋体" w:cs="宋体"/>
          <w:bCs/>
          <w:color w:val="FF0000"/>
          <w:sz w:val="28"/>
          <w:szCs w:val="28"/>
          <w:lang w:val="en-US" w:eastAsia="zh-CN"/>
        </w:rPr>
      </w:pPr>
      <w:r>
        <w:rPr>
          <w:rFonts w:hint="eastAsia" w:ascii="宋体" w:hAnsi="宋体" w:eastAsia="宋体" w:cs="宋体"/>
          <w:bCs/>
          <w:color w:val="FF0000"/>
          <w:sz w:val="28"/>
          <w:szCs w:val="28"/>
          <w:lang w:val="en-US" w:eastAsia="zh-CN"/>
        </w:rPr>
        <w:t>按</w:t>
      </w:r>
      <w:r>
        <w:rPr>
          <w:rFonts w:hint="eastAsia" w:ascii="宋体" w:hAnsi="宋体" w:eastAsia="宋体" w:cs="宋体"/>
          <w:b/>
          <w:bCs w:val="0"/>
          <w:color w:val="FF0000"/>
          <w:sz w:val="28"/>
          <w:szCs w:val="28"/>
          <w:lang w:val="en-US" w:eastAsia="zh-CN"/>
        </w:rPr>
        <w:t>“费用/月”</w:t>
      </w:r>
      <w:r>
        <w:rPr>
          <w:rFonts w:hint="eastAsia" w:ascii="宋体" w:hAnsi="宋体" w:eastAsia="宋体" w:cs="宋体"/>
          <w:bCs/>
          <w:color w:val="FF0000"/>
          <w:sz w:val="28"/>
          <w:szCs w:val="28"/>
          <w:lang w:val="en-US" w:eastAsia="zh-CN"/>
        </w:rPr>
        <w:t>报出价格，具体要求和频次以“具体服务工作要求”表格要求为准。</w:t>
      </w:r>
    </w:p>
    <w:p w14:paraId="05C9C29A">
      <w:pPr>
        <w:pStyle w:val="28"/>
        <w:numPr>
          <w:ilvl w:val="0"/>
          <w:numId w:val="11"/>
        </w:numPr>
        <w:tabs>
          <w:tab w:val="left" w:pos="1418"/>
        </w:tabs>
        <w:spacing w:line="360" w:lineRule="auto"/>
        <w:ind w:firstLine="0" w:firstLineChars="0"/>
        <w:jc w:val="left"/>
        <w:rPr>
          <w:rFonts w:hint="eastAsia" w:ascii="宋体" w:hAnsi="宋体" w:eastAsia="宋体" w:cs="宋体"/>
          <w:bCs/>
          <w:color w:val="FF0000"/>
          <w:sz w:val="28"/>
          <w:szCs w:val="28"/>
          <w:lang w:val="en-US" w:eastAsia="zh-CN"/>
        </w:rPr>
      </w:pPr>
      <w:r>
        <w:rPr>
          <w:rFonts w:hint="eastAsia" w:ascii="宋体" w:hAnsi="宋体" w:eastAsia="宋体" w:cs="宋体"/>
          <w:b/>
          <w:bCs w:val="0"/>
          <w:color w:val="FF0000"/>
          <w:sz w:val="28"/>
          <w:szCs w:val="28"/>
          <w:lang w:val="en-US" w:eastAsia="zh-CN"/>
        </w:rPr>
        <w:t>“费用明细”</w:t>
      </w:r>
      <w:r>
        <w:rPr>
          <w:rFonts w:hint="eastAsia" w:ascii="宋体" w:hAnsi="宋体" w:eastAsia="宋体" w:cs="宋体"/>
          <w:bCs/>
          <w:color w:val="FF0000"/>
          <w:sz w:val="28"/>
          <w:szCs w:val="28"/>
          <w:lang w:val="en-US" w:eastAsia="zh-CN"/>
        </w:rPr>
        <w:t>报价的依据具体要求以“具体服务工作要求”表格要求或供应商的响应为准。</w:t>
      </w:r>
    </w:p>
    <w:p w14:paraId="77D3070E">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026E966C">
      <w:pPr>
        <w:widowControl/>
        <w:spacing w:after="150" w:line="360" w:lineRule="auto"/>
        <w:ind w:firstLine="420"/>
        <w:jc w:val="right"/>
        <w:rPr>
          <w:rFonts w:hint="eastAsia" w:ascii="宋体" w:hAnsi="宋体" w:eastAsia="宋体" w:cs="宋体"/>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0BAA6A-12BC-4BEC-A5BF-40D78AD08D7B}"/>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2" w:fontKey="{116A2944-2C86-4A54-A443-F7B99C8277F5}"/>
  </w:font>
  <w:font w:name="PMingLiU-ExtB">
    <w:panose1 w:val="02020500000000000000"/>
    <w:charset w:val="88"/>
    <w:family w:val="auto"/>
    <w:pitch w:val="default"/>
    <w:sig w:usb0="8000002F" w:usb1="02000008" w:usb2="00000000" w:usb3="00000000" w:csb0="00100001" w:csb1="00000000"/>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683169"/>
      <w:docPartObj>
        <w:docPartGallery w:val="autotext"/>
      </w:docPartObj>
    </w:sdtPr>
    <w:sdtEndPr>
      <w:rPr>
        <w:rFonts w:ascii="宋体" w:hAnsi="宋体" w:eastAsia="宋体"/>
        <w:sz w:val="28"/>
        <w:szCs w:val="28"/>
      </w:rPr>
    </w:sdtEndPr>
    <w:sdtContent>
      <w:p w14:paraId="4CF015FB">
        <w:pPr>
          <w:pStyle w:val="10"/>
          <w:wordWrap w:val="0"/>
          <w:ind w:right="18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8297848"/>
      <w:docPartObj>
        <w:docPartGallery w:val="autotext"/>
      </w:docPartObj>
    </w:sdtPr>
    <w:sdtEndPr>
      <w:rPr>
        <w:rFonts w:ascii="宋体" w:hAnsi="宋体" w:eastAsia="宋体"/>
        <w:sz w:val="28"/>
        <w:szCs w:val="28"/>
      </w:rPr>
    </w:sdtEndPr>
    <w:sdtContent>
      <w:p w14:paraId="125CCD1C">
        <w:pPr>
          <w:pStyle w:val="10"/>
          <w:ind w:firstLine="1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7E012"/>
    <w:multiLevelType w:val="singleLevel"/>
    <w:tmpl w:val="9FD7E012"/>
    <w:lvl w:ilvl="0" w:tentative="0">
      <w:start w:val="1"/>
      <w:numFmt w:val="decimal"/>
      <w:suff w:val="nothing"/>
      <w:lvlText w:val="%1、"/>
      <w:lvlJc w:val="left"/>
    </w:lvl>
  </w:abstractNum>
  <w:abstractNum w:abstractNumId="1">
    <w:nsid w:val="A0CEB29D"/>
    <w:multiLevelType w:val="singleLevel"/>
    <w:tmpl w:val="A0CEB29D"/>
    <w:lvl w:ilvl="0" w:tentative="0">
      <w:start w:val="1"/>
      <w:numFmt w:val="decimal"/>
      <w:suff w:val="nothing"/>
      <w:lvlText w:val="%1、"/>
      <w:lvlJc w:val="left"/>
    </w:lvl>
  </w:abstractNum>
  <w:abstractNum w:abstractNumId="2">
    <w:nsid w:val="EF56F756"/>
    <w:multiLevelType w:val="singleLevel"/>
    <w:tmpl w:val="EF56F756"/>
    <w:lvl w:ilvl="0" w:tentative="0">
      <w:start w:val="1"/>
      <w:numFmt w:val="decimal"/>
      <w:suff w:val="nothing"/>
      <w:lvlText w:val="%1、"/>
      <w:lvlJc w:val="left"/>
    </w:lvl>
  </w:abstractNum>
  <w:abstractNum w:abstractNumId="3">
    <w:nsid w:val="00000024"/>
    <w:multiLevelType w:val="singleLevel"/>
    <w:tmpl w:val="00000024"/>
    <w:lvl w:ilvl="0" w:tentative="0">
      <w:start w:val="1"/>
      <w:numFmt w:val="chineseCounting"/>
      <w:suff w:val="nothing"/>
      <w:lvlText w:val="%1、"/>
      <w:lvlJc w:val="left"/>
      <w:pPr>
        <w:ind w:left="-420" w:firstLine="420"/>
      </w:pPr>
      <w:rPr>
        <w:rFonts w:hint="eastAsia"/>
      </w:rPr>
    </w:lvl>
  </w:abstractNum>
  <w:abstractNum w:abstractNumId="4">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90CEA22"/>
    <w:multiLevelType w:val="singleLevel"/>
    <w:tmpl w:val="590CEA22"/>
    <w:lvl w:ilvl="0" w:tentative="0">
      <w:start w:val="1"/>
      <w:numFmt w:val="chineseCounting"/>
      <w:suff w:val="nothing"/>
      <w:lvlText w:val="（%1）"/>
      <w:lvlJc w:val="left"/>
      <w:pPr>
        <w:ind w:left="0" w:firstLine="420"/>
      </w:pPr>
      <w:rPr>
        <w:rFonts w:hint="eastAsia"/>
      </w:rPr>
    </w:lvl>
  </w:abstractNum>
  <w:abstractNum w:abstractNumId="8">
    <w:nsid w:val="5A02BB45"/>
    <w:multiLevelType w:val="singleLevel"/>
    <w:tmpl w:val="5A02BB45"/>
    <w:lvl w:ilvl="0" w:tentative="0">
      <w:start w:val="1"/>
      <w:numFmt w:val="decimal"/>
      <w:suff w:val="nothing"/>
      <w:lvlText w:val="%1．"/>
      <w:lvlJc w:val="left"/>
      <w:pPr>
        <w:ind w:left="0" w:firstLine="400"/>
      </w:pPr>
      <w:rPr>
        <w:rFonts w:hint="default"/>
      </w:rPr>
    </w:lvl>
  </w:abstractNum>
  <w:abstractNum w:abstractNumId="9">
    <w:nsid w:val="5BA10577"/>
    <w:multiLevelType w:val="multilevel"/>
    <w:tmpl w:val="5BA10577"/>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9"/>
  </w:num>
  <w:num w:numId="3">
    <w:abstractNumId w:val="0"/>
  </w:num>
  <w:num w:numId="4">
    <w:abstractNumId w:val="2"/>
  </w:num>
  <w:num w:numId="5">
    <w:abstractNumId w:val="8"/>
  </w:num>
  <w:num w:numId="6">
    <w:abstractNumId w:val="7"/>
  </w:num>
  <w:num w:numId="7">
    <w:abstractNumId w:val="6"/>
  </w:num>
  <w:num w:numId="8">
    <w:abstractNumId w:val="4"/>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7CA4C73"/>
    <w:rsid w:val="0D1150F2"/>
    <w:rsid w:val="11A622AD"/>
    <w:rsid w:val="11CA71C2"/>
    <w:rsid w:val="162E0AC3"/>
    <w:rsid w:val="17E6613A"/>
    <w:rsid w:val="19831126"/>
    <w:rsid w:val="20401B1F"/>
    <w:rsid w:val="27FF5E1C"/>
    <w:rsid w:val="2BD355F5"/>
    <w:rsid w:val="2FAC4ADB"/>
    <w:rsid w:val="31307046"/>
    <w:rsid w:val="32173A91"/>
    <w:rsid w:val="33596C45"/>
    <w:rsid w:val="365F40C1"/>
    <w:rsid w:val="3CD37DAF"/>
    <w:rsid w:val="3F3D5750"/>
    <w:rsid w:val="43E01ACF"/>
    <w:rsid w:val="48B94188"/>
    <w:rsid w:val="4901159C"/>
    <w:rsid w:val="49A62A79"/>
    <w:rsid w:val="4B025EF0"/>
    <w:rsid w:val="4B380496"/>
    <w:rsid w:val="4E074BBF"/>
    <w:rsid w:val="4E8A3DE2"/>
    <w:rsid w:val="4F427340"/>
    <w:rsid w:val="50CE7057"/>
    <w:rsid w:val="57E855F4"/>
    <w:rsid w:val="581E00EA"/>
    <w:rsid w:val="5E702CCD"/>
    <w:rsid w:val="614F54B5"/>
    <w:rsid w:val="629D0130"/>
    <w:rsid w:val="6D9E4D5C"/>
    <w:rsid w:val="6FBE7937"/>
    <w:rsid w:val="70947DE3"/>
    <w:rsid w:val="714D23F4"/>
    <w:rsid w:val="74143FCA"/>
    <w:rsid w:val="7914087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beforeLines="0" w:after="330" w:afterLines="0" w:line="578"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qFormat/>
    <w:uiPriority w:val="99"/>
    <w:pPr>
      <w:jc w:val="left"/>
    </w:pPr>
  </w:style>
  <w:style w:type="paragraph" w:styleId="6">
    <w:name w:val="Body Text Indent"/>
    <w:basedOn w:val="1"/>
    <w:qFormat/>
    <w:uiPriority w:val="0"/>
    <w:pPr>
      <w:ind w:left="720"/>
    </w:pPr>
  </w:style>
  <w:style w:type="paragraph" w:styleId="7">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8">
    <w:name w:val="Date"/>
    <w:basedOn w:val="1"/>
    <w:next w:val="1"/>
    <w:link w:val="21"/>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qFormat/>
    <w:uiPriority w:val="0"/>
    <w:pPr>
      <w:spacing w:after="120"/>
      <w:ind w:left="420" w:leftChars="200" w:firstLine="420" w:firstLineChars="200"/>
    </w:pPr>
    <w:rPr>
      <w:rFonts w:ascii="Times New Roman" w:hAnsi="Times New Roman"/>
      <w:sz w:val="21"/>
      <w:szCs w:val="24"/>
    </w:rPr>
  </w:style>
  <w:style w:type="table" w:styleId="14">
    <w:name w:val="Table Grid"/>
    <w:basedOn w:val="13"/>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99"/>
  </w:style>
  <w:style w:type="character" w:customStyle="1" w:styleId="18">
    <w:name w:val="页眉 Char"/>
    <w:basedOn w:val="15"/>
    <w:link w:val="11"/>
    <w:qFormat/>
    <w:uiPriority w:val="99"/>
    <w:rPr>
      <w:sz w:val="18"/>
      <w:szCs w:val="18"/>
    </w:rPr>
  </w:style>
  <w:style w:type="character" w:customStyle="1" w:styleId="19">
    <w:name w:val="页脚 Char"/>
    <w:basedOn w:val="15"/>
    <w:link w:val="10"/>
    <w:qFormat/>
    <w:uiPriority w:val="99"/>
    <w:rPr>
      <w:sz w:val="18"/>
      <w:szCs w:val="18"/>
    </w:rPr>
  </w:style>
  <w:style w:type="character" w:customStyle="1" w:styleId="20">
    <w:name w:val="批注框文本 Char"/>
    <w:basedOn w:val="15"/>
    <w:link w:val="9"/>
    <w:semiHidden/>
    <w:qFormat/>
    <w:uiPriority w:val="99"/>
    <w:rPr>
      <w:sz w:val="18"/>
      <w:szCs w:val="18"/>
    </w:rPr>
  </w:style>
  <w:style w:type="character" w:customStyle="1" w:styleId="21">
    <w:name w:val="日期 Char"/>
    <w:basedOn w:val="15"/>
    <w:link w:val="8"/>
    <w:semiHidden/>
    <w:qFormat/>
    <w:uiPriority w:val="99"/>
  </w:style>
  <w:style w:type="paragraph" w:customStyle="1" w:styleId="22">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List Paragraph"/>
    <w:basedOn w:val="1"/>
    <w:unhideWhenUsed/>
    <w:qFormat/>
    <w:uiPriority w:val="99"/>
    <w:pPr>
      <w:ind w:firstLine="420" w:firstLineChars="200"/>
    </w:pPr>
  </w:style>
  <w:style w:type="character" w:customStyle="1" w:styleId="25">
    <w:name w:val="font21"/>
    <w:basedOn w:val="15"/>
    <w:qFormat/>
    <w:uiPriority w:val="0"/>
    <w:rPr>
      <w:rFonts w:ascii="Segoe UI" w:hAnsi="Segoe UI" w:eastAsia="Segoe UI" w:cs="Segoe UI"/>
      <w:b/>
      <w:bCs/>
      <w:color w:val="0F1115"/>
      <w:sz w:val="24"/>
      <w:szCs w:val="24"/>
      <w:u w:val="none"/>
    </w:rPr>
  </w:style>
  <w:style w:type="character" w:customStyle="1" w:styleId="26">
    <w:name w:val="font11"/>
    <w:basedOn w:val="15"/>
    <w:qFormat/>
    <w:uiPriority w:val="0"/>
    <w:rPr>
      <w:rFonts w:hint="eastAsia" w:ascii="宋体" w:hAnsi="宋体" w:eastAsia="宋体" w:cs="宋体"/>
      <w:b/>
      <w:bCs/>
      <w:color w:val="0F1115"/>
      <w:sz w:val="24"/>
      <w:szCs w:val="24"/>
      <w:u w:val="none"/>
    </w:rPr>
  </w:style>
  <w:style w:type="character" w:customStyle="1" w:styleId="27">
    <w:name w:val="font41"/>
    <w:basedOn w:val="15"/>
    <w:qFormat/>
    <w:uiPriority w:val="0"/>
    <w:rPr>
      <w:rFonts w:hint="default" w:ascii="Segoe UI" w:hAnsi="Segoe UI" w:eastAsia="Segoe UI" w:cs="Segoe UI"/>
      <w:color w:val="0F1115"/>
      <w:sz w:val="24"/>
      <w:szCs w:val="24"/>
      <w:u w:val="none"/>
    </w:rPr>
  </w:style>
  <w:style w:type="paragraph" w:customStyle="1" w:styleId="28">
    <w:name w:val="List Paragraph1"/>
    <w:basedOn w:val="1"/>
    <w:qFormat/>
    <w:uiPriority w:val="0"/>
    <w:pPr>
      <w:adjustRightInd/>
      <w:spacing w:line="240" w:lineRule="auto"/>
      <w:ind w:firstLine="420" w:firstLineChars="200"/>
      <w:textAlignment w:val="auto"/>
    </w:pPr>
    <w:rPr>
      <w:rFonts w:eastAsia="PMingLiU"/>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11138</Words>
  <Characters>11355</Characters>
  <Lines>8</Lines>
  <Paragraphs>2</Paragraphs>
  <TotalTime>10</TotalTime>
  <ScaleCrop>false</ScaleCrop>
  <LinksUpToDate>false</LinksUpToDate>
  <CharactersWithSpaces>11484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中经</cp:lastModifiedBy>
  <cp:lastPrinted>2025-11-14T08:32:00Z</cp:lastPrinted>
  <dcterms:modified xsi:type="dcterms:W3CDTF">2025-12-01T01:32:31Z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D71DFB24AC064E0C9A1969BD19415A76_13</vt:lpwstr>
  </property>
  <property fmtid="{D5CDD505-2E9C-101B-9397-08002B2CF9AE}" pid="4" name="KSOTemplateDocerSaveRecord">
    <vt:lpwstr>eyJoZGlkIjoiODQzODFjN2E0NGQ2OTdmMTNkMzNjNTEzYTVjYzk2OTgiLCJ1c2VySWQiOiI1MjQxOTE2ODMifQ==</vt:lpwstr>
  </property>
</Properties>
</file>