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AE046">
      <w:pP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一</w:t>
      </w:r>
    </w:p>
    <w:p w14:paraId="5293108E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资格审查内容</w:t>
      </w:r>
    </w:p>
    <w:tbl>
      <w:tblPr>
        <w:tblStyle w:val="6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178"/>
        <w:gridCol w:w="4238"/>
      </w:tblGrid>
      <w:tr w14:paraId="6FA72C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79A0B9B3">
            <w:pPr>
              <w:pStyle w:val="8"/>
            </w:pPr>
            <w:r>
              <w:t xml:space="preserve"> 序号</w:t>
            </w:r>
          </w:p>
        </w:tc>
        <w:tc>
          <w:tcPr>
            <w:tcW w:w="7416" w:type="dxa"/>
            <w:gridSpan w:val="2"/>
          </w:tcPr>
          <w:p w14:paraId="4D5EA912">
            <w:pPr>
              <w:pStyle w:val="8"/>
            </w:pPr>
            <w:r>
              <w:t xml:space="preserve"> 资格审查内容</w:t>
            </w:r>
          </w:p>
        </w:tc>
      </w:tr>
      <w:tr w14:paraId="6C9492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0A196A19">
            <w:pPr>
              <w:pStyle w:val="8"/>
            </w:pPr>
            <w:r>
              <w:t>1</w:t>
            </w:r>
          </w:p>
        </w:tc>
        <w:tc>
          <w:tcPr>
            <w:tcW w:w="3178" w:type="dxa"/>
          </w:tcPr>
          <w:p w14:paraId="39080683">
            <w:pPr>
              <w:pStyle w:val="8"/>
            </w:pPr>
            <w:r>
              <w:t>具有独立承担民事责任的能力</w:t>
            </w:r>
          </w:p>
        </w:tc>
        <w:tc>
          <w:tcPr>
            <w:tcW w:w="4238" w:type="dxa"/>
          </w:tcPr>
          <w:p w14:paraId="38DDEA54">
            <w:pPr>
              <w:pStyle w:val="8"/>
            </w:pPr>
            <w:r>
              <w:t>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      </w:r>
          </w:p>
        </w:tc>
      </w:tr>
      <w:tr w14:paraId="61277E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7119C5C3">
            <w:pPr>
              <w:pStyle w:val="8"/>
            </w:pPr>
            <w:r>
              <w:t>2</w:t>
            </w:r>
          </w:p>
        </w:tc>
        <w:tc>
          <w:tcPr>
            <w:tcW w:w="3178" w:type="dxa"/>
          </w:tcPr>
          <w:p w14:paraId="521051E6">
            <w:pPr>
              <w:pStyle w:val="8"/>
            </w:pPr>
            <w:r>
              <w:t>有依法缴纳税收和社会保障资金的良好记录</w:t>
            </w:r>
          </w:p>
        </w:tc>
        <w:tc>
          <w:tcPr>
            <w:tcW w:w="4238" w:type="dxa"/>
          </w:tcPr>
          <w:p w14:paraId="2B08139C">
            <w:pPr>
              <w:pStyle w:val="8"/>
            </w:pPr>
            <w:r>
              <w:t>提供投标截止日前6个月内任意1个月依法缴纳税收和社会保障资金的相关材料。如依法免税或不需要缴纳社会保障资金的，提供相应证明材料。</w:t>
            </w:r>
          </w:p>
        </w:tc>
      </w:tr>
      <w:tr w14:paraId="4600F0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2C89DBBD">
            <w:pPr>
              <w:pStyle w:val="8"/>
            </w:pPr>
            <w:r>
              <w:t>3</w:t>
            </w:r>
          </w:p>
        </w:tc>
        <w:tc>
          <w:tcPr>
            <w:tcW w:w="3178" w:type="dxa"/>
          </w:tcPr>
          <w:p w14:paraId="350CCD52">
            <w:pPr>
              <w:pStyle w:val="8"/>
            </w:pPr>
            <w:r>
              <w:t>具有良好的商业信誉和健全的财务会计制度</w:t>
            </w:r>
          </w:p>
        </w:tc>
        <w:tc>
          <w:tcPr>
            <w:tcW w:w="4238" w:type="dxa"/>
          </w:tcPr>
          <w:p w14:paraId="224D9714">
            <w:pPr>
              <w:pStyle w:val="8"/>
            </w:pPr>
            <w:r>
              <w:t>提供2024年度或2025年度财务状况报告或基本开户行出具的资信证明。</w:t>
            </w:r>
          </w:p>
        </w:tc>
      </w:tr>
      <w:tr w14:paraId="739CD2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25CED16A">
            <w:pPr>
              <w:pStyle w:val="8"/>
            </w:pPr>
            <w:r>
              <w:t>4</w:t>
            </w:r>
          </w:p>
        </w:tc>
        <w:tc>
          <w:tcPr>
            <w:tcW w:w="3178" w:type="dxa"/>
          </w:tcPr>
          <w:p w14:paraId="3E1E7DB3">
            <w:pPr>
              <w:pStyle w:val="8"/>
            </w:pPr>
            <w:r>
              <w:t>履行合同所必需的设备和专业技术能力</w:t>
            </w:r>
          </w:p>
        </w:tc>
        <w:tc>
          <w:tcPr>
            <w:tcW w:w="4238" w:type="dxa"/>
          </w:tcPr>
          <w:p w14:paraId="76D3ACB9">
            <w:pPr>
              <w:pStyle w:val="8"/>
            </w:pPr>
            <w:r>
              <w:t>提供相应证明材料或书面声明函。</w:t>
            </w:r>
          </w:p>
        </w:tc>
      </w:tr>
      <w:tr w14:paraId="282D48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52AC9BB3">
            <w:pPr>
              <w:pStyle w:val="8"/>
            </w:pPr>
            <w:r>
              <w:t>5</w:t>
            </w:r>
          </w:p>
        </w:tc>
        <w:tc>
          <w:tcPr>
            <w:tcW w:w="3178" w:type="dxa"/>
          </w:tcPr>
          <w:p w14:paraId="29A06D50">
            <w:pPr>
              <w:pStyle w:val="8"/>
            </w:pPr>
            <w:r>
              <w:t>参加采购活动前3年内，在经营活动中没有重大违法记录</w:t>
            </w:r>
          </w:p>
        </w:tc>
        <w:tc>
          <w:tcPr>
            <w:tcW w:w="4238" w:type="dxa"/>
          </w:tcPr>
          <w:p w14:paraId="336E7F1B">
            <w:pPr>
              <w:pStyle w:val="8"/>
            </w:pPr>
            <w:r>
              <w:t>参照投标（报价）函相关承诺格式内容。重大违法记录，是指供应商因违法经营受到刑事处罚或者责令停产停业、吊销许可证或者执照、较大数额罚款等行政处罚。（根据财库〔2022〕3号文，“较大数额罚款”认定为200万元以上的罚款，法律、行政法规以及国务院有关部门明确规定相关领域“较大数额罚款”标准高于200万元的，从其规定）。</w:t>
            </w:r>
          </w:p>
        </w:tc>
      </w:tr>
      <w:tr w14:paraId="66612D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0E5B1E30">
            <w:pPr>
              <w:pStyle w:val="8"/>
            </w:pPr>
            <w:r>
              <w:t>6</w:t>
            </w:r>
          </w:p>
        </w:tc>
        <w:tc>
          <w:tcPr>
            <w:tcW w:w="3178" w:type="dxa"/>
          </w:tcPr>
          <w:p w14:paraId="4A40726D">
            <w:pPr>
              <w:pStyle w:val="8"/>
            </w:pPr>
            <w:r>
              <w:t>特定资格要求</w:t>
            </w:r>
          </w:p>
        </w:tc>
        <w:tc>
          <w:tcPr>
            <w:tcW w:w="4238" w:type="dxa"/>
          </w:tcPr>
          <w:p w14:paraId="37637154">
            <w:pPr>
              <w:pStyle w:val="8"/>
            </w:pPr>
            <w:r>
              <w:t>供应商必须符合法律、行政法规规定的其他条件（参照投标函相关承诺格式内容）。</w:t>
            </w:r>
          </w:p>
        </w:tc>
      </w:tr>
      <w:tr w14:paraId="15E294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0BFC6771">
            <w:pPr>
              <w:pStyle w:val="8"/>
            </w:pPr>
            <w:r>
              <w:t>7</w:t>
            </w:r>
          </w:p>
        </w:tc>
        <w:tc>
          <w:tcPr>
            <w:tcW w:w="3178" w:type="dxa"/>
          </w:tcPr>
          <w:p w14:paraId="41C9160A">
            <w:pPr>
              <w:pStyle w:val="8"/>
            </w:pPr>
            <w:r>
              <w:t>信用记录</w:t>
            </w:r>
          </w:p>
          <w:p w14:paraId="5590EC2C">
            <w:pPr>
              <w:pStyle w:val="8"/>
            </w:pPr>
          </w:p>
          <w:p w14:paraId="1337C1CA">
            <w:pPr>
              <w:pStyle w:val="8"/>
            </w:pPr>
          </w:p>
          <w:p w14:paraId="75C5D62E">
            <w:pPr>
              <w:pStyle w:val="8"/>
            </w:pPr>
          </w:p>
          <w:p w14:paraId="2BEDE9A4">
            <w:pPr>
              <w:pStyle w:val="8"/>
            </w:pPr>
          </w:p>
          <w:p w14:paraId="537CD17C">
            <w:pPr>
              <w:pStyle w:val="8"/>
            </w:pPr>
          </w:p>
          <w:p w14:paraId="48FA4A3D">
            <w:pPr>
              <w:pStyle w:val="8"/>
            </w:pPr>
          </w:p>
          <w:p w14:paraId="4D54BB32">
            <w:pPr>
              <w:pStyle w:val="8"/>
            </w:pPr>
          </w:p>
          <w:p w14:paraId="7CCF19A3">
            <w:pPr>
              <w:pStyle w:val="8"/>
            </w:pPr>
          </w:p>
          <w:p w14:paraId="159CBC50">
            <w:pPr>
              <w:pStyle w:val="8"/>
            </w:pPr>
          </w:p>
          <w:p w14:paraId="78D3E4E9">
            <w:pPr>
              <w:pStyle w:val="8"/>
            </w:pPr>
          </w:p>
          <w:p w14:paraId="73AAEEEE">
            <w:pPr>
              <w:pStyle w:val="8"/>
            </w:pPr>
          </w:p>
          <w:p w14:paraId="424A93F3">
            <w:pPr>
              <w:pStyle w:val="8"/>
            </w:pPr>
          </w:p>
          <w:p w14:paraId="350A9EED">
            <w:pPr>
              <w:pStyle w:val="8"/>
            </w:pPr>
          </w:p>
          <w:p w14:paraId="580F2121">
            <w:pPr>
              <w:pStyle w:val="8"/>
            </w:pPr>
          </w:p>
        </w:tc>
        <w:tc>
          <w:tcPr>
            <w:tcW w:w="4238" w:type="dxa"/>
          </w:tcPr>
          <w:p w14:paraId="58C7E640">
            <w:pPr>
              <w:pStyle w:val="8"/>
            </w:pPr>
            <w:r>
              <w:t>供应商未被列入“中国执行信息公开网”（zxgk.court.gov.cn）“失信被执行人”；“信用中国”网站(www.creditchina.gov.cn</w:t>
            </w:r>
            <w:r>
              <w:rPr>
                <w:rFonts w:hint="eastAsia"/>
                <w:lang w:eastAsia="zh-CN"/>
              </w:rPr>
              <w:t>）</w:t>
            </w:r>
            <w:r>
              <w:t>“重大税收违法失信主体或政府采购严重违法失信行为”记录名单；不处于中国政府采购网(www.ccgp.gov.cn</w:t>
            </w:r>
            <w:r>
              <w:rPr>
                <w:rFonts w:hint="eastAsia"/>
                <w:lang w:eastAsia="zh-CN"/>
              </w:rPr>
              <w:t>）</w:t>
            </w:r>
            <w:r>
              <w:t>“政府采购严重违法失信行为信息记录”中的禁止参加政府采购活动期间。（以采购代理机构于投标截止日当天在“中国执行信息公开网”（zxgk.court.gov.cn）、“信用中国”网站（www.creditchina.gov.cn）及中国政府采购网(www.ccgp.gov.cn</w:t>
            </w:r>
            <w:r>
              <w:rPr>
                <w:rFonts w:hint="eastAsia"/>
                <w:lang w:eastAsia="zh-CN"/>
              </w:rPr>
              <w:t>）</w:t>
            </w:r>
            <w:r>
              <w:t>查询结果为准，如相关失信记录已失效，投标人需提供书面声明）。</w:t>
            </w:r>
          </w:p>
        </w:tc>
      </w:tr>
      <w:tr w14:paraId="34CBBD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53AE6F28">
            <w:pPr>
              <w:pStyle w:val="8"/>
            </w:pPr>
            <w:r>
              <w:t>8</w:t>
            </w:r>
          </w:p>
        </w:tc>
        <w:tc>
          <w:tcPr>
            <w:tcW w:w="3178" w:type="dxa"/>
          </w:tcPr>
          <w:p w14:paraId="3CBA5FD3">
            <w:pPr>
              <w:pStyle w:val="8"/>
            </w:pPr>
            <w:r>
              <w:t>特定资格要求</w:t>
            </w:r>
          </w:p>
        </w:tc>
        <w:tc>
          <w:tcPr>
            <w:tcW w:w="4238" w:type="dxa"/>
          </w:tcPr>
          <w:p w14:paraId="277DC661">
            <w:pPr>
              <w:pStyle w:val="8"/>
            </w:pPr>
            <w:r>
              <w:t>法定代表人或单位负责人为同一人或者存在直接控股、 管理关系的不同供应商，不得同时参加本采购项目（或采购包）投标（响应）。</w:t>
            </w:r>
            <w:r>
              <w:rPr>
                <w:rFonts w:hint="eastAsia"/>
                <w:lang w:eastAsia="zh-CN"/>
              </w:rPr>
              <w:t>［</w:t>
            </w:r>
            <w:r>
              <w:t>对于接受联合体投标的采购项目：除联合体外，法定代表人或单位负责人为同一个人或者存在直接控股、管理关系的不同供应商，不得同时参加本采购项目（或采购包）投标（响应）</w:t>
            </w:r>
            <w:r>
              <w:rPr>
                <w:rFonts w:hint="eastAsia"/>
                <w:lang w:eastAsia="zh-CN"/>
              </w:rPr>
              <w:t>］</w:t>
            </w:r>
            <w:r>
              <w:t>为本项目提供整体设计、规范编制或者项目管理、监理、检测等服务的供应商，不得再参与本项目投标（响应）。（投标人提供承诺函）</w:t>
            </w:r>
          </w:p>
        </w:tc>
      </w:tr>
      <w:tr w14:paraId="024278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2F5B5FCA">
            <w:pPr>
              <w:pStyle w:val="8"/>
            </w:pPr>
            <w:r>
              <w:t>9</w:t>
            </w:r>
          </w:p>
        </w:tc>
        <w:tc>
          <w:tcPr>
            <w:tcW w:w="3178" w:type="dxa"/>
          </w:tcPr>
          <w:p w14:paraId="54D8562E">
            <w:pPr>
              <w:pStyle w:val="8"/>
            </w:pPr>
            <w:r>
              <w:t>特定资格要求</w:t>
            </w:r>
          </w:p>
        </w:tc>
        <w:tc>
          <w:tcPr>
            <w:tcW w:w="4238" w:type="dxa"/>
          </w:tcPr>
          <w:p w14:paraId="463B6ECD">
            <w:pPr>
              <w:pStyle w:val="8"/>
            </w:pPr>
            <w:r>
              <w:t>本合同包不允许联合体参与投标。</w:t>
            </w:r>
          </w:p>
        </w:tc>
      </w:tr>
      <w:tr w14:paraId="29CA2E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26C673FF">
            <w:pPr>
              <w:pStyle w:val="8"/>
              <w:rPr>
                <w:rFonts w:hint="eastAsia" w:eastAsiaTheme="minorEastAsia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178" w:type="dxa"/>
          </w:tcPr>
          <w:p w14:paraId="759B4195">
            <w:pPr>
              <w:pStyle w:val="8"/>
            </w:pPr>
            <w:r>
              <w:t>特定资格要求</w:t>
            </w:r>
          </w:p>
        </w:tc>
        <w:tc>
          <w:tcPr>
            <w:tcW w:w="4238" w:type="dxa"/>
          </w:tcPr>
          <w:p w14:paraId="6693274F">
            <w:pPr>
              <w:pStyle w:val="8"/>
            </w:pPr>
            <w:r>
              <w:t>供应商已完成本项目投标登记并获取招标文件。</w:t>
            </w:r>
          </w:p>
        </w:tc>
      </w:tr>
      <w:tr w14:paraId="13D1CB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187ADB5D">
            <w:pPr>
              <w:pStyle w:val="8"/>
              <w:rPr>
                <w:rFonts w:hint="eastAsia" w:eastAsiaTheme="minorEastAsia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178" w:type="dxa"/>
          </w:tcPr>
          <w:p w14:paraId="5C780F7B">
            <w:pPr>
              <w:pStyle w:val="8"/>
            </w:pPr>
            <w:r>
              <w:t>落实政府采购政策需满足的资格要求</w:t>
            </w:r>
          </w:p>
        </w:tc>
        <w:tc>
          <w:tcPr>
            <w:tcW w:w="4238" w:type="dxa"/>
          </w:tcPr>
          <w:p w14:paraId="28519023">
            <w:pPr>
              <w:pStyle w:val="8"/>
            </w:pPr>
            <w:r>
              <w:t>本项目不属于专门面向中小企业采购的项目，属于预留采购份额无法确保充分供应、充分竞争，或者存在可能影响政府采购目标实现的情形。</w:t>
            </w:r>
          </w:p>
        </w:tc>
      </w:tr>
    </w:tbl>
    <w:p w14:paraId="30813148">
      <w:pPr>
        <w:spacing w:line="360" w:lineRule="auto"/>
        <w:ind w:left="-36" w:leftChars="-67" w:hanging="105" w:hangingChars="50"/>
        <w:jc w:val="center"/>
      </w:pPr>
    </w:p>
    <w:p w14:paraId="6DB86F9B">
      <w:pPr>
        <w:spacing w:line="360" w:lineRule="auto"/>
        <w:ind w:left="-36" w:leftChars="-67" w:hanging="105" w:hangingChars="50"/>
        <w:jc w:val="center"/>
      </w:pPr>
    </w:p>
    <w:p w14:paraId="0333C79C">
      <w:pPr>
        <w:spacing w:line="360" w:lineRule="auto"/>
        <w:ind w:left="-36" w:leftChars="-67" w:hanging="105" w:hangingChars="50"/>
        <w:jc w:val="center"/>
      </w:pPr>
    </w:p>
    <w:p w14:paraId="36DD9397">
      <w:pPr>
        <w:spacing w:line="360" w:lineRule="auto"/>
        <w:ind w:left="-36" w:leftChars="-67" w:hanging="105" w:hangingChars="50"/>
        <w:jc w:val="center"/>
      </w:pPr>
    </w:p>
    <w:p w14:paraId="2DD95202">
      <w:pPr>
        <w:spacing w:line="360" w:lineRule="auto"/>
        <w:ind w:left="-36" w:leftChars="-67" w:hanging="105" w:hangingChars="50"/>
        <w:jc w:val="center"/>
      </w:pPr>
    </w:p>
    <w:p w14:paraId="6F3358A9">
      <w:pPr>
        <w:spacing w:line="360" w:lineRule="auto"/>
        <w:ind w:left="-36" w:leftChars="-67" w:hanging="105" w:hangingChars="50"/>
        <w:jc w:val="center"/>
      </w:pPr>
    </w:p>
    <w:p w14:paraId="4967DD4C">
      <w:pPr>
        <w:spacing w:line="360" w:lineRule="auto"/>
        <w:ind w:left="-36" w:leftChars="-67" w:hanging="105" w:hangingChars="50"/>
        <w:jc w:val="center"/>
      </w:pPr>
    </w:p>
    <w:p w14:paraId="6DCD9140">
      <w:pPr>
        <w:spacing w:line="360" w:lineRule="auto"/>
        <w:ind w:left="-36" w:leftChars="-67" w:hanging="105" w:hangingChars="50"/>
        <w:jc w:val="center"/>
      </w:pPr>
    </w:p>
    <w:p w14:paraId="409E8B8D">
      <w:pPr>
        <w:spacing w:line="360" w:lineRule="auto"/>
        <w:ind w:left="-36" w:leftChars="-67" w:hanging="105" w:hangingChars="50"/>
        <w:jc w:val="center"/>
      </w:pPr>
    </w:p>
    <w:p w14:paraId="73BF1D2B">
      <w:pPr>
        <w:spacing w:line="360" w:lineRule="auto"/>
        <w:ind w:left="-36" w:leftChars="-67" w:hanging="105" w:hangingChars="50"/>
        <w:jc w:val="center"/>
      </w:pPr>
    </w:p>
    <w:p w14:paraId="7FC23F38">
      <w:pPr>
        <w:spacing w:line="360" w:lineRule="auto"/>
        <w:ind w:left="-36" w:leftChars="-67" w:hanging="105" w:hangingChars="50"/>
        <w:jc w:val="center"/>
      </w:pPr>
    </w:p>
    <w:p w14:paraId="67B2AFCE">
      <w:pPr>
        <w:spacing w:line="360" w:lineRule="auto"/>
        <w:ind w:left="-36" w:leftChars="-67" w:hanging="105" w:hangingChars="50"/>
        <w:jc w:val="center"/>
      </w:pPr>
    </w:p>
    <w:p w14:paraId="36181B95">
      <w:pPr>
        <w:spacing w:line="360" w:lineRule="auto"/>
        <w:ind w:left="-36" w:leftChars="-67" w:hanging="105" w:hangingChars="50"/>
        <w:jc w:val="center"/>
      </w:pPr>
    </w:p>
    <w:p w14:paraId="475ABDC9">
      <w:pPr>
        <w:spacing w:line="360" w:lineRule="auto"/>
        <w:ind w:left="-36" w:leftChars="-67" w:hanging="105" w:hangingChars="50"/>
        <w:jc w:val="center"/>
      </w:pPr>
    </w:p>
    <w:p w14:paraId="7AACF28A">
      <w:pPr>
        <w:spacing w:line="360" w:lineRule="auto"/>
        <w:ind w:left="-36" w:leftChars="-67" w:hanging="105" w:hangingChars="50"/>
        <w:jc w:val="center"/>
      </w:pPr>
    </w:p>
    <w:p w14:paraId="7332CB3D">
      <w:pPr>
        <w:spacing w:line="360" w:lineRule="auto"/>
        <w:ind w:left="-36" w:leftChars="-67" w:hanging="105" w:hangingChars="50"/>
        <w:jc w:val="center"/>
      </w:pPr>
    </w:p>
    <w:p w14:paraId="75D4382D">
      <w:pPr>
        <w:spacing w:line="360" w:lineRule="auto"/>
        <w:ind w:left="-36" w:leftChars="-67" w:hanging="105" w:hangingChars="50"/>
        <w:jc w:val="center"/>
      </w:pPr>
    </w:p>
    <w:p w14:paraId="7BE3F2D6">
      <w:pPr>
        <w:spacing w:line="360" w:lineRule="auto"/>
        <w:ind w:left="-36" w:leftChars="-67" w:hanging="105" w:hangingChars="50"/>
        <w:jc w:val="center"/>
      </w:pPr>
    </w:p>
    <w:p w14:paraId="483F3A92">
      <w:pPr>
        <w:spacing w:line="360" w:lineRule="auto"/>
        <w:jc w:val="both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附件二</w:t>
      </w:r>
    </w:p>
    <w:p w14:paraId="5BEEC164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08F18D18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67916A88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03194DC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4A50A23B">
      <w:pPr>
        <w:spacing w:line="360" w:lineRule="auto"/>
        <w:rPr>
          <w:rFonts w:hint="eastAsia" w:ascii="宋体" w:hAnsi="宋体" w:eastAsia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eastAsia="zh-CN"/>
        </w:rPr>
        <w:t>：</w:t>
      </w:r>
    </w:p>
    <w:p w14:paraId="3ED3C4B9">
      <w:pPr>
        <w:spacing w:line="360" w:lineRule="auto"/>
        <w:rPr>
          <w:rFonts w:hint="default" w:ascii="宋体" w:hAnsi="宋体" w:eastAsia="宋体"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1D6A1DC2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1B6BD373">
      <w:pPr>
        <w:pStyle w:val="2"/>
      </w:pPr>
      <w:r>
        <w:t xml:space="preserve"> </w:t>
      </w:r>
    </w:p>
    <w:tbl>
      <w:tblPr>
        <w:tblStyle w:val="6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254F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7FCD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1BD2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7319ACAE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  <w:u w:val="single"/>
                <w:lang w:val="en-US" w:eastAsia="zh-CN"/>
              </w:rPr>
              <w:t xml:space="preserve">      元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5A45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33FA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343D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4B817AED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04EC368C"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0B36CE63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6D8FA0A5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日期：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 年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月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 xml:space="preserve"> 日</w:t>
      </w:r>
    </w:p>
    <w:p w14:paraId="587232AD"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 w14:paraId="258E0E05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2E891E51"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  <w:bookmarkStart w:id="0" w:name="_GoBack"/>
      <w:bookmarkEnd w:id="0"/>
    </w:p>
    <w:p w14:paraId="5F1B32BE">
      <w:pPr>
        <w:numPr>
          <w:ilvl w:val="0"/>
          <w:numId w:val="1"/>
        </w:numPr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温馨提示：中文大写金额用汉字表述，如壹、贰、叁、肆、伍、陆、柒、捌、玖、拾、佰、仟、万、亿、元、角、分、零、整（正）等。</w:t>
      </w:r>
    </w:p>
    <w:p w14:paraId="31293FBD">
      <w:pPr>
        <w:widowControl/>
        <w:spacing w:line="520" w:lineRule="exact"/>
        <w:jc w:val="both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附件三</w:t>
      </w:r>
    </w:p>
    <w:p w14:paraId="77856D7B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 w14:paraId="6827BDB7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</w:p>
    <w:p w14:paraId="5072F854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 w14:paraId="6CB3B38E">
      <w:pPr>
        <w:spacing w:line="360" w:lineRule="auto"/>
        <w:rPr>
          <w:rFonts w:hint="default" w:ascii="宋体" w:hAnsi="宋体" w:eastAsia="宋体"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0A57D52A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 w14:paraId="2FFE7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28829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AA07A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5BD369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59C152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98CDE6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23983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E7F6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DFD8AB">
            <w:pPr>
              <w:widowControl/>
              <w:spacing w:line="360" w:lineRule="auto"/>
              <w:jc w:val="center"/>
              <w:rPr>
                <w:rFonts w:hint="eastAsia" w:ascii="宋体" w:hAnsi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EFE4D9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350B7D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元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1C63CE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245C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5D73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DD8C046">
            <w:pPr>
              <w:widowControl/>
              <w:spacing w:line="360" w:lineRule="auto"/>
              <w:jc w:val="center"/>
              <w:rPr>
                <w:rFonts w:hint="eastAsia" w:ascii="宋体" w:hAnsi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4749E09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3061777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元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9819A78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8E11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7891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9CBAF91">
            <w:pPr>
              <w:widowControl/>
              <w:spacing w:line="360" w:lineRule="auto"/>
              <w:jc w:val="center"/>
              <w:rPr>
                <w:rFonts w:hint="eastAsia" w:ascii="宋体" w:hAnsi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B696104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43A4E02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元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C6483EE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4DD2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60BC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5967C9A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07E1E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0E48E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元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8237BC2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1D7B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C4F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EBF87AA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F8224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F2F81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元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F11BB87">
            <w:pPr>
              <w:widowControl/>
              <w:spacing w:line="360" w:lineRule="auto"/>
              <w:jc w:val="center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0C6D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FF606"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E27F1DD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4D4E1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CCA599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元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5D92256">
            <w:pPr>
              <w:widowControl/>
              <w:spacing w:line="360" w:lineRule="auto"/>
              <w:jc w:val="both"/>
              <w:rPr>
                <w:rFonts w:hint="default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35C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6D77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DD685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元</w:t>
            </w:r>
          </w:p>
        </w:tc>
      </w:tr>
    </w:tbl>
    <w:p w14:paraId="3BFBB20F">
      <w:pPr>
        <w:pStyle w:val="9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099C0C9D">
      <w:pPr>
        <w:pStyle w:val="9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56EDFAC1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68CABC84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日期： 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/>
          <w:sz w:val="32"/>
          <w:szCs w:val="32"/>
        </w:rPr>
        <w:t xml:space="preserve"> 年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 xml:space="preserve"> 日</w:t>
      </w:r>
    </w:p>
    <w:p w14:paraId="030B7376"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1996AE41">
      <w:pPr>
        <w:pStyle w:val="2"/>
      </w:pPr>
      <w:r>
        <w:t xml:space="preserve"> </w:t>
      </w:r>
    </w:p>
    <w:p w14:paraId="7D2DCE11">
      <w:r>
        <w:t xml:space="preserve"> </w:t>
      </w:r>
    </w:p>
    <w:p w14:paraId="550A8FA8">
      <w:r>
        <w:t xml:space="preserve"> </w:t>
      </w:r>
    </w:p>
    <w:p w14:paraId="1532BCB9"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23B063D5">
      <w:pPr>
        <w:numPr>
          <w:numId w:val="0"/>
        </w:numPr>
        <w:rPr>
          <w:rFonts w:hint="default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E1FE46"/>
    <w:multiLevelType w:val="singleLevel"/>
    <w:tmpl w:val="6BE1FE4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26C50"/>
    <w:rsid w:val="234B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9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2025-11-18T01:58:13Z</dcterms:created>
  <dc:creator>netuser</dc:creator>
  <cp:lastModifiedBy>lab3up</cp:lastModifiedBy>
  <dcterms:modified xsi:type="dcterms:W3CDTF">2025-11-18T02:27:36Z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eyJoZGlkIjoiYzY0YzhjNTkzYzliMjFkNDQxMjIzMWQyNzE2Y2NlNmMiLCJ1c2VySWQiOiI1ODczMzA5MjIifQ==</vt:lpwstr>
  </property>
  <property fmtid="{D5CDD505-2E9C-101B-9397-08002B2CF9AE}" pid="4" name="ICV">
    <vt:lpwstr>D43E95AB7317404AB50B6EA8247995C1_12</vt:lpwstr>
  </property>
</Properties>
</file>