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C4734E">
      <w:pPr>
        <w:pStyle w:val="20"/>
        <w:rPr>
          <w:rFonts w:hint="eastAsia"/>
          <w:color w:val="auto"/>
          <w:sz w:val="32"/>
          <w:szCs w:val="22"/>
          <w:highlight w:val="none"/>
          <w:lang w:eastAsia="zh-CN"/>
        </w:rPr>
      </w:pPr>
      <w:r>
        <w:rPr>
          <w:color w:val="auto"/>
          <w:sz w:val="32"/>
          <w:szCs w:val="22"/>
          <w:highlight w:val="none"/>
        </w:rPr>
        <w:t>南方医科大学南方医院</w:t>
      </w:r>
      <w:r>
        <w:rPr>
          <w:rFonts w:hint="eastAsia"/>
          <w:color w:val="auto"/>
          <w:sz w:val="32"/>
          <w:szCs w:val="22"/>
          <w:highlight w:val="none"/>
          <w:lang w:eastAsia="zh-CN"/>
        </w:rPr>
        <w:t>增</w:t>
      </w:r>
      <w:r>
        <w:rPr>
          <w:color w:val="auto"/>
          <w:sz w:val="32"/>
          <w:szCs w:val="22"/>
          <w:highlight w:val="none"/>
        </w:rPr>
        <w:t>城院区</w:t>
      </w:r>
      <w:r>
        <w:rPr>
          <w:rFonts w:hint="eastAsia"/>
          <w:color w:val="auto"/>
          <w:sz w:val="32"/>
          <w:szCs w:val="22"/>
          <w:highlight w:val="none"/>
          <w:lang w:val="en-US" w:eastAsia="zh-CN"/>
        </w:rPr>
        <w:t>财务档案柜采购项目（第二次）</w:t>
      </w:r>
    </w:p>
    <w:p w14:paraId="3D1884A1">
      <w:pPr>
        <w:pStyle w:val="20"/>
        <w:rPr>
          <w:color w:val="auto"/>
          <w:sz w:val="40"/>
          <w:szCs w:val="28"/>
          <w:highlight w:val="none"/>
        </w:rPr>
      </w:pPr>
      <w:r>
        <w:rPr>
          <w:color w:val="auto"/>
          <w:sz w:val="32"/>
          <w:szCs w:val="22"/>
          <w:highlight w:val="none"/>
        </w:rPr>
        <w:t>快速竞价公告</w:t>
      </w:r>
    </w:p>
    <w:p w14:paraId="02D32EC2">
      <w:pPr>
        <w:pStyle w:val="12"/>
        <w:ind w:firstLine="0" w:firstLineChars="0"/>
        <w:jc w:val="left"/>
        <w:rPr>
          <w:color w:val="auto"/>
          <w:sz w:val="28"/>
          <w:szCs w:val="28"/>
          <w:highlight w:val="none"/>
        </w:rPr>
      </w:pPr>
      <w:r>
        <w:rPr>
          <w:color w:val="auto"/>
          <w:sz w:val="28"/>
          <w:szCs w:val="28"/>
          <w:highlight w:val="none"/>
        </w:rPr>
        <w:t>各（潜在）供应商:</w:t>
      </w:r>
    </w:p>
    <w:p w14:paraId="2B1A7FC5">
      <w:pPr>
        <w:pStyle w:val="12"/>
        <w:ind w:firstLine="552"/>
        <w:rPr>
          <w:color w:val="auto"/>
          <w:sz w:val="28"/>
          <w:szCs w:val="28"/>
          <w:highlight w:val="none"/>
          <w:u w:val="single"/>
        </w:rPr>
      </w:pPr>
      <w:r>
        <w:rPr>
          <w:color w:val="auto"/>
          <w:sz w:val="28"/>
          <w:szCs w:val="28"/>
          <w:highlight w:val="none"/>
        </w:rPr>
        <w:t>南方医科大学南方医院增城院区</w:t>
      </w:r>
      <w:r>
        <w:rPr>
          <w:rFonts w:hint="eastAsia"/>
          <w:color w:val="auto"/>
          <w:sz w:val="28"/>
          <w:szCs w:val="28"/>
          <w:highlight w:val="none"/>
          <w:lang w:val="en-US" w:eastAsia="zh-CN"/>
        </w:rPr>
        <w:t>财务档案柜采购项目（第二次）</w:t>
      </w:r>
      <w:r>
        <w:rPr>
          <w:color w:val="auto"/>
          <w:sz w:val="28"/>
          <w:szCs w:val="28"/>
          <w:highlight w:val="none"/>
        </w:rPr>
        <w:t>采用快速竞价方式进行采购，欢迎符合资格条件的供应商参加。项目内容如下：</w:t>
      </w:r>
    </w:p>
    <w:p w14:paraId="630CE4BF">
      <w:pPr>
        <w:pStyle w:val="12"/>
        <w:numPr>
          <w:ilvl w:val="0"/>
          <w:numId w:val="1"/>
        </w:numPr>
        <w:ind w:firstLineChars="0"/>
        <w:rPr>
          <w:b/>
          <w:color w:val="auto"/>
          <w:sz w:val="28"/>
          <w:szCs w:val="28"/>
          <w:highlight w:val="none"/>
        </w:rPr>
      </w:pPr>
      <w:r>
        <w:rPr>
          <w:b/>
          <w:color w:val="auto"/>
          <w:sz w:val="28"/>
          <w:szCs w:val="28"/>
          <w:highlight w:val="none"/>
        </w:rPr>
        <w:t>医院采购编号：</w:t>
      </w:r>
      <w:r>
        <w:rPr>
          <w:rFonts w:hint="eastAsia"/>
          <w:b/>
          <w:color w:val="auto"/>
          <w:sz w:val="28"/>
          <w:szCs w:val="28"/>
          <w:highlight w:val="none"/>
        </w:rPr>
        <w:t>ZCZH2025HN0035</w:t>
      </w:r>
    </w:p>
    <w:p w14:paraId="1CE9F930">
      <w:pPr>
        <w:pStyle w:val="12"/>
        <w:numPr>
          <w:ilvl w:val="0"/>
          <w:numId w:val="1"/>
        </w:numPr>
        <w:ind w:firstLineChars="0"/>
        <w:rPr>
          <w:b/>
          <w:color w:val="auto"/>
          <w:sz w:val="28"/>
          <w:szCs w:val="28"/>
          <w:highlight w:val="none"/>
        </w:rPr>
      </w:pPr>
      <w:r>
        <w:rPr>
          <w:b/>
          <w:color w:val="auto"/>
          <w:sz w:val="28"/>
          <w:szCs w:val="28"/>
          <w:highlight w:val="none"/>
        </w:rPr>
        <w:t>项目名称:南方医科大学南方医院增城院区</w:t>
      </w:r>
      <w:r>
        <w:rPr>
          <w:rFonts w:hint="eastAsia"/>
          <w:b/>
          <w:color w:val="auto"/>
          <w:sz w:val="28"/>
          <w:szCs w:val="28"/>
          <w:highlight w:val="none"/>
          <w:lang w:val="en-US" w:eastAsia="zh-CN"/>
        </w:rPr>
        <w:t>财务档案柜采购项目（第二次）</w:t>
      </w:r>
    </w:p>
    <w:p w14:paraId="5AA489EA">
      <w:pPr>
        <w:pStyle w:val="12"/>
        <w:numPr>
          <w:ilvl w:val="0"/>
          <w:numId w:val="1"/>
        </w:numPr>
        <w:ind w:firstLineChars="0"/>
        <w:rPr>
          <w:b/>
          <w:color w:val="auto"/>
          <w:sz w:val="28"/>
          <w:szCs w:val="28"/>
          <w:highlight w:val="none"/>
        </w:rPr>
      </w:pPr>
      <w:r>
        <w:rPr>
          <w:b/>
          <w:color w:val="auto"/>
          <w:sz w:val="28"/>
          <w:szCs w:val="28"/>
          <w:highlight w:val="none"/>
        </w:rPr>
        <w:t>采购内容：</w:t>
      </w:r>
    </w:p>
    <w:p w14:paraId="1863F40D">
      <w:pPr>
        <w:pStyle w:val="12"/>
        <w:numPr>
          <w:ilvl w:val="0"/>
          <w:numId w:val="2"/>
        </w:numPr>
        <w:ind w:firstLineChars="0"/>
        <w:rPr>
          <w:rFonts w:hint="eastAsia" w:ascii="仿宋" w:hAnsi="仿宋" w:cs="仿宋"/>
          <w:color w:val="auto"/>
          <w:sz w:val="28"/>
          <w:szCs w:val="28"/>
          <w:highlight w:val="none"/>
          <w:u w:val="single"/>
        </w:rPr>
      </w:pPr>
      <w:r>
        <w:rPr>
          <w:rFonts w:hint="eastAsia" w:ascii="仿宋" w:hAnsi="仿宋" w:cs="仿宋"/>
          <w:color w:val="auto"/>
          <w:sz w:val="28"/>
          <w:szCs w:val="28"/>
          <w:highlight w:val="none"/>
        </w:rPr>
        <w:t>项目内容</w:t>
      </w:r>
    </w:p>
    <w:tbl>
      <w:tblPr>
        <w:tblStyle w:val="2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48" w:type="dxa"/>
          <w:left w:w="108" w:type="dxa"/>
          <w:bottom w:w="48" w:type="dxa"/>
          <w:right w:w="108" w:type="dxa"/>
        </w:tblCellMar>
      </w:tblPr>
      <w:tblGrid>
        <w:gridCol w:w="1152"/>
        <w:gridCol w:w="4805"/>
        <w:gridCol w:w="1153"/>
        <w:gridCol w:w="1947"/>
      </w:tblGrid>
      <w:tr w14:paraId="25863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8" w:type="dxa"/>
            <w:left w:w="108" w:type="dxa"/>
            <w:bottom w:w="48" w:type="dxa"/>
            <w:right w:w="108" w:type="dxa"/>
          </w:tblCellMar>
        </w:tblPrEx>
        <w:trPr>
          <w:trHeight w:val="483" w:hRule="atLeast"/>
          <w:jc w:val="center"/>
        </w:trPr>
        <w:tc>
          <w:tcPr>
            <w:tcW w:w="636" w:type="pct"/>
            <w:vAlign w:val="center"/>
          </w:tcPr>
          <w:p w14:paraId="00C97EF4">
            <w:pPr>
              <w:spacing w:line="440" w:lineRule="exact"/>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序号</w:t>
            </w:r>
          </w:p>
        </w:tc>
        <w:tc>
          <w:tcPr>
            <w:tcW w:w="2651" w:type="pct"/>
            <w:vAlign w:val="center"/>
          </w:tcPr>
          <w:p w14:paraId="1A14881F">
            <w:pPr>
              <w:spacing w:line="440" w:lineRule="exact"/>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采购内容</w:t>
            </w:r>
          </w:p>
        </w:tc>
        <w:tc>
          <w:tcPr>
            <w:tcW w:w="636" w:type="pct"/>
            <w:vAlign w:val="center"/>
          </w:tcPr>
          <w:p w14:paraId="20B1B25E">
            <w:pPr>
              <w:widowControl/>
              <w:spacing w:line="440" w:lineRule="exact"/>
              <w:jc w:val="center"/>
              <w:textAlignment w:val="center"/>
              <w:rPr>
                <w:rFonts w:hint="eastAsia" w:ascii="仿宋" w:hAnsi="仿宋" w:eastAsia="仿宋" w:cs="仿宋"/>
                <w:b/>
                <w:bCs/>
                <w:color w:val="auto"/>
                <w:sz w:val="28"/>
                <w:szCs w:val="28"/>
                <w:highlight w:val="none"/>
              </w:rPr>
            </w:pPr>
            <w:r>
              <w:rPr>
                <w:rFonts w:hint="eastAsia" w:ascii="仿宋" w:hAnsi="仿宋" w:eastAsia="仿宋" w:cs="仿宋"/>
                <w:b/>
                <w:bCs/>
                <w:color w:val="auto"/>
                <w:kern w:val="0"/>
                <w:sz w:val="28"/>
                <w:szCs w:val="28"/>
                <w:highlight w:val="none"/>
                <w:lang w:bidi="ar"/>
              </w:rPr>
              <w:t>数量</w:t>
            </w:r>
          </w:p>
        </w:tc>
        <w:tc>
          <w:tcPr>
            <w:tcW w:w="1074" w:type="pct"/>
            <w:vAlign w:val="center"/>
          </w:tcPr>
          <w:p w14:paraId="6AA93271">
            <w:pPr>
              <w:spacing w:line="440" w:lineRule="exact"/>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最高限价（元）</w:t>
            </w:r>
          </w:p>
        </w:tc>
      </w:tr>
      <w:tr w14:paraId="4970C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8" w:type="dxa"/>
            <w:left w:w="108" w:type="dxa"/>
            <w:bottom w:w="48" w:type="dxa"/>
            <w:right w:w="108" w:type="dxa"/>
          </w:tblCellMar>
        </w:tblPrEx>
        <w:trPr>
          <w:trHeight w:val="483" w:hRule="atLeast"/>
          <w:jc w:val="center"/>
        </w:trPr>
        <w:tc>
          <w:tcPr>
            <w:tcW w:w="636" w:type="pct"/>
            <w:vAlign w:val="center"/>
          </w:tcPr>
          <w:p w14:paraId="2A11E0CA">
            <w:pPr>
              <w:widowControl/>
              <w:spacing w:line="440" w:lineRule="exact"/>
              <w:jc w:val="center"/>
              <w:textAlignment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1</w:t>
            </w:r>
          </w:p>
        </w:tc>
        <w:tc>
          <w:tcPr>
            <w:tcW w:w="2651" w:type="pct"/>
            <w:vAlign w:val="center"/>
          </w:tcPr>
          <w:p w14:paraId="4AEAF529">
            <w:pPr>
              <w:widowControl/>
              <w:spacing w:line="440" w:lineRule="exact"/>
              <w:jc w:val="center"/>
              <w:textAlignment w:val="center"/>
              <w:rPr>
                <w:rFonts w:hint="default" w:ascii="仿宋" w:hAnsi="仿宋" w:eastAsia="仿宋" w:cs="仿宋"/>
                <w:color w:val="auto"/>
                <w:sz w:val="28"/>
                <w:szCs w:val="28"/>
                <w:highlight w:val="none"/>
                <w:lang w:val="en-US"/>
              </w:rPr>
            </w:pPr>
            <w:r>
              <w:rPr>
                <w:rFonts w:hint="eastAsia" w:ascii="仿宋" w:hAnsi="仿宋" w:cs="仿宋"/>
                <w:color w:val="auto"/>
                <w:sz w:val="28"/>
                <w:szCs w:val="28"/>
                <w:highlight w:val="none"/>
                <w:lang w:val="en-US" w:eastAsia="zh-CN"/>
              </w:rPr>
              <w:t>固定档案柜（橱式结构）</w:t>
            </w:r>
          </w:p>
        </w:tc>
        <w:tc>
          <w:tcPr>
            <w:tcW w:w="636" w:type="pct"/>
            <w:vAlign w:val="center"/>
          </w:tcPr>
          <w:p w14:paraId="5D27B20E">
            <w:pPr>
              <w:widowControl/>
              <w:spacing w:line="440" w:lineRule="exact"/>
              <w:jc w:val="center"/>
              <w:textAlignment w:val="center"/>
              <w:rPr>
                <w:rFonts w:hint="eastAsia" w:ascii="仿宋" w:hAnsi="仿宋" w:eastAsia="仿宋" w:cs="仿宋"/>
                <w:color w:val="auto"/>
                <w:sz w:val="28"/>
                <w:szCs w:val="28"/>
                <w:highlight w:val="none"/>
              </w:rPr>
            </w:pPr>
            <w:r>
              <w:rPr>
                <w:rFonts w:hint="eastAsia" w:ascii="仿宋" w:hAnsi="仿宋" w:cs="仿宋"/>
                <w:color w:val="auto"/>
                <w:sz w:val="28"/>
                <w:szCs w:val="28"/>
                <w:highlight w:val="none"/>
              </w:rPr>
              <w:t>1批</w:t>
            </w:r>
          </w:p>
        </w:tc>
        <w:tc>
          <w:tcPr>
            <w:tcW w:w="1074" w:type="pct"/>
            <w:vAlign w:val="center"/>
          </w:tcPr>
          <w:p w14:paraId="16727AB1">
            <w:pPr>
              <w:widowControl/>
              <w:spacing w:line="440" w:lineRule="exact"/>
              <w:jc w:val="center"/>
              <w:textAlignment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¥16441.00</w:t>
            </w:r>
          </w:p>
        </w:tc>
      </w:tr>
    </w:tbl>
    <w:p w14:paraId="2B0C0734">
      <w:pPr>
        <w:pStyle w:val="12"/>
        <w:ind w:firstLine="552"/>
        <w:rPr>
          <w:color w:val="auto"/>
          <w:sz w:val="28"/>
          <w:szCs w:val="28"/>
          <w:highlight w:val="none"/>
        </w:rPr>
      </w:pPr>
      <w:r>
        <w:rPr>
          <w:color w:val="auto"/>
          <w:sz w:val="28"/>
          <w:szCs w:val="28"/>
          <w:highlight w:val="none"/>
        </w:rPr>
        <w:t>详细技术规范请参阅快速竞价文件中的用户需求。供应商必须对全部内容进行报价，如有缺漏，将导致响应无效。</w:t>
      </w:r>
    </w:p>
    <w:p w14:paraId="472C24A0">
      <w:pPr>
        <w:pStyle w:val="12"/>
        <w:numPr>
          <w:ilvl w:val="0"/>
          <w:numId w:val="2"/>
        </w:numPr>
        <w:ind w:firstLineChars="0"/>
        <w:rPr>
          <w:color w:val="auto"/>
          <w:sz w:val="28"/>
          <w:szCs w:val="28"/>
          <w:highlight w:val="none"/>
        </w:rPr>
      </w:pPr>
      <w:r>
        <w:rPr>
          <w:color w:val="auto"/>
          <w:sz w:val="28"/>
          <w:szCs w:val="28"/>
          <w:highlight w:val="none"/>
        </w:rPr>
        <w:t>交货时间：成交通知书发出之日起</w:t>
      </w:r>
      <w:r>
        <w:rPr>
          <w:color w:val="auto"/>
          <w:sz w:val="28"/>
          <w:szCs w:val="28"/>
          <w:highlight w:val="none"/>
          <w:u w:val="single"/>
        </w:rPr>
        <w:t>20</w:t>
      </w:r>
      <w:r>
        <w:rPr>
          <w:color w:val="auto"/>
          <w:sz w:val="28"/>
          <w:szCs w:val="28"/>
          <w:highlight w:val="none"/>
        </w:rPr>
        <w:t>个日历天内。</w:t>
      </w:r>
    </w:p>
    <w:p w14:paraId="37CCB8D9">
      <w:pPr>
        <w:pStyle w:val="12"/>
        <w:numPr>
          <w:ilvl w:val="0"/>
          <w:numId w:val="2"/>
        </w:numPr>
        <w:ind w:firstLineChars="0"/>
        <w:rPr>
          <w:color w:val="auto"/>
          <w:sz w:val="28"/>
          <w:szCs w:val="28"/>
          <w:highlight w:val="none"/>
        </w:rPr>
      </w:pPr>
      <w:r>
        <w:rPr>
          <w:color w:val="auto"/>
          <w:sz w:val="28"/>
          <w:szCs w:val="28"/>
          <w:highlight w:val="none"/>
        </w:rPr>
        <w:t>交货地点：广州市增城区创新大道28号南方医科大学南方医院增城院区</w:t>
      </w:r>
    </w:p>
    <w:p w14:paraId="32063DC0">
      <w:pPr>
        <w:pStyle w:val="12"/>
        <w:numPr>
          <w:ilvl w:val="0"/>
          <w:numId w:val="2"/>
        </w:numPr>
        <w:ind w:firstLineChars="0"/>
        <w:rPr>
          <w:color w:val="auto"/>
          <w:sz w:val="28"/>
          <w:szCs w:val="28"/>
          <w:highlight w:val="none"/>
        </w:rPr>
      </w:pPr>
      <w:r>
        <w:rPr>
          <w:color w:val="auto"/>
          <w:sz w:val="28"/>
          <w:szCs w:val="28"/>
          <w:highlight w:val="none"/>
        </w:rPr>
        <w:t>其他供货要求：参阅快速竞价文件中的用户需求/具体要求。</w:t>
      </w:r>
    </w:p>
    <w:p w14:paraId="2819F155">
      <w:pPr>
        <w:pStyle w:val="12"/>
        <w:numPr>
          <w:ilvl w:val="0"/>
          <w:numId w:val="1"/>
        </w:numPr>
        <w:ind w:firstLineChars="0"/>
        <w:rPr>
          <w:b/>
          <w:color w:val="auto"/>
          <w:sz w:val="28"/>
          <w:szCs w:val="28"/>
          <w:highlight w:val="none"/>
        </w:rPr>
      </w:pPr>
      <w:r>
        <w:rPr>
          <w:b/>
          <w:color w:val="auto"/>
          <w:sz w:val="28"/>
          <w:szCs w:val="28"/>
          <w:highlight w:val="none"/>
        </w:rPr>
        <w:t>供应商资质</w:t>
      </w:r>
    </w:p>
    <w:p w14:paraId="1D02DF1B">
      <w:pPr>
        <w:pStyle w:val="12"/>
        <w:numPr>
          <w:ilvl w:val="0"/>
          <w:numId w:val="3"/>
        </w:numPr>
        <w:ind w:firstLineChars="0"/>
        <w:rPr>
          <w:rFonts w:hint="eastAsia"/>
          <w:color w:val="auto"/>
          <w:sz w:val="28"/>
          <w:szCs w:val="28"/>
          <w:highlight w:val="none"/>
          <w:lang w:eastAsia="zh-CN"/>
        </w:rPr>
      </w:pPr>
      <w:r>
        <w:rPr>
          <w:rFonts w:hint="eastAsia" w:ascii="Times New Roman" w:hAnsi="Times New Roman" w:cs="Times New Roman"/>
          <w:color w:val="auto"/>
          <w:sz w:val="28"/>
          <w:szCs w:val="28"/>
          <w:highlight w:val="none"/>
        </w:rPr>
        <w:t>具有独立承担民事责任能力的在中华人民共和国境内注册的法人或其他组织营业执照（或事业法人登记证或身份证等相关证明）副本复印件。</w:t>
      </w:r>
    </w:p>
    <w:p w14:paraId="46424956">
      <w:pPr>
        <w:pStyle w:val="12"/>
        <w:numPr>
          <w:ilvl w:val="0"/>
          <w:numId w:val="3"/>
        </w:numPr>
        <w:ind w:firstLineChars="0"/>
        <w:rPr>
          <w:rFonts w:hint="eastAsia"/>
          <w:color w:val="auto"/>
          <w:sz w:val="28"/>
          <w:szCs w:val="28"/>
          <w:highlight w:val="none"/>
          <w:lang w:eastAsia="zh-CN"/>
        </w:rPr>
      </w:pPr>
      <w:r>
        <w:rPr>
          <w:rFonts w:hint="eastAsia"/>
          <w:color w:val="auto"/>
          <w:sz w:val="28"/>
          <w:szCs w:val="28"/>
          <w:highlight w:val="none"/>
          <w:lang w:eastAsia="zh-CN"/>
        </w:rPr>
        <w:t>特定资格要求：</w:t>
      </w:r>
    </w:p>
    <w:p w14:paraId="10A8A445">
      <w:pPr>
        <w:pStyle w:val="12"/>
        <w:numPr>
          <w:ilvl w:val="1"/>
          <w:numId w:val="4"/>
        </w:numPr>
        <w:ind w:left="1480" w:leftChars="0" w:hanging="420" w:firstLineChars="0"/>
        <w:rPr>
          <w:rFonts w:hint="eastAsia"/>
          <w:color w:val="auto"/>
          <w:sz w:val="28"/>
          <w:szCs w:val="28"/>
          <w:highlight w:val="none"/>
          <w:lang w:eastAsia="zh-CN"/>
        </w:rPr>
      </w:pPr>
      <w:r>
        <w:rPr>
          <w:rFonts w:hint="eastAsia" w:hAnsi="宋体" w:cs="宋体"/>
          <w:sz w:val="28"/>
          <w:szCs w:val="28"/>
        </w:rPr>
        <w:t>本项目采购</w:t>
      </w:r>
      <w:r>
        <w:rPr>
          <w:rFonts w:hint="eastAsia" w:hAnsi="宋体" w:cs="宋体"/>
          <w:sz w:val="28"/>
          <w:szCs w:val="28"/>
          <w:lang w:eastAsia="zh-CN"/>
        </w:rPr>
        <w:t>内容</w:t>
      </w:r>
      <w:r>
        <w:rPr>
          <w:rFonts w:hint="eastAsia" w:hAnsi="宋体" w:cs="宋体"/>
          <w:sz w:val="28"/>
          <w:szCs w:val="28"/>
        </w:rPr>
        <w:t>属于广东省政府集中采购目录的内容，供应商须具备集采品目的云平台资质（提供</w:t>
      </w:r>
      <w:r>
        <w:rPr>
          <w:rFonts w:hint="eastAsia" w:hAnsi="宋体" w:cs="宋体"/>
          <w:sz w:val="28"/>
          <w:szCs w:val="28"/>
          <w:lang w:eastAsia="zh-CN"/>
        </w:rPr>
        <w:t>云平台备案截图</w:t>
      </w:r>
      <w:r>
        <w:rPr>
          <w:rFonts w:hint="eastAsia" w:hAnsi="宋体" w:cs="宋体"/>
          <w:sz w:val="28"/>
          <w:szCs w:val="28"/>
        </w:rPr>
        <w:t>），成交后配合在平台上按省采执行相关流程。</w:t>
      </w:r>
    </w:p>
    <w:p w14:paraId="1E972FFC">
      <w:pPr>
        <w:pStyle w:val="12"/>
        <w:numPr>
          <w:ilvl w:val="1"/>
          <w:numId w:val="4"/>
        </w:numPr>
        <w:ind w:left="1480" w:leftChars="0" w:hanging="420" w:firstLineChars="0"/>
        <w:rPr>
          <w:rFonts w:hint="eastAsia"/>
          <w:color w:val="auto"/>
          <w:sz w:val="28"/>
          <w:szCs w:val="28"/>
          <w:highlight w:val="none"/>
          <w:lang w:eastAsia="zh-CN"/>
        </w:rPr>
      </w:pPr>
      <w:r>
        <w:rPr>
          <w:rFonts w:hint="eastAsia"/>
          <w:color w:val="auto"/>
          <w:sz w:val="28"/>
          <w:szCs w:val="28"/>
          <w:highlight w:val="none"/>
          <w:lang w:val="en-US" w:eastAsia="zh-CN"/>
        </w:rPr>
        <w:t>供应商所投产品满足“竞价文件 第二部分‘用户需求’第三条‘材质要求’第（七）款 ‘基材（冷轧钢板）性能要求（提供具备CMA认证资质的实验室出具的检测报告）’”的要求。（提供完整检测报告和</w:t>
      </w:r>
      <w:r>
        <w:rPr>
          <w:rFonts w:hint="eastAsia"/>
          <w:color w:val="auto"/>
          <w:sz w:val="28"/>
          <w:szCs w:val="28"/>
          <w:highlight w:val="none"/>
          <w:lang w:eastAsia="zh-CN"/>
        </w:rPr>
        <w:t>检测报告信息统计表</w:t>
      </w:r>
      <w:r>
        <w:rPr>
          <w:rFonts w:hint="eastAsia"/>
          <w:color w:val="auto"/>
          <w:sz w:val="28"/>
          <w:szCs w:val="28"/>
          <w:highlight w:val="none"/>
          <w:lang w:val="en-US" w:eastAsia="zh-CN"/>
        </w:rPr>
        <w:t>）</w:t>
      </w:r>
      <w:r>
        <w:rPr>
          <w:rFonts w:hint="eastAsia"/>
          <w:color w:val="auto"/>
          <w:sz w:val="28"/>
          <w:szCs w:val="28"/>
          <w:highlight w:val="none"/>
          <w:lang w:eastAsia="zh-CN"/>
        </w:rPr>
        <w:t>。</w:t>
      </w:r>
    </w:p>
    <w:p w14:paraId="015C4BCD">
      <w:pPr>
        <w:pStyle w:val="12"/>
        <w:numPr>
          <w:ilvl w:val="0"/>
          <w:numId w:val="1"/>
        </w:numPr>
        <w:ind w:firstLineChars="0"/>
        <w:rPr>
          <w:b/>
          <w:color w:val="auto"/>
          <w:sz w:val="28"/>
          <w:szCs w:val="28"/>
          <w:highlight w:val="none"/>
        </w:rPr>
      </w:pPr>
      <w:r>
        <w:rPr>
          <w:b/>
          <w:color w:val="auto"/>
          <w:sz w:val="28"/>
          <w:szCs w:val="28"/>
          <w:highlight w:val="none"/>
        </w:rPr>
        <w:t>竞价公告时间：</w:t>
      </w:r>
      <w:r>
        <w:rPr>
          <w:color w:val="auto"/>
          <w:sz w:val="28"/>
          <w:szCs w:val="28"/>
          <w:highlight w:val="none"/>
          <w:u w:val="single"/>
        </w:rPr>
        <w:t>202</w:t>
      </w:r>
      <w:r>
        <w:rPr>
          <w:rFonts w:hint="eastAsia"/>
          <w:color w:val="auto"/>
          <w:sz w:val="28"/>
          <w:szCs w:val="28"/>
          <w:highlight w:val="none"/>
          <w:u w:val="single"/>
          <w:lang w:val="en-US" w:eastAsia="zh-CN"/>
        </w:rPr>
        <w:t>5</w:t>
      </w:r>
      <w:r>
        <w:rPr>
          <w:color w:val="auto"/>
          <w:sz w:val="28"/>
          <w:szCs w:val="28"/>
          <w:highlight w:val="none"/>
        </w:rPr>
        <w:t>年</w:t>
      </w:r>
      <w:r>
        <w:rPr>
          <w:rFonts w:hint="eastAsia"/>
          <w:color w:val="auto"/>
          <w:sz w:val="28"/>
          <w:szCs w:val="28"/>
          <w:highlight w:val="none"/>
          <w:u w:val="single"/>
          <w:lang w:val="en-US" w:eastAsia="zh-CN"/>
        </w:rPr>
        <w:t>9</w:t>
      </w:r>
      <w:r>
        <w:rPr>
          <w:color w:val="auto"/>
          <w:sz w:val="28"/>
          <w:szCs w:val="28"/>
          <w:highlight w:val="none"/>
        </w:rPr>
        <w:t>月</w:t>
      </w:r>
      <w:r>
        <w:rPr>
          <w:rFonts w:hint="eastAsia"/>
          <w:color w:val="auto"/>
          <w:sz w:val="28"/>
          <w:szCs w:val="28"/>
          <w:highlight w:val="none"/>
          <w:u w:val="single"/>
          <w:lang w:val="en-US" w:eastAsia="zh-CN"/>
        </w:rPr>
        <w:t>10</w:t>
      </w:r>
      <w:r>
        <w:rPr>
          <w:color w:val="auto"/>
          <w:sz w:val="28"/>
          <w:szCs w:val="28"/>
          <w:highlight w:val="none"/>
        </w:rPr>
        <w:t>日至</w:t>
      </w:r>
      <w:r>
        <w:rPr>
          <w:color w:val="auto"/>
          <w:sz w:val="28"/>
          <w:szCs w:val="28"/>
          <w:highlight w:val="none"/>
          <w:u w:val="single"/>
        </w:rPr>
        <w:t>202</w:t>
      </w:r>
      <w:r>
        <w:rPr>
          <w:rFonts w:hint="eastAsia"/>
          <w:color w:val="auto"/>
          <w:sz w:val="28"/>
          <w:szCs w:val="28"/>
          <w:highlight w:val="none"/>
          <w:u w:val="single"/>
          <w:lang w:val="en-US" w:eastAsia="zh-CN"/>
        </w:rPr>
        <w:t>5</w:t>
      </w:r>
      <w:r>
        <w:rPr>
          <w:color w:val="auto"/>
          <w:sz w:val="28"/>
          <w:szCs w:val="28"/>
          <w:highlight w:val="none"/>
        </w:rPr>
        <w:t>年</w:t>
      </w:r>
      <w:r>
        <w:rPr>
          <w:rFonts w:hint="eastAsia"/>
          <w:color w:val="auto"/>
          <w:sz w:val="28"/>
          <w:szCs w:val="28"/>
          <w:highlight w:val="none"/>
          <w:u w:val="single"/>
          <w:lang w:val="en-US" w:eastAsia="zh-CN"/>
        </w:rPr>
        <w:t>9</w:t>
      </w:r>
      <w:r>
        <w:rPr>
          <w:color w:val="auto"/>
          <w:sz w:val="28"/>
          <w:szCs w:val="28"/>
          <w:highlight w:val="none"/>
        </w:rPr>
        <w:t>月</w:t>
      </w:r>
      <w:r>
        <w:rPr>
          <w:rFonts w:hint="eastAsia"/>
          <w:color w:val="auto"/>
          <w:sz w:val="28"/>
          <w:szCs w:val="28"/>
          <w:highlight w:val="none"/>
          <w:u w:val="single"/>
          <w:lang w:val="en-US" w:eastAsia="zh-CN"/>
        </w:rPr>
        <w:t>22</w:t>
      </w:r>
      <w:r>
        <w:rPr>
          <w:color w:val="auto"/>
          <w:sz w:val="28"/>
          <w:szCs w:val="28"/>
          <w:highlight w:val="none"/>
        </w:rPr>
        <w:t>日</w:t>
      </w:r>
    </w:p>
    <w:p w14:paraId="127190C0">
      <w:pPr>
        <w:pStyle w:val="2"/>
        <w:numPr>
          <w:ilvl w:val="0"/>
          <w:numId w:val="1"/>
        </w:numPr>
        <w:ind w:firstLineChars="0"/>
        <w:rPr>
          <w:rFonts w:ascii="Times New Roman" w:hAnsi="Times New Roman" w:eastAsia="仿宋" w:cs="Times New Roman"/>
          <w:b/>
          <w:color w:val="auto"/>
          <w:kern w:val="2"/>
          <w:sz w:val="28"/>
          <w:szCs w:val="28"/>
          <w:highlight w:val="none"/>
          <w:lang w:val="en-US" w:eastAsia="zh-CN" w:bidi="ar-SA"/>
        </w:rPr>
      </w:pPr>
      <w:r>
        <w:rPr>
          <w:rFonts w:ascii="Times New Roman" w:hAnsi="Times New Roman" w:eastAsia="仿宋" w:cs="Times New Roman"/>
          <w:b/>
          <w:color w:val="auto"/>
          <w:kern w:val="2"/>
          <w:sz w:val="28"/>
          <w:szCs w:val="28"/>
          <w:highlight w:val="none"/>
          <w:lang w:val="en-US" w:eastAsia="zh-CN" w:bidi="ar-SA"/>
        </w:rPr>
        <w:t>报价及响应文件递交要求</w:t>
      </w:r>
    </w:p>
    <w:p w14:paraId="32D78FF3">
      <w:pPr>
        <w:pStyle w:val="12"/>
        <w:numPr>
          <w:ilvl w:val="0"/>
          <w:numId w:val="5"/>
        </w:numPr>
        <w:ind w:firstLineChars="0"/>
        <w:rPr>
          <w:color w:val="auto"/>
          <w:sz w:val="28"/>
          <w:szCs w:val="28"/>
          <w:highlight w:val="none"/>
        </w:rPr>
      </w:pPr>
      <w:r>
        <w:rPr>
          <w:color w:val="auto"/>
          <w:sz w:val="28"/>
          <w:szCs w:val="28"/>
          <w:highlight w:val="none"/>
        </w:rPr>
        <w:t>报价方式：按金额报价</w:t>
      </w:r>
    </w:p>
    <w:p w14:paraId="5EF238B2">
      <w:pPr>
        <w:pStyle w:val="12"/>
        <w:numPr>
          <w:ilvl w:val="0"/>
          <w:numId w:val="5"/>
        </w:numPr>
        <w:ind w:firstLineChars="0"/>
        <w:rPr>
          <w:color w:val="auto"/>
          <w:sz w:val="28"/>
          <w:szCs w:val="28"/>
          <w:highlight w:val="none"/>
        </w:rPr>
      </w:pPr>
      <w:r>
        <w:rPr>
          <w:color w:val="auto"/>
          <w:sz w:val="28"/>
          <w:szCs w:val="28"/>
          <w:highlight w:val="none"/>
        </w:rPr>
        <w:t>报价规则：报价不得高于最高限价；递交响应文件时间为报价时间</w:t>
      </w:r>
    </w:p>
    <w:p w14:paraId="3A17258E">
      <w:pPr>
        <w:pStyle w:val="12"/>
        <w:numPr>
          <w:ilvl w:val="0"/>
          <w:numId w:val="5"/>
        </w:numPr>
        <w:ind w:firstLineChars="0"/>
        <w:rPr>
          <w:rFonts w:hint="eastAsia" w:ascii="Times New Roman" w:hAnsi="Times New Roman" w:cs="Times New Roman"/>
          <w:color w:val="auto"/>
          <w:sz w:val="28"/>
          <w:szCs w:val="28"/>
          <w:highlight w:val="none"/>
        </w:rPr>
      </w:pPr>
      <w:r>
        <w:rPr>
          <w:rFonts w:hint="eastAsia" w:ascii="Times New Roman" w:hAnsi="Times New Roman" w:cs="Times New Roman"/>
          <w:color w:val="auto"/>
          <w:sz w:val="28"/>
          <w:szCs w:val="28"/>
          <w:highlight w:val="none"/>
        </w:rPr>
        <w:t>送达地点：广州市增城区创新大道28号南方医科大学南方医院增城院区医技楼7楼开/评标室（第五会议室）</w:t>
      </w:r>
    </w:p>
    <w:p w14:paraId="671950BB">
      <w:pPr>
        <w:pStyle w:val="12"/>
        <w:numPr>
          <w:ilvl w:val="0"/>
          <w:numId w:val="5"/>
        </w:numPr>
        <w:ind w:firstLineChars="0"/>
        <w:rPr>
          <w:rFonts w:hint="eastAsia" w:ascii="Times New Roman" w:hAnsi="Times New Roman" w:cs="Times New Roman"/>
          <w:color w:val="auto"/>
          <w:sz w:val="28"/>
          <w:szCs w:val="28"/>
          <w:highlight w:val="none"/>
          <w:lang w:eastAsia="zh-CN"/>
        </w:rPr>
      </w:pPr>
      <w:r>
        <w:rPr>
          <w:rFonts w:hint="eastAsia" w:ascii="Times New Roman" w:hAnsi="Times New Roman" w:cs="Times New Roman"/>
          <w:color w:val="auto"/>
          <w:sz w:val="28"/>
          <w:szCs w:val="28"/>
          <w:highlight w:val="none"/>
          <w:lang w:eastAsia="zh-CN"/>
        </w:rPr>
        <w:t>响应文件递交方式</w:t>
      </w:r>
    </w:p>
    <w:p w14:paraId="6737AAF6">
      <w:pPr>
        <w:pStyle w:val="29"/>
        <w:spacing w:line="440" w:lineRule="exact"/>
        <w:ind w:firstLine="552" w:firstLineChars="200"/>
        <w:rPr>
          <w:rFonts w:hint="eastAsia"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（1）</w:t>
      </w:r>
      <w:r>
        <w:rPr>
          <w:rFonts w:hint="eastAsia" w:ascii="宋体" w:hAnsi="宋体" w:cs="宋体"/>
          <w:b/>
          <w:color w:val="000000" w:themeColor="text1"/>
          <w:highlight w:val="none"/>
          <w14:textFill>
            <w14:solidFill>
              <w14:schemeClr w14:val="tx1"/>
            </w14:solidFill>
          </w14:textFill>
        </w:rPr>
        <w:t>方式一：现场递交。</w:t>
      </w:r>
      <w:r>
        <w:rPr>
          <w:rFonts w:hint="eastAsia" w:ascii="宋体" w:hAnsi="宋体" w:cs="宋体"/>
          <w:bCs/>
          <w:color w:val="000000" w:themeColor="text1"/>
          <w:highlight w:val="none"/>
          <w14:textFill>
            <w14:solidFill>
              <w14:schemeClr w14:val="tx1"/>
            </w14:solidFill>
          </w14:textFill>
        </w:rPr>
        <w:t>文件接收时间：</w:t>
      </w:r>
      <w:r>
        <w:rPr>
          <w:rFonts w:hint="eastAsia" w:ascii="宋体" w:hAnsi="宋体" w:cs="宋体"/>
          <w:color w:val="000000" w:themeColor="text1"/>
          <w:highlight w:val="none"/>
          <w14:textFill>
            <w14:solidFill>
              <w14:schemeClr w14:val="tx1"/>
            </w14:solidFill>
          </w14:textFill>
        </w:rPr>
        <w:t>2025年</w:t>
      </w:r>
      <w:r>
        <w:rPr>
          <w:rFonts w:hint="eastAsia" w:ascii="宋体" w:hAnsi="宋体" w:cs="宋体"/>
          <w:color w:val="000000" w:themeColor="text1"/>
          <w:highlight w:val="none"/>
          <w:lang w:val="en-US" w:eastAsia="zh-CN"/>
          <w14:textFill>
            <w14:solidFill>
              <w14:schemeClr w14:val="tx1"/>
            </w14:solidFill>
          </w14:textFill>
        </w:rPr>
        <w:t>9</w:t>
      </w:r>
      <w:r>
        <w:rPr>
          <w:rFonts w:hint="eastAsia" w:ascii="宋体" w:hAnsi="宋体" w:cs="宋体"/>
          <w:color w:val="000000" w:themeColor="text1"/>
          <w:highlight w:val="none"/>
          <w14:textFill>
            <w14:solidFill>
              <w14:schemeClr w14:val="tx1"/>
            </w14:solidFill>
          </w14:textFill>
        </w:rPr>
        <w:t>月</w:t>
      </w:r>
      <w:r>
        <w:rPr>
          <w:rFonts w:hint="eastAsia" w:ascii="宋体" w:hAnsi="宋体" w:cs="宋体"/>
          <w:color w:val="000000" w:themeColor="text1"/>
          <w:highlight w:val="none"/>
          <w:lang w:val="en-US" w:eastAsia="zh-CN"/>
          <w14:textFill>
            <w14:solidFill>
              <w14:schemeClr w14:val="tx1"/>
            </w14:solidFill>
          </w14:textFill>
        </w:rPr>
        <w:t>23</w:t>
      </w:r>
      <w:r>
        <w:rPr>
          <w:rFonts w:hint="eastAsia" w:ascii="宋体" w:hAnsi="宋体" w:cs="宋体"/>
          <w:color w:val="000000" w:themeColor="text1"/>
          <w:highlight w:val="none"/>
          <w14:textFill>
            <w14:solidFill>
              <w14:schemeClr w14:val="tx1"/>
            </w14:solidFill>
          </w14:textFill>
        </w:rPr>
        <w:t>日</w:t>
      </w:r>
      <w:r>
        <w:rPr>
          <w:rFonts w:hint="eastAsia" w:ascii="宋体" w:hAnsi="宋体" w:cs="宋体"/>
          <w:color w:val="auto"/>
          <w:lang w:val="en-US" w:eastAsia="zh-CN"/>
        </w:rPr>
        <w:t>15</w:t>
      </w:r>
      <w:r>
        <w:rPr>
          <w:rFonts w:hint="eastAsia" w:ascii="宋体" w:hAnsi="宋体" w:cs="宋体"/>
          <w:color w:val="auto"/>
        </w:rPr>
        <w:t>:</w:t>
      </w:r>
      <w:r>
        <w:rPr>
          <w:rFonts w:hint="eastAsia" w:ascii="宋体" w:hAnsi="宋体" w:cs="宋体"/>
          <w:color w:val="auto"/>
          <w:lang w:val="en-US" w:eastAsia="zh-CN"/>
        </w:rPr>
        <w:t>00</w:t>
      </w:r>
      <w:r>
        <w:rPr>
          <w:rFonts w:hint="eastAsia" w:ascii="宋体" w:hAnsi="宋体" w:cs="宋体"/>
          <w:color w:val="auto"/>
        </w:rPr>
        <w:t>-</w:t>
      </w:r>
      <w:r>
        <w:rPr>
          <w:rFonts w:hint="eastAsia" w:ascii="宋体" w:hAnsi="宋体" w:cs="宋体"/>
          <w:color w:val="auto"/>
          <w:lang w:val="en-US" w:eastAsia="zh-CN"/>
        </w:rPr>
        <w:t>15</w:t>
      </w:r>
      <w:r>
        <w:rPr>
          <w:rFonts w:hint="eastAsia" w:ascii="宋体" w:hAnsi="宋体" w:cs="宋体"/>
          <w:color w:val="auto"/>
        </w:rPr>
        <w:t>:</w:t>
      </w:r>
      <w:r>
        <w:rPr>
          <w:rFonts w:hint="eastAsia" w:ascii="宋体" w:hAnsi="宋体" w:cs="宋体"/>
          <w:color w:val="auto"/>
          <w:lang w:val="en-US" w:eastAsia="zh-CN"/>
        </w:rPr>
        <w:t>15</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bCs/>
          <w:color w:val="000000" w:themeColor="text1"/>
          <w:highlight w:val="none"/>
          <w14:textFill>
            <w14:solidFill>
              <w14:schemeClr w14:val="tx1"/>
            </w14:solidFill>
          </w14:textFill>
        </w:rPr>
        <w:t>超出上述时间至评审现场提交的响应文件为无效响应。</w:t>
      </w:r>
    </w:p>
    <w:p w14:paraId="6827DE20">
      <w:pPr>
        <w:pStyle w:val="12"/>
        <w:keepNext w:val="0"/>
        <w:keepLines w:val="0"/>
        <w:pageBreakBefore w:val="0"/>
        <w:widowControl w:val="0"/>
        <w:numPr>
          <w:ilvl w:val="0"/>
          <w:numId w:val="0"/>
        </w:numPr>
        <w:kinsoku/>
        <w:wordWrap/>
        <w:overflowPunct w:val="0"/>
        <w:topLinePunct/>
        <w:autoSpaceDE/>
        <w:autoSpaceDN/>
        <w:bidi w:val="0"/>
        <w:adjustRightInd/>
        <w:snapToGrid/>
        <w:ind w:left="0" w:leftChars="0" w:firstLine="632" w:firstLineChars="200"/>
        <w:textAlignment w:val="auto"/>
        <w:rPr>
          <w:rFonts w:hint="eastAsia" w:ascii="Times New Roman" w:hAnsi="Times New Roman" w:cs="Times New Roman"/>
          <w:color w:val="auto"/>
          <w:sz w:val="28"/>
          <w:szCs w:val="28"/>
          <w:highlight w:val="none"/>
          <w:lang w:val="en-US" w:eastAsia="zh-CN"/>
        </w:rPr>
      </w:pPr>
      <w:r>
        <w:rPr>
          <w:rFonts w:hint="eastAsia" w:ascii="宋体" w:hAnsi="宋体" w:cs="宋体"/>
          <w:bCs/>
          <w:color w:val="000000" w:themeColor="text1"/>
          <w:highlight w:val="none"/>
          <w14:textFill>
            <w14:solidFill>
              <w14:schemeClr w14:val="tx1"/>
            </w14:solidFill>
          </w14:textFill>
        </w:rPr>
        <w:t>（2）</w:t>
      </w:r>
      <w:r>
        <w:rPr>
          <w:rFonts w:hint="eastAsia" w:ascii="宋体" w:hAnsi="宋体" w:cs="宋体"/>
          <w:b/>
          <w:color w:val="000000" w:themeColor="text1"/>
          <w:highlight w:val="none"/>
          <w14:textFill>
            <w14:solidFill>
              <w14:schemeClr w14:val="tx1"/>
            </w14:solidFill>
          </w14:textFill>
        </w:rPr>
        <w:t>方式二：邮寄。</w:t>
      </w:r>
      <w:r>
        <w:rPr>
          <w:rFonts w:hint="eastAsia" w:ascii="宋体" w:hAnsi="宋体" w:cs="宋体"/>
          <w:bCs/>
          <w:color w:val="000000" w:themeColor="text1"/>
          <w:highlight w:val="none"/>
          <w14:textFill>
            <w14:solidFill>
              <w14:schemeClr w14:val="tx1"/>
            </w14:solidFill>
          </w14:textFill>
        </w:rPr>
        <w:t>快递包裹与邮件信息接收时间：</w:t>
      </w:r>
      <w:r>
        <w:rPr>
          <w:rFonts w:hint="eastAsia" w:ascii="宋体" w:hAnsi="宋体" w:cs="宋体"/>
          <w:color w:val="000000" w:themeColor="text1"/>
          <w:highlight w:val="none"/>
          <w14:textFill>
            <w14:solidFill>
              <w14:schemeClr w14:val="tx1"/>
            </w14:solidFill>
          </w14:textFill>
        </w:rPr>
        <w:t>2025年</w:t>
      </w:r>
      <w:r>
        <w:rPr>
          <w:rFonts w:hint="eastAsia" w:ascii="宋体" w:hAnsi="宋体" w:cs="宋体"/>
          <w:color w:val="000000" w:themeColor="text1"/>
          <w:highlight w:val="none"/>
          <w:lang w:val="en-US" w:eastAsia="zh-CN"/>
          <w14:textFill>
            <w14:solidFill>
              <w14:schemeClr w14:val="tx1"/>
            </w14:solidFill>
          </w14:textFill>
        </w:rPr>
        <w:t>9</w:t>
      </w:r>
      <w:r>
        <w:rPr>
          <w:rFonts w:hint="eastAsia" w:ascii="宋体" w:hAnsi="宋体" w:cs="宋体"/>
          <w:color w:val="000000" w:themeColor="text1"/>
          <w:highlight w:val="none"/>
          <w14:textFill>
            <w14:solidFill>
              <w14:schemeClr w14:val="tx1"/>
            </w14:solidFill>
          </w14:textFill>
        </w:rPr>
        <w:t>月</w:t>
      </w:r>
      <w:r>
        <w:rPr>
          <w:rFonts w:hint="eastAsia" w:ascii="宋体" w:hAnsi="宋体" w:cs="宋体"/>
          <w:color w:val="000000" w:themeColor="text1"/>
          <w:highlight w:val="none"/>
          <w:lang w:val="en-US" w:eastAsia="zh-CN"/>
          <w14:textFill>
            <w14:solidFill>
              <w14:schemeClr w14:val="tx1"/>
            </w14:solidFill>
          </w14:textFill>
        </w:rPr>
        <w:t>23</w:t>
      </w:r>
      <w:r>
        <w:rPr>
          <w:rFonts w:hint="eastAsia" w:ascii="宋体" w:hAnsi="宋体" w:cs="宋体"/>
          <w:color w:val="000000" w:themeColor="text1"/>
          <w:highlight w:val="none"/>
          <w14:textFill>
            <w14:solidFill>
              <w14:schemeClr w14:val="tx1"/>
            </w14:solidFill>
          </w14:textFill>
        </w:rPr>
        <w:t>日</w:t>
      </w:r>
      <w:r>
        <w:rPr>
          <w:rFonts w:hint="eastAsia" w:ascii="宋体" w:hAnsi="宋体" w:cs="宋体"/>
          <w:color w:val="auto"/>
          <w:lang w:val="en-US" w:eastAsia="zh-CN"/>
        </w:rPr>
        <w:t>15</w:t>
      </w:r>
      <w:r>
        <w:rPr>
          <w:rFonts w:hint="eastAsia" w:ascii="宋体" w:hAnsi="宋体" w:cs="宋体"/>
          <w:color w:val="auto"/>
        </w:rPr>
        <w:t>:</w:t>
      </w:r>
      <w:r>
        <w:rPr>
          <w:rFonts w:hint="eastAsia" w:ascii="宋体" w:hAnsi="宋体" w:cs="宋体"/>
          <w:color w:val="auto"/>
          <w:lang w:val="en-US" w:eastAsia="zh-CN"/>
        </w:rPr>
        <w:t>00</w:t>
      </w:r>
      <w:r>
        <w:rPr>
          <w:rFonts w:hint="eastAsia" w:ascii="宋体" w:hAnsi="宋体" w:cs="宋体"/>
          <w:color w:val="000000" w:themeColor="text1"/>
          <w:highlight w:val="none"/>
          <w14:textFill>
            <w14:solidFill>
              <w14:schemeClr w14:val="tx1"/>
            </w14:solidFill>
          </w14:textFill>
        </w:rPr>
        <w:t>前，</w:t>
      </w:r>
      <w:r>
        <w:rPr>
          <w:rFonts w:hint="eastAsia" w:ascii="Times New Roman" w:hAnsi="Times New Roman" w:cs="Times New Roman"/>
          <w:color w:val="auto"/>
          <w:sz w:val="28"/>
          <w:szCs w:val="28"/>
          <w:highlight w:val="none"/>
        </w:rPr>
        <w:t>超出上述时间</w:t>
      </w:r>
      <w:r>
        <w:rPr>
          <w:rFonts w:hint="eastAsia" w:ascii="Times New Roman" w:hAnsi="Times New Roman" w:cs="Times New Roman"/>
          <w:color w:val="auto"/>
          <w:sz w:val="28"/>
          <w:szCs w:val="28"/>
          <w:highlight w:val="none"/>
          <w:lang w:eastAsia="zh-CN"/>
        </w:rPr>
        <w:t>送达包裹或收到邮件均视为</w:t>
      </w:r>
      <w:r>
        <w:rPr>
          <w:rFonts w:hint="eastAsia" w:ascii="Times New Roman" w:hAnsi="Times New Roman" w:cs="Times New Roman"/>
          <w:color w:val="auto"/>
          <w:sz w:val="28"/>
          <w:szCs w:val="28"/>
          <w:highlight w:val="none"/>
        </w:rPr>
        <w:t>无效响应</w:t>
      </w:r>
      <w:r>
        <w:rPr>
          <w:rFonts w:hint="eastAsia" w:ascii="Times New Roman" w:hAnsi="Times New Roman" w:cs="Times New Roman"/>
          <w:color w:val="auto"/>
          <w:sz w:val="28"/>
          <w:szCs w:val="28"/>
          <w:highlight w:val="none"/>
          <w:lang w:eastAsia="zh-CN"/>
        </w:rPr>
        <w:t>；</w:t>
      </w:r>
      <w:r>
        <w:rPr>
          <w:rFonts w:hint="eastAsia" w:ascii="Times New Roman" w:hAnsi="Times New Roman" w:cs="Times New Roman"/>
          <w:color w:val="auto"/>
          <w:sz w:val="28"/>
          <w:szCs w:val="28"/>
          <w:highlight w:val="none"/>
          <w:lang w:val="en-US" w:eastAsia="zh-CN"/>
        </w:rPr>
        <w:t>请提前预估好快递用时，与快递公司沟通好送件时间，尽早送达包裹并发送邮件。将响应文件纸质版通过快递邮寄至“广州市增城区创新大道28号南方医科大学南方医院增城院区7楼招采小组，蓝老师，020-62707131）”收，并通过邮件信息将“项目名称+供应商名称+快递单号+项目联系人及联系方式”发送至(nfyyzcyq_zbcg@126.com)（请勿发送以上信息外的其他内容，勿上传如供应商有关证件、电子版响应文件等任何附件）。快递包裹外包装上贴上A4纸注明“项目名称+项目编号+供应商名称+项目联系人及联系方式”，以便工作人员及时查收快递与邮件，确保顺利接收响应文件。</w:t>
      </w:r>
    </w:p>
    <w:p w14:paraId="7D6DA0AC">
      <w:pPr>
        <w:pStyle w:val="12"/>
        <w:numPr>
          <w:ilvl w:val="0"/>
          <w:numId w:val="5"/>
        </w:numPr>
        <w:ind w:firstLineChars="0"/>
        <w:rPr>
          <w:rFonts w:hint="eastAsia" w:ascii="Times New Roman" w:hAnsi="Times New Roman" w:cs="Times New Roman"/>
          <w:color w:val="auto"/>
          <w:sz w:val="28"/>
          <w:szCs w:val="28"/>
          <w:highlight w:val="none"/>
        </w:rPr>
      </w:pPr>
      <w:r>
        <w:rPr>
          <w:rFonts w:hint="eastAsia" w:ascii="Times New Roman" w:hAnsi="Times New Roman" w:cs="Times New Roman"/>
          <w:color w:val="auto"/>
          <w:sz w:val="28"/>
          <w:szCs w:val="28"/>
          <w:highlight w:val="none"/>
          <w:lang w:eastAsia="zh-CN"/>
        </w:rPr>
        <w:t>响应</w:t>
      </w:r>
      <w:r>
        <w:rPr>
          <w:rFonts w:hint="eastAsia" w:ascii="Times New Roman" w:hAnsi="Times New Roman" w:cs="Times New Roman"/>
          <w:color w:val="auto"/>
          <w:sz w:val="28"/>
          <w:szCs w:val="28"/>
          <w:highlight w:val="none"/>
        </w:rPr>
        <w:t>文件要求：参与竞价的供应商应按竞价文件的要求准备一套响应文件正本和一套响应文件副本，每套响应文件须清楚地标明“正本”或“副本”。若副本与正本不符，以正本为准。</w:t>
      </w:r>
    </w:p>
    <w:p w14:paraId="212C97EB">
      <w:pPr>
        <w:pStyle w:val="12"/>
        <w:numPr>
          <w:ilvl w:val="0"/>
          <w:numId w:val="0"/>
        </w:numPr>
        <w:ind w:left="640" w:leftChars="0"/>
        <w:rPr>
          <w:rFonts w:hint="eastAsia" w:ascii="Times New Roman" w:hAnsi="Times New Roman" w:cs="Times New Roman"/>
          <w:color w:val="auto"/>
          <w:sz w:val="28"/>
          <w:szCs w:val="28"/>
          <w:highlight w:val="none"/>
        </w:rPr>
      </w:pPr>
      <w:r>
        <w:rPr>
          <w:rFonts w:hint="eastAsia" w:ascii="Times New Roman" w:hAnsi="Times New Roman" w:cs="Times New Roman"/>
          <w:color w:val="auto"/>
          <w:sz w:val="28"/>
          <w:szCs w:val="28"/>
          <w:highlight w:val="none"/>
        </w:rPr>
        <w:t>七、成交方式</w:t>
      </w:r>
    </w:p>
    <w:p w14:paraId="04BF7154">
      <w:pPr>
        <w:pStyle w:val="12"/>
        <w:keepNext w:val="0"/>
        <w:keepLines w:val="0"/>
        <w:pageBreakBefore w:val="0"/>
        <w:widowControl w:val="0"/>
        <w:numPr>
          <w:ilvl w:val="0"/>
          <w:numId w:val="0"/>
        </w:numPr>
        <w:kinsoku/>
        <w:wordWrap/>
        <w:overflowPunct w:val="0"/>
        <w:topLinePunct/>
        <w:autoSpaceDE/>
        <w:autoSpaceDN/>
        <w:bidi w:val="0"/>
        <w:adjustRightInd/>
        <w:snapToGrid/>
        <w:ind w:firstLine="552" w:firstLineChars="200"/>
        <w:textAlignment w:val="auto"/>
        <w:rPr>
          <w:rFonts w:hint="eastAsia" w:ascii="Times New Roman" w:hAnsi="Times New Roman" w:cs="Times New Roman"/>
          <w:color w:val="auto"/>
          <w:sz w:val="28"/>
          <w:szCs w:val="28"/>
          <w:highlight w:val="none"/>
        </w:rPr>
      </w:pPr>
      <w:r>
        <w:rPr>
          <w:rFonts w:hint="eastAsia" w:ascii="Times New Roman" w:hAnsi="Times New Roman" w:cs="Times New Roman"/>
          <w:color w:val="auto"/>
          <w:sz w:val="28"/>
          <w:szCs w:val="28"/>
          <w:highlight w:val="none"/>
        </w:rPr>
        <w:t>报价时间截止后，经确认满足实质响应采购需求的供应商有3家以上的，按照报价由低到高的顺序，默认最低报价供应商为成交供应商；当多家供应商报价一致且均为最低报价时，由需求部门、业务归口部门代表通过随机抽签方式抽出成交供应商。</w:t>
      </w:r>
    </w:p>
    <w:p w14:paraId="2EBF8EB7">
      <w:pPr>
        <w:pStyle w:val="12"/>
        <w:keepNext w:val="0"/>
        <w:keepLines w:val="0"/>
        <w:pageBreakBefore w:val="0"/>
        <w:widowControl w:val="0"/>
        <w:numPr>
          <w:ilvl w:val="0"/>
          <w:numId w:val="0"/>
        </w:numPr>
        <w:kinsoku/>
        <w:wordWrap/>
        <w:overflowPunct w:val="0"/>
        <w:topLinePunct/>
        <w:autoSpaceDE/>
        <w:autoSpaceDN/>
        <w:bidi w:val="0"/>
        <w:adjustRightInd/>
        <w:snapToGrid/>
        <w:ind w:firstLine="552" w:firstLineChars="200"/>
        <w:textAlignment w:val="auto"/>
        <w:rPr>
          <w:rFonts w:hint="eastAsia" w:ascii="Times New Roman" w:hAnsi="Times New Roman" w:cs="Times New Roman"/>
          <w:color w:val="auto"/>
          <w:sz w:val="28"/>
          <w:szCs w:val="28"/>
          <w:highlight w:val="none"/>
        </w:rPr>
      </w:pPr>
      <w:r>
        <w:rPr>
          <w:rFonts w:hint="eastAsia" w:ascii="Times New Roman" w:hAnsi="Times New Roman" w:cs="Times New Roman"/>
          <w:color w:val="auto"/>
          <w:sz w:val="28"/>
          <w:szCs w:val="28"/>
          <w:highlight w:val="none"/>
        </w:rPr>
        <w:t>成交供应商放弃或拒绝签订采购合同的，采购人可以按照评审结果顺序建议其他供应商作为成交供应商并签订采购合同。也可以重新开展采购活动。放弃或拒绝签订采购合同的供应商不得参加对该项目重新开展的采购活动。</w:t>
      </w:r>
    </w:p>
    <w:p w14:paraId="41465DD1">
      <w:pPr>
        <w:pStyle w:val="12"/>
        <w:numPr>
          <w:ilvl w:val="0"/>
          <w:numId w:val="0"/>
        </w:numPr>
        <w:ind w:left="640" w:leftChars="0"/>
        <w:rPr>
          <w:rFonts w:hint="eastAsia" w:ascii="Times New Roman" w:hAnsi="Times New Roman" w:cs="Times New Roman"/>
          <w:color w:val="auto"/>
          <w:sz w:val="28"/>
          <w:szCs w:val="28"/>
          <w:highlight w:val="none"/>
        </w:rPr>
      </w:pPr>
      <w:r>
        <w:rPr>
          <w:rFonts w:hint="eastAsia" w:ascii="Times New Roman" w:hAnsi="Times New Roman" w:cs="Times New Roman"/>
          <w:color w:val="auto"/>
          <w:sz w:val="28"/>
          <w:szCs w:val="28"/>
          <w:highlight w:val="none"/>
        </w:rPr>
        <w:t>八、采购人联系方式</w:t>
      </w:r>
    </w:p>
    <w:p w14:paraId="7651B246">
      <w:pPr>
        <w:pStyle w:val="12"/>
        <w:numPr>
          <w:ilvl w:val="0"/>
          <w:numId w:val="0"/>
        </w:numPr>
        <w:ind w:left="640" w:leftChars="0"/>
        <w:rPr>
          <w:rFonts w:hint="eastAsia" w:ascii="Times New Roman" w:hAnsi="Times New Roman" w:cs="Times New Roman"/>
          <w:color w:val="auto"/>
          <w:sz w:val="28"/>
          <w:szCs w:val="28"/>
          <w:highlight w:val="none"/>
          <w:lang w:val="en-US" w:eastAsia="zh-CN"/>
        </w:rPr>
      </w:pPr>
      <w:r>
        <w:rPr>
          <w:rFonts w:hint="eastAsia" w:ascii="Times New Roman" w:hAnsi="Times New Roman" w:cs="Times New Roman"/>
          <w:color w:val="auto"/>
          <w:sz w:val="28"/>
          <w:szCs w:val="28"/>
          <w:highlight w:val="none"/>
        </w:rPr>
        <w:t>联系人：</w:t>
      </w:r>
      <w:r>
        <w:rPr>
          <w:rFonts w:hint="eastAsia" w:ascii="Times New Roman" w:hAnsi="Times New Roman" w:cs="Times New Roman"/>
          <w:color w:val="auto"/>
          <w:sz w:val="28"/>
          <w:szCs w:val="28"/>
          <w:highlight w:val="none"/>
          <w:lang w:eastAsia="zh-CN"/>
        </w:rPr>
        <w:t>蓝老师</w:t>
      </w:r>
    </w:p>
    <w:p w14:paraId="1049EA47">
      <w:pPr>
        <w:pStyle w:val="12"/>
        <w:numPr>
          <w:ilvl w:val="0"/>
          <w:numId w:val="0"/>
        </w:numPr>
        <w:ind w:left="640" w:leftChars="0"/>
        <w:rPr>
          <w:rFonts w:hint="eastAsia" w:ascii="Times New Roman" w:hAnsi="Times New Roman" w:cs="Times New Roman"/>
          <w:color w:val="auto"/>
          <w:sz w:val="28"/>
          <w:szCs w:val="28"/>
          <w:highlight w:val="none"/>
          <w:lang w:val="en-US" w:eastAsia="zh-CN"/>
        </w:rPr>
      </w:pPr>
      <w:r>
        <w:rPr>
          <w:rFonts w:hint="eastAsia" w:ascii="Times New Roman" w:hAnsi="Times New Roman" w:cs="Times New Roman"/>
          <w:color w:val="auto"/>
          <w:sz w:val="28"/>
          <w:szCs w:val="28"/>
          <w:highlight w:val="none"/>
        </w:rPr>
        <w:t>联系电话：</w:t>
      </w:r>
      <w:r>
        <w:rPr>
          <w:rFonts w:hint="eastAsia" w:ascii="Times New Roman" w:hAnsi="Times New Roman" w:cs="Times New Roman"/>
          <w:color w:val="auto"/>
          <w:sz w:val="28"/>
          <w:szCs w:val="28"/>
          <w:highlight w:val="none"/>
          <w:lang w:val="en-US" w:eastAsia="zh-CN"/>
        </w:rPr>
        <w:t>020-62707131</w:t>
      </w:r>
    </w:p>
    <w:p w14:paraId="403ACB14">
      <w:pPr>
        <w:pStyle w:val="12"/>
        <w:numPr>
          <w:ilvl w:val="0"/>
          <w:numId w:val="0"/>
        </w:numPr>
        <w:ind w:left="640" w:leftChars="0"/>
        <w:rPr>
          <w:rFonts w:hint="eastAsia" w:ascii="Times New Roman" w:hAnsi="Times New Roman" w:cs="Times New Roman"/>
          <w:color w:val="auto"/>
          <w:sz w:val="28"/>
          <w:szCs w:val="28"/>
          <w:highlight w:val="none"/>
          <w:lang w:val="en-US" w:eastAsia="zh-CN"/>
        </w:rPr>
      </w:pPr>
      <w:r>
        <w:rPr>
          <w:rFonts w:hint="eastAsia" w:ascii="Times New Roman" w:hAnsi="Times New Roman" w:cs="Times New Roman"/>
          <w:color w:val="auto"/>
          <w:sz w:val="28"/>
          <w:szCs w:val="28"/>
          <w:highlight w:val="none"/>
        </w:rPr>
        <w:t>地址：广州市增城区创新大道28号南方医科大学南方医院增城院区</w:t>
      </w:r>
      <w:r>
        <w:rPr>
          <w:rFonts w:hint="eastAsia" w:ascii="Times New Roman" w:hAnsi="Times New Roman" w:cs="Times New Roman"/>
          <w:color w:val="auto"/>
          <w:sz w:val="28"/>
          <w:szCs w:val="28"/>
          <w:highlight w:val="none"/>
          <w:lang w:eastAsia="zh-CN"/>
        </w:rPr>
        <w:t>医技楼</w:t>
      </w:r>
      <w:r>
        <w:rPr>
          <w:rFonts w:hint="eastAsia" w:ascii="Times New Roman" w:hAnsi="Times New Roman" w:cs="Times New Roman"/>
          <w:color w:val="auto"/>
          <w:sz w:val="28"/>
          <w:szCs w:val="28"/>
          <w:highlight w:val="none"/>
          <w:lang w:val="en-US" w:eastAsia="zh-CN"/>
        </w:rPr>
        <w:t>7楼招采小组</w:t>
      </w:r>
    </w:p>
    <w:p w14:paraId="3905B9F7">
      <w:pPr>
        <w:pStyle w:val="29"/>
        <w:spacing w:line="440" w:lineRule="exact"/>
        <w:ind w:firstLine="432" w:firstLineChars="200"/>
        <w:rPr>
          <w:rFonts w:hint="eastAsia" w:ascii="宋体" w:hAnsi="宋体" w:eastAsia="宋体" w:cs="宋体"/>
          <w:bCs/>
          <w:color w:val="auto"/>
          <w:sz w:val="22"/>
          <w:szCs w:val="22"/>
          <w:highlight w:val="none"/>
        </w:rPr>
      </w:pPr>
    </w:p>
    <w:p w14:paraId="15C3D9A8">
      <w:pPr>
        <w:pStyle w:val="29"/>
        <w:spacing w:line="440" w:lineRule="exact"/>
        <w:ind w:firstLine="432" w:firstLineChars="200"/>
        <w:rPr>
          <w:rFonts w:hint="eastAsia" w:ascii="宋体" w:hAnsi="宋体" w:eastAsia="宋体" w:cs="宋体"/>
          <w:bCs/>
          <w:color w:val="auto"/>
          <w:sz w:val="22"/>
          <w:szCs w:val="22"/>
          <w:highlight w:val="none"/>
        </w:rPr>
      </w:pPr>
    </w:p>
    <w:p w14:paraId="53F69216">
      <w:pPr>
        <w:pStyle w:val="12"/>
        <w:ind w:firstLine="552"/>
        <w:rPr>
          <w:color w:val="auto"/>
          <w:sz w:val="28"/>
          <w:szCs w:val="28"/>
          <w:highlight w:val="none"/>
        </w:rPr>
      </w:pPr>
      <w:r>
        <w:rPr>
          <w:color w:val="auto"/>
          <w:sz w:val="28"/>
          <w:szCs w:val="28"/>
          <w:highlight w:val="none"/>
        </w:rPr>
        <w:t>附：南方医科大学南方医院增城院区</w:t>
      </w:r>
      <w:r>
        <w:rPr>
          <w:rFonts w:hint="eastAsia"/>
          <w:color w:val="auto"/>
          <w:sz w:val="28"/>
          <w:szCs w:val="28"/>
          <w:highlight w:val="none"/>
          <w:lang w:val="en-US" w:eastAsia="zh-CN"/>
        </w:rPr>
        <w:t>财务档案柜采购项目（第二次）</w:t>
      </w:r>
      <w:r>
        <w:rPr>
          <w:color w:val="auto"/>
          <w:sz w:val="28"/>
          <w:szCs w:val="28"/>
          <w:highlight w:val="none"/>
        </w:rPr>
        <w:t>快速竞价文件</w:t>
      </w:r>
    </w:p>
    <w:p w14:paraId="3EB8D07F">
      <w:pPr>
        <w:pStyle w:val="29"/>
        <w:spacing w:line="440" w:lineRule="exact"/>
        <w:ind w:firstLine="0"/>
        <w:rPr>
          <w:rFonts w:hint="eastAsia" w:ascii="宋体" w:hAnsi="宋体" w:eastAsia="宋体" w:cs="宋体"/>
          <w:bCs/>
          <w:color w:val="auto"/>
          <w:sz w:val="22"/>
          <w:szCs w:val="22"/>
          <w:highlight w:val="none"/>
        </w:rPr>
      </w:pPr>
    </w:p>
    <w:p w14:paraId="59D00B85">
      <w:pPr>
        <w:pStyle w:val="29"/>
        <w:spacing w:line="440" w:lineRule="exact"/>
        <w:ind w:firstLine="0"/>
        <w:rPr>
          <w:rFonts w:hint="eastAsia" w:ascii="宋体" w:hAnsi="宋体" w:eastAsia="宋体" w:cs="宋体"/>
          <w:bCs/>
          <w:color w:val="auto"/>
          <w:sz w:val="22"/>
          <w:szCs w:val="22"/>
          <w:highlight w:val="none"/>
        </w:rPr>
      </w:pPr>
    </w:p>
    <w:p w14:paraId="25F8FBAF">
      <w:pPr>
        <w:pStyle w:val="12"/>
        <w:ind w:right="431" w:firstLine="552"/>
        <w:jc w:val="right"/>
        <w:rPr>
          <w:color w:val="auto"/>
          <w:sz w:val="28"/>
          <w:szCs w:val="28"/>
          <w:highlight w:val="none"/>
        </w:rPr>
      </w:pPr>
      <w:r>
        <w:rPr>
          <w:color w:val="auto"/>
          <w:sz w:val="28"/>
          <w:szCs w:val="28"/>
          <w:highlight w:val="none"/>
        </w:rPr>
        <w:t>南方医科大学南方医院增城院区</w:t>
      </w:r>
    </w:p>
    <w:p w14:paraId="1FCE89F8">
      <w:pPr>
        <w:pStyle w:val="12"/>
        <w:ind w:right="1264" w:rightChars="400" w:firstLine="0" w:firstLineChars="0"/>
        <w:jc w:val="right"/>
        <w:rPr>
          <w:color w:val="auto"/>
          <w:sz w:val="28"/>
          <w:szCs w:val="28"/>
          <w:highlight w:val="none"/>
        </w:rPr>
      </w:pPr>
      <w:r>
        <w:rPr>
          <w:color w:val="auto"/>
          <w:sz w:val="28"/>
          <w:szCs w:val="28"/>
          <w:highlight w:val="none"/>
          <w:u w:val="single"/>
        </w:rPr>
        <w:t>202</w:t>
      </w:r>
      <w:r>
        <w:rPr>
          <w:rFonts w:hint="eastAsia"/>
          <w:color w:val="auto"/>
          <w:sz w:val="28"/>
          <w:szCs w:val="28"/>
          <w:highlight w:val="none"/>
          <w:u w:val="single"/>
          <w:lang w:val="en-US" w:eastAsia="zh-CN"/>
        </w:rPr>
        <w:t>5</w:t>
      </w:r>
      <w:r>
        <w:rPr>
          <w:color w:val="auto"/>
          <w:sz w:val="28"/>
          <w:szCs w:val="28"/>
          <w:highlight w:val="none"/>
        </w:rPr>
        <w:t>年</w:t>
      </w:r>
      <w:r>
        <w:rPr>
          <w:rFonts w:hint="eastAsia"/>
          <w:color w:val="auto"/>
          <w:sz w:val="28"/>
          <w:szCs w:val="28"/>
          <w:highlight w:val="none"/>
          <w:u w:val="single"/>
          <w:lang w:val="en-US" w:eastAsia="zh-CN"/>
        </w:rPr>
        <w:t>9</w:t>
      </w:r>
      <w:r>
        <w:rPr>
          <w:color w:val="auto"/>
          <w:sz w:val="28"/>
          <w:szCs w:val="28"/>
          <w:highlight w:val="none"/>
        </w:rPr>
        <w:t>月</w:t>
      </w:r>
      <w:r>
        <w:rPr>
          <w:rFonts w:hint="eastAsia"/>
          <w:color w:val="auto"/>
          <w:sz w:val="28"/>
          <w:szCs w:val="28"/>
          <w:highlight w:val="none"/>
          <w:u w:val="single"/>
          <w:lang w:val="en-US" w:eastAsia="zh-CN"/>
        </w:rPr>
        <w:t>10</w:t>
      </w:r>
      <w:r>
        <w:rPr>
          <w:color w:val="auto"/>
          <w:sz w:val="28"/>
          <w:szCs w:val="28"/>
          <w:highlight w:val="none"/>
        </w:rPr>
        <w:t>日</w:t>
      </w:r>
    </w:p>
    <w:p w14:paraId="19116356">
      <w:pPr>
        <w:spacing w:line="440" w:lineRule="exac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br w:type="page"/>
      </w:r>
    </w:p>
    <w:p w14:paraId="1297F9B7">
      <w:pPr>
        <w:tabs>
          <w:tab w:val="left" w:pos="420"/>
          <w:tab w:val="left" w:pos="6660"/>
        </w:tabs>
        <w:jc w:val="center"/>
        <w:outlineLvl w:val="0"/>
        <w:rPr>
          <w:rFonts w:hint="eastAsia" w:ascii="宋体" w:hAnsi="宋体" w:eastAsia="宋体" w:cs="宋体"/>
          <w:bCs/>
          <w:color w:val="auto"/>
          <w:sz w:val="60"/>
          <w:szCs w:val="60"/>
          <w:highlight w:val="none"/>
        </w:rPr>
      </w:pPr>
      <w:r>
        <w:rPr>
          <w:rFonts w:hint="eastAsia" w:ascii="宋体" w:hAnsi="宋体" w:eastAsia="宋体" w:cs="宋体"/>
          <w:bCs/>
          <w:color w:val="auto"/>
          <w:sz w:val="60"/>
          <w:szCs w:val="60"/>
          <w:highlight w:val="none"/>
        </w:rPr>
        <w:t>快速竞价文件</w:t>
      </w:r>
    </w:p>
    <w:p w14:paraId="0B520633">
      <w:pPr>
        <w:spacing w:line="440" w:lineRule="exact"/>
        <w:jc w:val="center"/>
        <w:rPr>
          <w:rFonts w:hint="eastAsia" w:ascii="宋体" w:hAnsi="宋体" w:eastAsia="宋体" w:cs="宋体"/>
          <w:bCs/>
          <w:color w:val="auto"/>
          <w:sz w:val="24"/>
          <w:szCs w:val="24"/>
          <w:highlight w:val="none"/>
        </w:rPr>
      </w:pPr>
    </w:p>
    <w:p w14:paraId="0EFCB365">
      <w:pPr>
        <w:pStyle w:val="12"/>
        <w:spacing w:line="440" w:lineRule="exact"/>
        <w:ind w:firstLine="472"/>
        <w:rPr>
          <w:rFonts w:hint="eastAsia" w:ascii="宋体" w:hAnsi="宋体" w:eastAsia="宋体" w:cs="宋体"/>
          <w:bCs/>
          <w:color w:val="auto"/>
          <w:sz w:val="24"/>
          <w:szCs w:val="24"/>
          <w:highlight w:val="none"/>
        </w:rPr>
      </w:pPr>
    </w:p>
    <w:p w14:paraId="57677938">
      <w:pPr>
        <w:pStyle w:val="12"/>
        <w:spacing w:line="440" w:lineRule="exact"/>
        <w:ind w:firstLine="472"/>
        <w:rPr>
          <w:rFonts w:hint="eastAsia" w:ascii="宋体" w:hAnsi="宋体" w:eastAsia="宋体" w:cs="宋体"/>
          <w:bCs/>
          <w:color w:val="auto"/>
          <w:sz w:val="24"/>
          <w:szCs w:val="24"/>
          <w:highlight w:val="none"/>
        </w:rPr>
      </w:pPr>
    </w:p>
    <w:p w14:paraId="00398EF5">
      <w:pPr>
        <w:pStyle w:val="12"/>
        <w:spacing w:line="440" w:lineRule="exact"/>
        <w:ind w:firstLine="472"/>
        <w:rPr>
          <w:rFonts w:hint="eastAsia" w:ascii="宋体" w:hAnsi="宋体" w:eastAsia="宋体" w:cs="宋体"/>
          <w:bCs/>
          <w:color w:val="auto"/>
          <w:sz w:val="24"/>
          <w:szCs w:val="24"/>
          <w:highlight w:val="none"/>
        </w:rPr>
      </w:pPr>
    </w:p>
    <w:p w14:paraId="1D530E88">
      <w:pPr>
        <w:pStyle w:val="12"/>
        <w:spacing w:line="440" w:lineRule="exact"/>
        <w:ind w:firstLine="472"/>
        <w:rPr>
          <w:rFonts w:hint="eastAsia" w:ascii="宋体" w:hAnsi="宋体" w:eastAsia="宋体" w:cs="宋体"/>
          <w:bCs/>
          <w:color w:val="auto"/>
          <w:sz w:val="24"/>
          <w:szCs w:val="24"/>
          <w:highlight w:val="none"/>
        </w:rPr>
      </w:pPr>
    </w:p>
    <w:p w14:paraId="1754F862">
      <w:pPr>
        <w:pStyle w:val="12"/>
        <w:spacing w:line="440" w:lineRule="exact"/>
        <w:ind w:firstLine="472"/>
        <w:rPr>
          <w:rFonts w:hint="eastAsia" w:ascii="宋体" w:hAnsi="宋体" w:eastAsia="宋体" w:cs="宋体"/>
          <w:bCs/>
          <w:color w:val="auto"/>
          <w:sz w:val="24"/>
          <w:szCs w:val="24"/>
          <w:highlight w:val="none"/>
        </w:rPr>
      </w:pPr>
    </w:p>
    <w:p w14:paraId="67F65D64">
      <w:pPr>
        <w:pStyle w:val="12"/>
        <w:spacing w:line="440" w:lineRule="exact"/>
        <w:ind w:firstLine="472"/>
        <w:rPr>
          <w:rFonts w:hint="eastAsia" w:ascii="宋体" w:hAnsi="宋体" w:eastAsia="宋体" w:cs="宋体"/>
          <w:bCs/>
          <w:color w:val="auto"/>
          <w:sz w:val="24"/>
          <w:szCs w:val="24"/>
          <w:highlight w:val="none"/>
        </w:rPr>
      </w:pPr>
    </w:p>
    <w:p w14:paraId="78DFDE4E">
      <w:pPr>
        <w:pStyle w:val="12"/>
        <w:spacing w:line="440" w:lineRule="exact"/>
        <w:ind w:firstLine="472"/>
        <w:rPr>
          <w:rFonts w:hint="eastAsia" w:ascii="宋体" w:hAnsi="宋体" w:eastAsia="宋体" w:cs="宋体"/>
          <w:bCs/>
          <w:color w:val="auto"/>
          <w:sz w:val="24"/>
          <w:szCs w:val="24"/>
          <w:highlight w:val="none"/>
        </w:rPr>
      </w:pPr>
    </w:p>
    <w:tbl>
      <w:tblPr>
        <w:tblStyle w:val="2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48" w:type="dxa"/>
          <w:left w:w="108" w:type="dxa"/>
          <w:bottom w:w="48" w:type="dxa"/>
          <w:right w:w="108" w:type="dxa"/>
        </w:tblCellMar>
      </w:tblPr>
      <w:tblGrid>
        <w:gridCol w:w="2376"/>
        <w:gridCol w:w="6146"/>
      </w:tblGrid>
      <w:tr w14:paraId="03809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8" w:type="dxa"/>
            <w:left w:w="108" w:type="dxa"/>
            <w:bottom w:w="48" w:type="dxa"/>
            <w:right w:w="108" w:type="dxa"/>
          </w:tblCellMar>
        </w:tblPrEx>
        <w:tc>
          <w:tcPr>
            <w:tcW w:w="2376" w:type="dxa"/>
          </w:tcPr>
          <w:p w14:paraId="4D5C6BE8">
            <w:pPr>
              <w:pStyle w:val="12"/>
              <w:spacing w:line="440" w:lineRule="exact"/>
              <w:ind w:firstLine="0" w:firstLineChars="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医院采购编号：</w:t>
            </w:r>
          </w:p>
        </w:tc>
        <w:tc>
          <w:tcPr>
            <w:tcW w:w="6146" w:type="dxa"/>
            <w:shd w:val="clear" w:color="auto" w:fill="auto"/>
          </w:tcPr>
          <w:p w14:paraId="2FAB694A">
            <w:pPr>
              <w:pStyle w:val="12"/>
              <w:spacing w:line="440" w:lineRule="exact"/>
              <w:ind w:left="0" w:leftChars="0" w:firstLine="0" w:firstLineChars="0"/>
              <w:rPr>
                <w:rFonts w:hint="eastAsia" w:ascii="宋体" w:hAnsi="宋体" w:eastAsia="宋体" w:cs="宋体"/>
                <w:b/>
                <w:color w:val="auto"/>
                <w:sz w:val="28"/>
                <w:szCs w:val="28"/>
                <w:highlight w:val="none"/>
                <w:u w:val="single"/>
              </w:rPr>
            </w:pPr>
            <w:r>
              <w:rPr>
                <w:rFonts w:hint="eastAsia"/>
                <w:b/>
                <w:color w:val="auto"/>
                <w:sz w:val="28"/>
                <w:szCs w:val="28"/>
                <w:highlight w:val="none"/>
              </w:rPr>
              <w:t>ZCZH2025HN0035</w:t>
            </w:r>
          </w:p>
        </w:tc>
      </w:tr>
      <w:tr w14:paraId="7EBC9C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8" w:type="dxa"/>
            <w:left w:w="108" w:type="dxa"/>
            <w:bottom w:w="48" w:type="dxa"/>
            <w:right w:w="108" w:type="dxa"/>
          </w:tblCellMar>
        </w:tblPrEx>
        <w:tc>
          <w:tcPr>
            <w:tcW w:w="2376" w:type="dxa"/>
          </w:tcPr>
          <w:p w14:paraId="55F45D04">
            <w:pPr>
              <w:pStyle w:val="12"/>
              <w:spacing w:line="440" w:lineRule="exact"/>
              <w:ind w:firstLine="0" w:firstLineChars="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采购项目名称：</w:t>
            </w:r>
          </w:p>
        </w:tc>
        <w:tc>
          <w:tcPr>
            <w:tcW w:w="6146" w:type="dxa"/>
          </w:tcPr>
          <w:p w14:paraId="1AFBB407">
            <w:pPr>
              <w:pStyle w:val="12"/>
              <w:spacing w:line="440" w:lineRule="exact"/>
              <w:ind w:firstLine="0" w:firstLineChars="0"/>
              <w:rPr>
                <w:rFonts w:hint="eastAsia" w:ascii="宋体" w:hAnsi="宋体" w:eastAsia="宋体" w:cs="宋体"/>
                <w:b/>
                <w:color w:val="auto"/>
                <w:sz w:val="28"/>
                <w:szCs w:val="28"/>
                <w:highlight w:val="none"/>
              </w:rPr>
            </w:pPr>
            <w:r>
              <w:rPr>
                <w:rFonts w:hint="eastAsia" w:ascii="宋体" w:hAnsi="宋体" w:cs="宋体"/>
                <w:b/>
                <w:color w:val="auto"/>
                <w:sz w:val="28"/>
                <w:szCs w:val="28"/>
                <w:highlight w:val="none"/>
              </w:rPr>
              <w:t>南方医科大学南方医院增城院区</w:t>
            </w:r>
            <w:r>
              <w:rPr>
                <w:rFonts w:hint="eastAsia" w:ascii="宋体" w:hAnsi="宋体" w:cs="宋体"/>
                <w:b/>
                <w:color w:val="auto"/>
                <w:sz w:val="28"/>
                <w:szCs w:val="28"/>
                <w:highlight w:val="none"/>
                <w:lang w:val="en-US" w:eastAsia="zh-CN"/>
              </w:rPr>
              <w:t>财务档案柜采购项目（第二次）</w:t>
            </w:r>
          </w:p>
        </w:tc>
      </w:tr>
    </w:tbl>
    <w:p w14:paraId="703449BB">
      <w:pPr>
        <w:pStyle w:val="12"/>
        <w:spacing w:line="440" w:lineRule="exact"/>
        <w:ind w:firstLine="472"/>
        <w:rPr>
          <w:rFonts w:hint="eastAsia" w:ascii="宋体" w:hAnsi="宋体" w:eastAsia="宋体" w:cs="宋体"/>
          <w:bCs/>
          <w:color w:val="auto"/>
          <w:sz w:val="24"/>
          <w:szCs w:val="24"/>
          <w:highlight w:val="none"/>
        </w:rPr>
      </w:pPr>
    </w:p>
    <w:p w14:paraId="16958B6E">
      <w:pPr>
        <w:pStyle w:val="12"/>
        <w:spacing w:line="440" w:lineRule="exact"/>
        <w:ind w:firstLine="472"/>
        <w:rPr>
          <w:rFonts w:hint="eastAsia" w:ascii="宋体" w:hAnsi="宋体" w:eastAsia="宋体" w:cs="宋体"/>
          <w:bCs/>
          <w:color w:val="auto"/>
          <w:sz w:val="24"/>
          <w:szCs w:val="24"/>
          <w:highlight w:val="none"/>
        </w:rPr>
      </w:pPr>
    </w:p>
    <w:p w14:paraId="75E1FCFC">
      <w:pPr>
        <w:spacing w:line="440" w:lineRule="exact"/>
        <w:ind w:firstLine="1310" w:firstLineChars="555"/>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DOCVARIABLE  采购编号  \* MERGEFORMAT </w:instrText>
      </w:r>
      <w:r>
        <w:rPr>
          <w:rFonts w:hint="eastAsia" w:ascii="宋体" w:hAnsi="宋体" w:eastAsia="宋体" w:cs="宋体"/>
          <w:b/>
          <w:bCs/>
          <w:color w:val="auto"/>
          <w:sz w:val="24"/>
          <w:szCs w:val="24"/>
          <w:highlight w:val="none"/>
        </w:rPr>
        <w:fldChar w:fldCharType="end"/>
      </w:r>
    </w:p>
    <w:p w14:paraId="39F76CEC">
      <w:pPr>
        <w:spacing w:line="440" w:lineRule="exact"/>
        <w:ind w:firstLine="1298" w:firstLineChars="550"/>
        <w:rPr>
          <w:rFonts w:hint="eastAsia" w:ascii="宋体" w:hAnsi="宋体" w:eastAsia="宋体" w:cs="宋体"/>
          <w:b/>
          <w:bCs/>
          <w:color w:val="auto"/>
          <w:sz w:val="24"/>
          <w:szCs w:val="24"/>
          <w:highlight w:val="none"/>
        </w:rPr>
      </w:pPr>
    </w:p>
    <w:p w14:paraId="0E558983">
      <w:pPr>
        <w:spacing w:line="440" w:lineRule="exact"/>
        <w:ind w:firstLine="1298" w:firstLineChars="550"/>
        <w:rPr>
          <w:rFonts w:hint="eastAsia" w:ascii="宋体" w:hAnsi="宋体" w:eastAsia="宋体" w:cs="宋体"/>
          <w:b/>
          <w:bCs/>
          <w:color w:val="auto"/>
          <w:sz w:val="24"/>
          <w:szCs w:val="24"/>
          <w:highlight w:val="none"/>
        </w:rPr>
      </w:pPr>
    </w:p>
    <w:p w14:paraId="7CAF203A">
      <w:pPr>
        <w:spacing w:line="440" w:lineRule="exact"/>
        <w:ind w:firstLine="1298" w:firstLineChars="550"/>
        <w:rPr>
          <w:rFonts w:hint="eastAsia" w:ascii="宋体" w:hAnsi="宋体" w:eastAsia="宋体" w:cs="宋体"/>
          <w:b/>
          <w:bCs/>
          <w:color w:val="auto"/>
          <w:sz w:val="24"/>
          <w:szCs w:val="24"/>
          <w:highlight w:val="none"/>
        </w:rPr>
      </w:pPr>
    </w:p>
    <w:p w14:paraId="78CEDDF5">
      <w:pPr>
        <w:pStyle w:val="29"/>
        <w:rPr>
          <w:rFonts w:hint="eastAsia" w:ascii="宋体" w:hAnsi="宋体" w:cs="宋体"/>
          <w:color w:val="auto"/>
          <w:sz w:val="24"/>
          <w:szCs w:val="24"/>
          <w:highlight w:val="none"/>
        </w:rPr>
      </w:pPr>
    </w:p>
    <w:p w14:paraId="73EB5C09">
      <w:pPr>
        <w:pStyle w:val="29"/>
        <w:rPr>
          <w:rFonts w:hint="eastAsia" w:ascii="宋体" w:hAnsi="宋体" w:cs="宋体"/>
          <w:b/>
          <w:bCs/>
          <w:color w:val="auto"/>
          <w:sz w:val="24"/>
          <w:szCs w:val="24"/>
          <w:highlight w:val="none"/>
        </w:rPr>
      </w:pPr>
    </w:p>
    <w:p w14:paraId="6E3E81B5">
      <w:pPr>
        <w:spacing w:line="440" w:lineRule="exact"/>
        <w:ind w:firstLine="1298" w:firstLineChars="550"/>
        <w:rPr>
          <w:rFonts w:hint="eastAsia" w:ascii="宋体" w:hAnsi="宋体" w:eastAsia="宋体" w:cs="宋体"/>
          <w:b/>
          <w:bCs/>
          <w:color w:val="auto"/>
          <w:sz w:val="24"/>
          <w:szCs w:val="24"/>
          <w:highlight w:val="none"/>
        </w:rPr>
      </w:pPr>
    </w:p>
    <w:p w14:paraId="684717B8">
      <w:pPr>
        <w:spacing w:line="440" w:lineRule="exact"/>
        <w:ind w:firstLine="1298" w:firstLineChars="550"/>
        <w:rPr>
          <w:rFonts w:hint="eastAsia" w:ascii="宋体" w:hAnsi="宋体" w:eastAsia="宋体" w:cs="宋体"/>
          <w:b/>
          <w:bCs/>
          <w:color w:val="auto"/>
          <w:sz w:val="24"/>
          <w:szCs w:val="24"/>
          <w:highlight w:val="none"/>
        </w:rPr>
      </w:pPr>
    </w:p>
    <w:p w14:paraId="3F8CAAB6">
      <w:pPr>
        <w:spacing w:line="440" w:lineRule="exact"/>
        <w:jc w:val="center"/>
        <w:rPr>
          <w:rFonts w:hint="eastAsia" w:ascii="宋体" w:hAnsi="宋体" w:eastAsia="宋体" w:cs="宋体"/>
          <w:b/>
          <w:bCs/>
          <w:color w:val="auto"/>
          <w:sz w:val="24"/>
          <w:szCs w:val="24"/>
          <w:highlight w:val="none"/>
        </w:rPr>
      </w:pPr>
      <w:bookmarkStart w:id="3" w:name="_GoBack"/>
      <w:bookmarkEnd w:id="3"/>
    </w:p>
    <w:p w14:paraId="71768CCF">
      <w:pPr>
        <w:pStyle w:val="12"/>
        <w:ind w:right="1264" w:rightChars="400" w:firstLine="0" w:firstLineChars="0"/>
        <w:jc w:val="center"/>
        <w:rPr>
          <w:b/>
          <w:color w:val="auto"/>
          <w:sz w:val="28"/>
          <w:szCs w:val="28"/>
          <w:highlight w:val="none"/>
        </w:rPr>
      </w:pPr>
      <w:r>
        <w:rPr>
          <w:b/>
          <w:color w:val="auto"/>
          <w:sz w:val="28"/>
          <w:szCs w:val="28"/>
          <w:highlight w:val="none"/>
        </w:rPr>
        <w:t>发布日期：202</w:t>
      </w:r>
      <w:r>
        <w:rPr>
          <w:rFonts w:hint="eastAsia"/>
          <w:b/>
          <w:color w:val="auto"/>
          <w:sz w:val="28"/>
          <w:szCs w:val="28"/>
          <w:highlight w:val="none"/>
          <w:lang w:val="en-US" w:eastAsia="zh-CN"/>
        </w:rPr>
        <w:t>5</w:t>
      </w:r>
      <w:r>
        <w:rPr>
          <w:b/>
          <w:color w:val="auto"/>
          <w:sz w:val="28"/>
          <w:szCs w:val="28"/>
          <w:highlight w:val="none"/>
        </w:rPr>
        <w:t>年</w:t>
      </w:r>
      <w:r>
        <w:rPr>
          <w:rFonts w:hint="eastAsia"/>
          <w:b/>
          <w:color w:val="auto"/>
          <w:sz w:val="28"/>
          <w:szCs w:val="28"/>
          <w:highlight w:val="none"/>
          <w:lang w:val="en-US" w:eastAsia="zh-CN"/>
        </w:rPr>
        <w:t>9</w:t>
      </w:r>
      <w:r>
        <w:rPr>
          <w:b/>
          <w:color w:val="auto"/>
          <w:sz w:val="28"/>
          <w:szCs w:val="28"/>
          <w:highlight w:val="none"/>
        </w:rPr>
        <w:t>月</w:t>
      </w:r>
      <w:r>
        <w:rPr>
          <w:rFonts w:hint="eastAsia"/>
          <w:b/>
          <w:color w:val="auto"/>
          <w:sz w:val="28"/>
          <w:szCs w:val="28"/>
          <w:highlight w:val="none"/>
          <w:lang w:val="en-US" w:eastAsia="zh-CN"/>
        </w:rPr>
        <w:t>10</w:t>
      </w:r>
      <w:r>
        <w:rPr>
          <w:b/>
          <w:color w:val="auto"/>
          <w:sz w:val="28"/>
          <w:szCs w:val="28"/>
          <w:highlight w:val="none"/>
        </w:rPr>
        <w:t>日</w:t>
      </w:r>
    </w:p>
    <w:p w14:paraId="4728E787">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70F11D5D">
      <w:pPr>
        <w:pStyle w:val="2"/>
        <w:numPr>
          <w:ilvl w:val="0"/>
          <w:numId w:val="6"/>
        </w:numPr>
        <w:ind w:firstLineChars="0"/>
        <w:jc w:val="center"/>
        <w:rPr>
          <w:color w:val="auto"/>
          <w:sz w:val="28"/>
          <w:szCs w:val="28"/>
          <w:highlight w:val="none"/>
        </w:rPr>
      </w:pPr>
      <w:r>
        <w:rPr>
          <w:color w:val="auto"/>
          <w:sz w:val="28"/>
          <w:szCs w:val="28"/>
          <w:highlight w:val="none"/>
        </w:rPr>
        <w:t>竞价须知</w:t>
      </w:r>
    </w:p>
    <w:p w14:paraId="3CCAB858">
      <w:pPr>
        <w:pStyle w:val="3"/>
        <w:numPr>
          <w:ilvl w:val="0"/>
          <w:numId w:val="7"/>
        </w:numPr>
        <w:ind w:firstLineChars="0"/>
        <w:rPr>
          <w:b/>
          <w:bCs/>
          <w:color w:val="auto"/>
          <w:sz w:val="28"/>
          <w:szCs w:val="28"/>
          <w:highlight w:val="none"/>
        </w:rPr>
      </w:pPr>
      <w:r>
        <w:rPr>
          <w:b/>
          <w:bCs/>
          <w:color w:val="auto"/>
          <w:sz w:val="28"/>
          <w:szCs w:val="28"/>
          <w:highlight w:val="none"/>
        </w:rPr>
        <w:t>竞价须知</w:t>
      </w:r>
    </w:p>
    <w:p w14:paraId="05B58CA8">
      <w:pPr>
        <w:pStyle w:val="12"/>
        <w:numPr>
          <w:ilvl w:val="0"/>
          <w:numId w:val="8"/>
        </w:numPr>
        <w:ind w:firstLineChars="0"/>
        <w:rPr>
          <w:color w:val="auto"/>
          <w:sz w:val="28"/>
          <w:szCs w:val="28"/>
          <w:highlight w:val="none"/>
        </w:rPr>
      </w:pPr>
      <w:r>
        <w:rPr>
          <w:color w:val="auto"/>
          <w:sz w:val="28"/>
          <w:szCs w:val="28"/>
          <w:highlight w:val="none"/>
        </w:rPr>
        <w:t>参与竞价的供应商应承担所有与准备和参加竞价有关的费用，不论竞价的结果如何，采购人无义务和责任承担这些费用。</w:t>
      </w:r>
    </w:p>
    <w:p w14:paraId="3F32A410">
      <w:pPr>
        <w:pStyle w:val="12"/>
        <w:numPr>
          <w:ilvl w:val="0"/>
          <w:numId w:val="8"/>
        </w:numPr>
        <w:ind w:firstLineChars="0"/>
        <w:rPr>
          <w:color w:val="auto"/>
          <w:sz w:val="28"/>
          <w:szCs w:val="28"/>
          <w:highlight w:val="none"/>
        </w:rPr>
      </w:pPr>
      <w:r>
        <w:rPr>
          <w:color w:val="auto"/>
          <w:sz w:val="28"/>
          <w:szCs w:val="28"/>
          <w:highlight w:val="none"/>
        </w:rPr>
        <w:t>参与竞价的供应商必须按</w:t>
      </w:r>
      <w:bookmarkStart w:id="0" w:name="OLE_LINK1"/>
      <w:r>
        <w:rPr>
          <w:color w:val="auto"/>
          <w:sz w:val="28"/>
          <w:szCs w:val="28"/>
          <w:highlight w:val="none"/>
        </w:rPr>
        <w:t>竞价响应模板</w:t>
      </w:r>
      <w:bookmarkEnd w:id="0"/>
      <w:r>
        <w:rPr>
          <w:color w:val="auto"/>
          <w:sz w:val="28"/>
          <w:szCs w:val="28"/>
          <w:highlight w:val="none"/>
        </w:rPr>
        <w:t>的格式填写，不得随意增加或删除表格内容。除单价、金额或项目要求填写的内容外，不得擅自改动竞价响应模板的内容，否则将有可能影响成交结果，不推荐为成交候选人。</w:t>
      </w:r>
    </w:p>
    <w:p w14:paraId="68D7B3EC">
      <w:pPr>
        <w:pStyle w:val="12"/>
        <w:numPr>
          <w:ilvl w:val="0"/>
          <w:numId w:val="8"/>
        </w:numPr>
        <w:ind w:firstLineChars="0"/>
        <w:rPr>
          <w:color w:val="auto"/>
          <w:sz w:val="28"/>
          <w:szCs w:val="28"/>
          <w:highlight w:val="none"/>
        </w:rPr>
      </w:pPr>
      <w:r>
        <w:rPr>
          <w:color w:val="auto"/>
          <w:sz w:val="28"/>
          <w:szCs w:val="28"/>
          <w:highlight w:val="none"/>
        </w:rPr>
        <w:t>参与竞价的供应商需对用户需求书的所有条款进行整体响应，用户需求条款若有一条负偏离或不响应，视为无效报价。</w:t>
      </w:r>
    </w:p>
    <w:p w14:paraId="1779E267">
      <w:pPr>
        <w:pStyle w:val="12"/>
        <w:numPr>
          <w:ilvl w:val="0"/>
          <w:numId w:val="8"/>
        </w:numPr>
        <w:ind w:firstLineChars="0"/>
        <w:rPr>
          <w:color w:val="auto"/>
          <w:sz w:val="28"/>
          <w:szCs w:val="28"/>
          <w:highlight w:val="none"/>
        </w:rPr>
      </w:pPr>
      <w:r>
        <w:rPr>
          <w:color w:val="auto"/>
          <w:sz w:val="28"/>
          <w:szCs w:val="28"/>
          <w:highlight w:val="none"/>
        </w:rPr>
        <w:t>若本项目竞价采购失败，采购人将重新采购，届时采购人有权根据项目具体情况，决定重新采购项目的采购方式。</w:t>
      </w:r>
    </w:p>
    <w:p w14:paraId="04FD5178">
      <w:pPr>
        <w:pStyle w:val="12"/>
        <w:numPr>
          <w:ilvl w:val="0"/>
          <w:numId w:val="8"/>
        </w:numPr>
        <w:ind w:firstLineChars="0"/>
        <w:rPr>
          <w:color w:val="auto"/>
          <w:sz w:val="28"/>
          <w:szCs w:val="28"/>
          <w:highlight w:val="none"/>
        </w:rPr>
      </w:pPr>
      <w:r>
        <w:rPr>
          <w:color w:val="auto"/>
          <w:sz w:val="28"/>
          <w:szCs w:val="28"/>
          <w:highlight w:val="none"/>
        </w:rPr>
        <w:t>成交供应商若无正当理由恶意放弃成交资格，采购人有权将拒绝其参加本项目重新组织的竞价采购活动。</w:t>
      </w:r>
    </w:p>
    <w:p w14:paraId="29744484">
      <w:pPr>
        <w:pStyle w:val="12"/>
        <w:numPr>
          <w:ilvl w:val="0"/>
          <w:numId w:val="8"/>
        </w:numPr>
        <w:ind w:firstLineChars="0"/>
        <w:rPr>
          <w:color w:val="auto"/>
          <w:sz w:val="28"/>
          <w:szCs w:val="28"/>
          <w:highlight w:val="none"/>
        </w:rPr>
      </w:pPr>
      <w:r>
        <w:rPr>
          <w:color w:val="auto"/>
          <w:sz w:val="28"/>
          <w:szCs w:val="28"/>
          <w:highlight w:val="none"/>
        </w:rPr>
        <w:t>参与采购人项目竞价后放弃成交资格超过三次（含三次）的供应商，或者经采购人核查成交供应商通过虚假应标的方式骗取成交，则该供应商连同其同一法人名下所有公司将被列入采购人的负面清单并通报不良记录；自通告之日起3年内不得参与采购人的采购项目。</w:t>
      </w:r>
    </w:p>
    <w:p w14:paraId="52C8EB71">
      <w:pPr>
        <w:pStyle w:val="3"/>
        <w:numPr>
          <w:ilvl w:val="0"/>
          <w:numId w:val="7"/>
        </w:numPr>
        <w:ind w:firstLineChars="0"/>
        <w:rPr>
          <w:b/>
          <w:bCs/>
          <w:color w:val="auto"/>
          <w:sz w:val="28"/>
          <w:szCs w:val="28"/>
          <w:highlight w:val="none"/>
        </w:rPr>
      </w:pPr>
      <w:r>
        <w:rPr>
          <w:b/>
          <w:bCs/>
          <w:color w:val="auto"/>
          <w:sz w:val="28"/>
          <w:szCs w:val="28"/>
          <w:highlight w:val="none"/>
        </w:rPr>
        <w:t>竞价文件的澄清或修改</w:t>
      </w:r>
    </w:p>
    <w:p w14:paraId="4F79670E">
      <w:pPr>
        <w:pStyle w:val="12"/>
        <w:numPr>
          <w:ilvl w:val="0"/>
          <w:numId w:val="9"/>
        </w:numPr>
        <w:ind w:firstLineChars="0"/>
        <w:rPr>
          <w:color w:val="auto"/>
          <w:sz w:val="28"/>
          <w:szCs w:val="28"/>
          <w:highlight w:val="none"/>
        </w:rPr>
      </w:pPr>
      <w:r>
        <w:rPr>
          <w:color w:val="auto"/>
          <w:sz w:val="28"/>
          <w:szCs w:val="28"/>
          <w:highlight w:val="none"/>
        </w:rPr>
        <w:t>采购人可以对已发出的竞价文件进行必要的澄清或者修改。澄清或者修改的内容将在采购人官网上发布澄清（更正/变更）公告。</w:t>
      </w:r>
    </w:p>
    <w:p w14:paraId="3D6F0903">
      <w:pPr>
        <w:pStyle w:val="12"/>
        <w:numPr>
          <w:ilvl w:val="0"/>
          <w:numId w:val="9"/>
        </w:numPr>
        <w:ind w:firstLineChars="0"/>
        <w:rPr>
          <w:color w:val="auto"/>
          <w:sz w:val="28"/>
          <w:szCs w:val="28"/>
          <w:highlight w:val="none"/>
        </w:rPr>
      </w:pPr>
      <w:r>
        <w:rPr>
          <w:color w:val="auto"/>
          <w:sz w:val="28"/>
          <w:szCs w:val="28"/>
          <w:highlight w:val="none"/>
        </w:rPr>
        <w:t>若递交响应文件截止时间少于一个工作日的，采购人将相应顺延报名的截止时间。</w:t>
      </w:r>
    </w:p>
    <w:p w14:paraId="3C0F12EF">
      <w:pPr>
        <w:pStyle w:val="12"/>
        <w:numPr>
          <w:ilvl w:val="0"/>
          <w:numId w:val="9"/>
        </w:numPr>
        <w:ind w:firstLineChars="0"/>
        <w:rPr>
          <w:color w:val="auto"/>
          <w:sz w:val="28"/>
          <w:szCs w:val="28"/>
          <w:highlight w:val="none"/>
        </w:rPr>
      </w:pPr>
      <w:r>
        <w:rPr>
          <w:color w:val="auto"/>
          <w:sz w:val="28"/>
          <w:szCs w:val="28"/>
          <w:highlight w:val="none"/>
        </w:rPr>
        <w:t>采购人发出的澄清或修改（更正/变更）的内容为竞价文件的组成部分，并对供应商具有约束力。</w:t>
      </w:r>
    </w:p>
    <w:p w14:paraId="2375BEF7">
      <w:pPr>
        <w:pStyle w:val="3"/>
        <w:numPr>
          <w:ilvl w:val="0"/>
          <w:numId w:val="7"/>
        </w:numPr>
        <w:ind w:firstLineChars="0"/>
        <w:rPr>
          <w:b/>
          <w:bCs/>
          <w:color w:val="auto"/>
          <w:sz w:val="28"/>
          <w:szCs w:val="28"/>
          <w:highlight w:val="none"/>
        </w:rPr>
      </w:pPr>
      <w:r>
        <w:rPr>
          <w:b/>
          <w:bCs/>
          <w:color w:val="auto"/>
          <w:sz w:val="28"/>
          <w:szCs w:val="28"/>
          <w:highlight w:val="none"/>
        </w:rPr>
        <w:t>响应要求</w:t>
      </w:r>
    </w:p>
    <w:p w14:paraId="551DE9A7">
      <w:pPr>
        <w:pStyle w:val="12"/>
        <w:numPr>
          <w:ilvl w:val="0"/>
          <w:numId w:val="10"/>
        </w:numPr>
        <w:ind w:firstLineChars="0"/>
        <w:rPr>
          <w:color w:val="auto"/>
          <w:sz w:val="28"/>
          <w:szCs w:val="28"/>
          <w:highlight w:val="none"/>
        </w:rPr>
      </w:pPr>
      <w:r>
        <w:rPr>
          <w:color w:val="auto"/>
          <w:sz w:val="28"/>
          <w:szCs w:val="28"/>
          <w:highlight w:val="none"/>
        </w:rPr>
        <w:t>响应文件要求：供应商根据本文件竞价响应模板的要求，将报价表、资质证明、用户需求响应函及采购人要求的其他文件装订成册制作成响应文件，一式三份，在递交响应文件截止时间前密封递交。响应文件资料及密封外包装均需盖章。</w:t>
      </w:r>
    </w:p>
    <w:p w14:paraId="2F840E2C">
      <w:pPr>
        <w:pStyle w:val="12"/>
        <w:numPr>
          <w:ilvl w:val="0"/>
          <w:numId w:val="10"/>
        </w:numPr>
        <w:ind w:firstLineChars="0"/>
        <w:rPr>
          <w:color w:val="auto"/>
          <w:sz w:val="28"/>
          <w:szCs w:val="28"/>
          <w:highlight w:val="none"/>
        </w:rPr>
      </w:pPr>
      <w:r>
        <w:rPr>
          <w:color w:val="auto"/>
          <w:sz w:val="28"/>
          <w:szCs w:val="28"/>
          <w:highlight w:val="none"/>
        </w:rPr>
        <w:t>资质要求</w:t>
      </w:r>
    </w:p>
    <w:p w14:paraId="67DA6F9B">
      <w:pPr>
        <w:pStyle w:val="12"/>
        <w:keepNext w:val="0"/>
        <w:keepLines w:val="0"/>
        <w:pageBreakBefore w:val="0"/>
        <w:widowControl w:val="0"/>
        <w:numPr>
          <w:ilvl w:val="-1"/>
          <w:numId w:val="0"/>
        </w:numPr>
        <w:kinsoku/>
        <w:wordWrap/>
        <w:overflowPunct w:val="0"/>
        <w:topLinePunct/>
        <w:autoSpaceDE/>
        <w:autoSpaceDN/>
        <w:bidi w:val="0"/>
        <w:adjustRightInd/>
        <w:snapToGrid/>
        <w:ind w:left="0" w:firstLine="552" w:firstLineChars="200"/>
        <w:textAlignment w:val="auto"/>
        <w:rPr>
          <w:color w:val="auto"/>
          <w:sz w:val="28"/>
          <w:szCs w:val="28"/>
          <w:highlight w:val="none"/>
        </w:rPr>
      </w:pPr>
      <w:r>
        <w:rPr>
          <w:rFonts w:hint="eastAsia"/>
          <w:color w:val="auto"/>
          <w:sz w:val="28"/>
          <w:szCs w:val="28"/>
          <w:highlight w:val="none"/>
          <w:lang w:val="en-US" w:eastAsia="zh-CN"/>
        </w:rPr>
        <w:t>1.</w:t>
      </w:r>
      <w:r>
        <w:rPr>
          <w:color w:val="auto"/>
          <w:sz w:val="28"/>
          <w:szCs w:val="28"/>
          <w:highlight w:val="none"/>
        </w:rPr>
        <w:t>提供在中华人民共和国境内注册的法人或其他组织的营业执照或事业单位法人证书或社会团体法人登记证书复印件，如响应供应商为自然人的提供自然人身份证明复印件 ；如国家另有规定的，则从其规定。（如供应商为分公司，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p>
    <w:p w14:paraId="385D0789">
      <w:pPr>
        <w:pStyle w:val="12"/>
        <w:widowControl/>
        <w:numPr>
          <w:ilvl w:val="-1"/>
          <w:numId w:val="0"/>
        </w:numPr>
        <w:ind w:left="0" w:firstLine="552" w:firstLineChars="200"/>
        <w:rPr>
          <w:color w:val="auto"/>
          <w:sz w:val="28"/>
          <w:szCs w:val="28"/>
          <w:highlight w:val="none"/>
        </w:rPr>
      </w:pPr>
      <w:r>
        <w:rPr>
          <w:rFonts w:hint="eastAsia"/>
          <w:color w:val="auto"/>
          <w:sz w:val="28"/>
          <w:szCs w:val="28"/>
          <w:highlight w:val="none"/>
          <w:lang w:val="en-US" w:eastAsia="zh-CN"/>
        </w:rPr>
        <w:t>2.</w:t>
      </w:r>
      <w:r>
        <w:rPr>
          <w:color w:val="auto"/>
          <w:sz w:val="28"/>
          <w:szCs w:val="28"/>
          <w:highlight w:val="none"/>
        </w:rPr>
        <w:t>经办人如是法定代表人，需提供法定代表人证明书和法定代表人身份证复印件；经办人如是供应商授权代表，需提供法定代表人授权委托书、法定代表人证明书及授权代表身份证复印件，</w:t>
      </w:r>
      <w:r>
        <w:rPr>
          <w:b/>
          <w:color w:val="auto"/>
          <w:sz w:val="28"/>
          <w:szCs w:val="28"/>
          <w:highlight w:val="none"/>
        </w:rPr>
        <w:t>格式详见竞价响应模板</w:t>
      </w:r>
      <w:r>
        <w:rPr>
          <w:color w:val="auto"/>
          <w:sz w:val="28"/>
          <w:szCs w:val="28"/>
          <w:highlight w:val="none"/>
        </w:rPr>
        <w:t>。</w:t>
      </w:r>
    </w:p>
    <w:p w14:paraId="6A5D28A2">
      <w:pPr>
        <w:pStyle w:val="12"/>
        <w:numPr>
          <w:ilvl w:val="0"/>
          <w:numId w:val="3"/>
        </w:numPr>
        <w:ind w:firstLineChars="0"/>
        <w:rPr>
          <w:rFonts w:hint="eastAsia"/>
          <w:color w:val="auto"/>
          <w:sz w:val="28"/>
          <w:szCs w:val="28"/>
          <w:highlight w:val="none"/>
          <w:lang w:eastAsia="zh-CN"/>
        </w:rPr>
      </w:pPr>
      <w:r>
        <w:rPr>
          <w:rFonts w:hint="eastAsia"/>
          <w:color w:val="auto"/>
          <w:sz w:val="28"/>
          <w:szCs w:val="28"/>
          <w:highlight w:val="none"/>
          <w:lang w:eastAsia="zh-CN"/>
        </w:rPr>
        <w:t>特定资格要求：</w:t>
      </w:r>
    </w:p>
    <w:p w14:paraId="30F9D38C">
      <w:pPr>
        <w:pStyle w:val="12"/>
        <w:numPr>
          <w:ilvl w:val="1"/>
          <w:numId w:val="11"/>
        </w:numPr>
        <w:ind w:left="1480" w:leftChars="0" w:hanging="420" w:firstLineChars="0"/>
        <w:rPr>
          <w:rFonts w:hint="eastAsia"/>
          <w:color w:val="auto"/>
          <w:sz w:val="28"/>
          <w:szCs w:val="28"/>
          <w:highlight w:val="none"/>
          <w:lang w:eastAsia="zh-CN"/>
        </w:rPr>
      </w:pPr>
      <w:r>
        <w:rPr>
          <w:rFonts w:hint="eastAsia" w:hAnsi="宋体" w:cs="宋体"/>
          <w:sz w:val="28"/>
          <w:szCs w:val="28"/>
        </w:rPr>
        <w:t>本项目采购</w:t>
      </w:r>
      <w:r>
        <w:rPr>
          <w:rFonts w:hint="eastAsia" w:hAnsi="宋体" w:cs="宋体"/>
          <w:sz w:val="28"/>
          <w:szCs w:val="28"/>
          <w:lang w:eastAsia="zh-CN"/>
        </w:rPr>
        <w:t>内容</w:t>
      </w:r>
      <w:r>
        <w:rPr>
          <w:rFonts w:hint="eastAsia" w:hAnsi="宋体" w:cs="宋体"/>
          <w:sz w:val="28"/>
          <w:szCs w:val="28"/>
        </w:rPr>
        <w:t>属于广东省政府集中采购目录的内容，供应商须具备集采品目的云平台资质（提供</w:t>
      </w:r>
      <w:r>
        <w:rPr>
          <w:rFonts w:hint="eastAsia" w:hAnsi="宋体" w:cs="宋体"/>
          <w:sz w:val="28"/>
          <w:szCs w:val="28"/>
          <w:lang w:eastAsia="zh-CN"/>
        </w:rPr>
        <w:t>云平台备案截图</w:t>
      </w:r>
      <w:r>
        <w:rPr>
          <w:rFonts w:hint="eastAsia" w:hAnsi="宋体" w:cs="宋体"/>
          <w:sz w:val="28"/>
          <w:szCs w:val="28"/>
        </w:rPr>
        <w:t>），成交后配合在平台上按省采执行相关流程。</w:t>
      </w:r>
    </w:p>
    <w:p w14:paraId="263CBDA6">
      <w:pPr>
        <w:pStyle w:val="12"/>
        <w:numPr>
          <w:ilvl w:val="1"/>
          <w:numId w:val="11"/>
        </w:numPr>
        <w:ind w:left="1480" w:leftChars="0" w:hanging="420" w:firstLineChars="0"/>
        <w:rPr>
          <w:rFonts w:hint="eastAsia"/>
          <w:color w:val="auto"/>
          <w:sz w:val="28"/>
          <w:szCs w:val="28"/>
          <w:highlight w:val="none"/>
          <w:lang w:eastAsia="zh-CN"/>
        </w:rPr>
      </w:pPr>
      <w:r>
        <w:rPr>
          <w:rFonts w:hint="eastAsia"/>
          <w:color w:val="auto"/>
          <w:sz w:val="28"/>
          <w:szCs w:val="28"/>
          <w:highlight w:val="none"/>
          <w:lang w:val="en-US" w:eastAsia="zh-CN"/>
        </w:rPr>
        <w:t>供应商所投产品满足“竞价文件 第二部分‘用户需求’第三条‘材质要求’第（七）款 ‘基材（冷轧钢板）性能要求（提供具备CMA认证资质的实验室出具的检测报告）’”的要求。（提供完整检测报告和</w:t>
      </w:r>
      <w:r>
        <w:rPr>
          <w:rFonts w:hint="eastAsia"/>
          <w:color w:val="auto"/>
          <w:sz w:val="28"/>
          <w:szCs w:val="28"/>
          <w:highlight w:val="none"/>
          <w:lang w:eastAsia="zh-CN"/>
        </w:rPr>
        <w:t>检测报告信息统计表</w:t>
      </w:r>
      <w:r>
        <w:rPr>
          <w:rFonts w:hint="eastAsia"/>
          <w:color w:val="auto"/>
          <w:sz w:val="28"/>
          <w:szCs w:val="28"/>
          <w:highlight w:val="none"/>
          <w:lang w:val="en-US" w:eastAsia="zh-CN"/>
        </w:rPr>
        <w:t>）</w:t>
      </w:r>
      <w:r>
        <w:rPr>
          <w:rFonts w:hint="eastAsia"/>
          <w:color w:val="auto"/>
          <w:sz w:val="28"/>
          <w:szCs w:val="28"/>
          <w:highlight w:val="none"/>
          <w:lang w:eastAsia="zh-CN"/>
        </w:rPr>
        <w:t>。</w:t>
      </w:r>
    </w:p>
    <w:p w14:paraId="4AC78283">
      <w:pPr>
        <w:pStyle w:val="12"/>
        <w:numPr>
          <w:ilvl w:val="0"/>
          <w:numId w:val="10"/>
        </w:numPr>
        <w:ind w:firstLineChars="0"/>
        <w:rPr>
          <w:color w:val="auto"/>
          <w:sz w:val="28"/>
          <w:szCs w:val="28"/>
          <w:highlight w:val="none"/>
        </w:rPr>
      </w:pPr>
      <w:r>
        <w:rPr>
          <w:color w:val="auto"/>
          <w:sz w:val="28"/>
          <w:szCs w:val="28"/>
          <w:highlight w:val="none"/>
        </w:rPr>
        <w:t>报价说明</w:t>
      </w:r>
    </w:p>
    <w:p w14:paraId="26DEDAA3">
      <w:pPr>
        <w:pStyle w:val="12"/>
        <w:ind w:firstLine="552"/>
        <w:rPr>
          <w:color w:val="auto"/>
          <w:sz w:val="28"/>
          <w:szCs w:val="28"/>
          <w:highlight w:val="none"/>
        </w:rPr>
      </w:pPr>
      <w:r>
        <w:rPr>
          <w:color w:val="auto"/>
          <w:sz w:val="28"/>
          <w:szCs w:val="28"/>
          <w:highlight w:val="none"/>
        </w:rPr>
        <w:t>本次报价为总价承包，包括但不限于：</w:t>
      </w:r>
    </w:p>
    <w:p w14:paraId="695E58A7">
      <w:pPr>
        <w:pStyle w:val="12"/>
        <w:widowControl/>
        <w:numPr>
          <w:ilvl w:val="0"/>
          <w:numId w:val="12"/>
        </w:numPr>
        <w:ind w:firstLineChars="0"/>
        <w:rPr>
          <w:color w:val="auto"/>
          <w:sz w:val="28"/>
          <w:szCs w:val="28"/>
          <w:highlight w:val="none"/>
        </w:rPr>
      </w:pPr>
      <w:r>
        <w:rPr>
          <w:color w:val="auto"/>
          <w:sz w:val="28"/>
          <w:szCs w:val="28"/>
          <w:highlight w:val="none"/>
        </w:rPr>
        <w:t>项目过程中涉及的设备、人工、交通、食宿、安全及保险、项目税费、合理利润等履行合同所需的所有费用、所有风险、责任等其他一切隐含及不可预见的费用。</w:t>
      </w:r>
    </w:p>
    <w:p w14:paraId="0EE5E736">
      <w:pPr>
        <w:pStyle w:val="12"/>
        <w:widowControl/>
        <w:numPr>
          <w:ilvl w:val="0"/>
          <w:numId w:val="12"/>
        </w:numPr>
        <w:ind w:firstLineChars="0"/>
        <w:rPr>
          <w:color w:val="auto"/>
          <w:sz w:val="28"/>
          <w:szCs w:val="28"/>
          <w:highlight w:val="none"/>
        </w:rPr>
      </w:pPr>
      <w:r>
        <w:rPr>
          <w:color w:val="auto"/>
          <w:sz w:val="28"/>
          <w:szCs w:val="28"/>
          <w:highlight w:val="none"/>
        </w:rPr>
        <w:t>其他完成本项目相关的直接及间接费用。</w:t>
      </w:r>
    </w:p>
    <w:p w14:paraId="563EB15B">
      <w:pPr>
        <w:pStyle w:val="3"/>
        <w:numPr>
          <w:ilvl w:val="0"/>
          <w:numId w:val="7"/>
        </w:numPr>
        <w:ind w:firstLineChars="0"/>
        <w:rPr>
          <w:b/>
          <w:bCs/>
          <w:color w:val="auto"/>
          <w:sz w:val="28"/>
          <w:szCs w:val="28"/>
          <w:highlight w:val="none"/>
        </w:rPr>
      </w:pPr>
      <w:r>
        <w:rPr>
          <w:b/>
          <w:bCs/>
          <w:color w:val="auto"/>
          <w:sz w:val="28"/>
          <w:szCs w:val="28"/>
          <w:highlight w:val="none"/>
        </w:rPr>
        <w:t>响应文件的式样和签署</w:t>
      </w:r>
    </w:p>
    <w:p w14:paraId="0ABD1409">
      <w:pPr>
        <w:pStyle w:val="12"/>
        <w:numPr>
          <w:ilvl w:val="0"/>
          <w:numId w:val="13"/>
        </w:numPr>
        <w:ind w:firstLineChars="0"/>
        <w:rPr>
          <w:color w:val="auto"/>
          <w:sz w:val="28"/>
          <w:szCs w:val="28"/>
          <w:highlight w:val="none"/>
        </w:rPr>
      </w:pPr>
      <w:r>
        <w:rPr>
          <w:color w:val="auto"/>
          <w:sz w:val="28"/>
          <w:szCs w:val="28"/>
          <w:highlight w:val="none"/>
        </w:rPr>
        <w:t>参与竞价的供应商应准备一套响应文件正本和二套响应文件副本，每套响应文件须清楚地标明“正本”或“副本”。若副本与正本不符，以正本为准。</w:t>
      </w:r>
    </w:p>
    <w:p w14:paraId="61438F1E">
      <w:pPr>
        <w:pStyle w:val="12"/>
        <w:numPr>
          <w:ilvl w:val="0"/>
          <w:numId w:val="13"/>
        </w:numPr>
        <w:ind w:firstLineChars="0"/>
        <w:rPr>
          <w:color w:val="auto"/>
          <w:sz w:val="28"/>
          <w:szCs w:val="28"/>
          <w:highlight w:val="none"/>
        </w:rPr>
      </w:pPr>
      <w:r>
        <w:rPr>
          <w:color w:val="auto"/>
          <w:sz w:val="28"/>
          <w:szCs w:val="28"/>
          <w:highlight w:val="none"/>
        </w:rPr>
        <w:t>响应文件的正本需打印或用不褪色墨水书写，并由法定代表人（单位负责人）或经其正式授权的代表签字并加盖报价人公章。授权代表须持有书面的《法定代表人（单位负责人）授权书》，并将其附在响应文件中。响应文件的副本可采用正本的复印件。</w:t>
      </w:r>
    </w:p>
    <w:p w14:paraId="4B242500">
      <w:pPr>
        <w:pStyle w:val="12"/>
        <w:numPr>
          <w:ilvl w:val="0"/>
          <w:numId w:val="13"/>
        </w:numPr>
        <w:ind w:firstLineChars="0"/>
        <w:rPr>
          <w:color w:val="auto"/>
          <w:sz w:val="28"/>
          <w:szCs w:val="28"/>
          <w:highlight w:val="none"/>
        </w:rPr>
      </w:pPr>
      <w:r>
        <w:rPr>
          <w:color w:val="auto"/>
          <w:sz w:val="28"/>
          <w:szCs w:val="28"/>
          <w:highlight w:val="none"/>
        </w:rPr>
        <w:t>任何行间插字、涂改和增删，必须由响应文件签字人用姓或首字母在旁边签字或由报价人加盖公章才有效。</w:t>
      </w:r>
    </w:p>
    <w:p w14:paraId="28C19BF2">
      <w:pPr>
        <w:pStyle w:val="3"/>
        <w:numPr>
          <w:ilvl w:val="0"/>
          <w:numId w:val="7"/>
        </w:numPr>
        <w:ind w:firstLineChars="0"/>
        <w:rPr>
          <w:b/>
          <w:bCs/>
          <w:color w:val="auto"/>
          <w:sz w:val="28"/>
          <w:szCs w:val="28"/>
          <w:highlight w:val="none"/>
        </w:rPr>
      </w:pPr>
      <w:r>
        <w:rPr>
          <w:b/>
          <w:bCs/>
          <w:color w:val="auto"/>
          <w:sz w:val="28"/>
          <w:szCs w:val="28"/>
          <w:highlight w:val="none"/>
        </w:rPr>
        <w:t>无效报价</w:t>
      </w:r>
    </w:p>
    <w:p w14:paraId="6166AB3F">
      <w:pPr>
        <w:pStyle w:val="12"/>
        <w:numPr>
          <w:ilvl w:val="0"/>
          <w:numId w:val="14"/>
        </w:numPr>
        <w:ind w:firstLineChars="0"/>
        <w:rPr>
          <w:color w:val="auto"/>
          <w:sz w:val="28"/>
          <w:szCs w:val="28"/>
          <w:highlight w:val="none"/>
        </w:rPr>
      </w:pPr>
      <w:r>
        <w:rPr>
          <w:color w:val="auto"/>
          <w:sz w:val="28"/>
          <w:szCs w:val="28"/>
          <w:highlight w:val="none"/>
        </w:rPr>
        <w:t>参与竞价的供应商报价超过项目最高限价视为无效报价。参与竞价的供应商须提供本项目要求的资质文件，如果不按公告规定或竞价文件要求等相关规定提供符合要求的资质文件，将被视为无效报价。</w:t>
      </w:r>
    </w:p>
    <w:p w14:paraId="59930E1B">
      <w:pPr>
        <w:pStyle w:val="12"/>
        <w:numPr>
          <w:ilvl w:val="0"/>
          <w:numId w:val="14"/>
        </w:numPr>
        <w:ind w:firstLineChars="0"/>
        <w:rPr>
          <w:color w:val="auto"/>
          <w:sz w:val="28"/>
          <w:szCs w:val="28"/>
          <w:highlight w:val="none"/>
        </w:rPr>
      </w:pPr>
      <w:r>
        <w:rPr>
          <w:color w:val="auto"/>
          <w:sz w:val="28"/>
          <w:szCs w:val="28"/>
          <w:highlight w:val="none"/>
        </w:rPr>
        <w:t>参与竞价的供应商须对本项目采购内容进行整体报价，任何只对其中一部分内容进行的报价都被视为无效报价。</w:t>
      </w:r>
    </w:p>
    <w:p w14:paraId="3CA0A7C4">
      <w:pPr>
        <w:pStyle w:val="12"/>
        <w:numPr>
          <w:ilvl w:val="0"/>
          <w:numId w:val="14"/>
        </w:numPr>
        <w:ind w:firstLineChars="0"/>
        <w:rPr>
          <w:color w:val="auto"/>
          <w:sz w:val="28"/>
          <w:szCs w:val="28"/>
          <w:highlight w:val="none"/>
        </w:rPr>
      </w:pPr>
      <w:r>
        <w:rPr>
          <w:color w:val="auto"/>
          <w:sz w:val="28"/>
          <w:szCs w:val="28"/>
          <w:highlight w:val="none"/>
        </w:rPr>
        <w:t>参与竞价的供应商不完全响应本项目的用户需求中的各项条款、内容及要求的视为无效报价。</w:t>
      </w:r>
    </w:p>
    <w:p w14:paraId="40C76D01">
      <w:pPr>
        <w:pStyle w:val="12"/>
        <w:numPr>
          <w:ilvl w:val="0"/>
          <w:numId w:val="14"/>
        </w:numPr>
        <w:ind w:firstLineChars="0"/>
        <w:rPr>
          <w:color w:val="auto"/>
          <w:sz w:val="28"/>
          <w:szCs w:val="28"/>
          <w:highlight w:val="none"/>
        </w:rPr>
      </w:pPr>
      <w:r>
        <w:rPr>
          <w:color w:val="auto"/>
          <w:sz w:val="28"/>
          <w:szCs w:val="28"/>
          <w:highlight w:val="none"/>
        </w:rPr>
        <w:t>报价表以及有报价供应商落款的报价文件必须加盖报价供应商公章，否则视为无效报价；</w:t>
      </w:r>
    </w:p>
    <w:p w14:paraId="00E47527">
      <w:pPr>
        <w:pStyle w:val="12"/>
        <w:numPr>
          <w:ilvl w:val="0"/>
          <w:numId w:val="14"/>
        </w:numPr>
        <w:ind w:firstLineChars="0"/>
        <w:rPr>
          <w:color w:val="auto"/>
          <w:sz w:val="28"/>
          <w:szCs w:val="28"/>
          <w:highlight w:val="none"/>
        </w:rPr>
      </w:pPr>
      <w:r>
        <w:rPr>
          <w:color w:val="auto"/>
          <w:sz w:val="28"/>
          <w:szCs w:val="28"/>
          <w:highlight w:val="none"/>
        </w:rPr>
        <w:t>大写金额和小写金额不一致的，以大写金额为准；单价金额小数点或者百分比有明显错位的，以报价表的总价为准，并修改单价；总价金额与按单价汇总金额不一致的，以单价金额计算结果为准。如果供应商不接受对其错误的更正，其报价将被视为无效报价；</w:t>
      </w:r>
    </w:p>
    <w:p w14:paraId="726147CA">
      <w:pPr>
        <w:pStyle w:val="12"/>
        <w:numPr>
          <w:ilvl w:val="0"/>
          <w:numId w:val="14"/>
        </w:numPr>
        <w:ind w:firstLineChars="0"/>
        <w:rPr>
          <w:color w:val="auto"/>
          <w:sz w:val="28"/>
          <w:szCs w:val="28"/>
          <w:highlight w:val="none"/>
        </w:rPr>
      </w:pPr>
      <w:r>
        <w:rPr>
          <w:color w:val="auto"/>
          <w:sz w:val="28"/>
          <w:szCs w:val="28"/>
          <w:highlight w:val="none"/>
        </w:rPr>
        <w:t>按有关法律、法规、规章属于报价无效的。</w:t>
      </w:r>
    </w:p>
    <w:p w14:paraId="6186448B">
      <w:pPr>
        <w:pStyle w:val="12"/>
        <w:numPr>
          <w:ilvl w:val="0"/>
          <w:numId w:val="14"/>
        </w:numPr>
        <w:ind w:firstLineChars="0"/>
        <w:rPr>
          <w:color w:val="auto"/>
          <w:sz w:val="28"/>
          <w:szCs w:val="28"/>
          <w:highlight w:val="none"/>
        </w:rPr>
      </w:pPr>
      <w:r>
        <w:rPr>
          <w:color w:val="auto"/>
          <w:sz w:val="28"/>
          <w:szCs w:val="28"/>
          <w:highlight w:val="none"/>
        </w:rPr>
        <w:t>有下列情形之一的，视为串通竞价，其报价无效：</w:t>
      </w:r>
    </w:p>
    <w:p w14:paraId="4C0BB3E1">
      <w:pPr>
        <w:pStyle w:val="12"/>
        <w:widowControl/>
        <w:numPr>
          <w:ilvl w:val="0"/>
          <w:numId w:val="15"/>
        </w:numPr>
        <w:ind w:firstLineChars="0"/>
        <w:rPr>
          <w:color w:val="auto"/>
          <w:sz w:val="28"/>
          <w:szCs w:val="28"/>
          <w:highlight w:val="none"/>
        </w:rPr>
      </w:pPr>
      <w:r>
        <w:rPr>
          <w:color w:val="auto"/>
          <w:sz w:val="28"/>
          <w:szCs w:val="28"/>
          <w:highlight w:val="none"/>
        </w:rPr>
        <w:t>存在单位负责人为同一人或存在控股、管理关系的不同单位参与同一竞价项目；</w:t>
      </w:r>
    </w:p>
    <w:p w14:paraId="31DDC194">
      <w:pPr>
        <w:pStyle w:val="12"/>
        <w:widowControl/>
        <w:numPr>
          <w:ilvl w:val="0"/>
          <w:numId w:val="15"/>
        </w:numPr>
        <w:ind w:firstLineChars="0"/>
        <w:rPr>
          <w:color w:val="auto"/>
          <w:sz w:val="28"/>
          <w:szCs w:val="28"/>
          <w:highlight w:val="none"/>
        </w:rPr>
      </w:pPr>
      <w:r>
        <w:rPr>
          <w:color w:val="auto"/>
          <w:sz w:val="28"/>
          <w:szCs w:val="28"/>
          <w:highlight w:val="none"/>
        </w:rPr>
        <w:t>不同供应商的响应文件由同一单位或者个人编制；</w:t>
      </w:r>
    </w:p>
    <w:p w14:paraId="59C393C8">
      <w:pPr>
        <w:pStyle w:val="12"/>
        <w:widowControl/>
        <w:numPr>
          <w:ilvl w:val="0"/>
          <w:numId w:val="15"/>
        </w:numPr>
        <w:ind w:firstLineChars="0"/>
        <w:rPr>
          <w:color w:val="auto"/>
          <w:sz w:val="28"/>
          <w:szCs w:val="28"/>
          <w:highlight w:val="none"/>
        </w:rPr>
      </w:pPr>
      <w:r>
        <w:rPr>
          <w:color w:val="auto"/>
          <w:sz w:val="28"/>
          <w:szCs w:val="28"/>
          <w:highlight w:val="none"/>
        </w:rPr>
        <w:t>不同供应商委托同一单位或者个人办理竞价事宜；</w:t>
      </w:r>
    </w:p>
    <w:p w14:paraId="5F3A205B">
      <w:pPr>
        <w:pStyle w:val="12"/>
        <w:widowControl/>
        <w:numPr>
          <w:ilvl w:val="0"/>
          <w:numId w:val="15"/>
        </w:numPr>
        <w:ind w:firstLineChars="0"/>
        <w:rPr>
          <w:color w:val="auto"/>
          <w:sz w:val="28"/>
          <w:szCs w:val="28"/>
          <w:highlight w:val="none"/>
        </w:rPr>
      </w:pPr>
      <w:r>
        <w:rPr>
          <w:color w:val="auto"/>
          <w:sz w:val="28"/>
          <w:szCs w:val="28"/>
          <w:highlight w:val="none"/>
        </w:rPr>
        <w:t>不同供应商的响应文件载明的项目管理成员或者联系人员为同一人；</w:t>
      </w:r>
    </w:p>
    <w:p w14:paraId="193E68A0">
      <w:pPr>
        <w:pStyle w:val="12"/>
        <w:widowControl/>
        <w:numPr>
          <w:ilvl w:val="0"/>
          <w:numId w:val="15"/>
        </w:numPr>
        <w:ind w:firstLineChars="0"/>
        <w:rPr>
          <w:color w:val="auto"/>
          <w:sz w:val="28"/>
          <w:szCs w:val="28"/>
          <w:highlight w:val="none"/>
        </w:rPr>
      </w:pPr>
      <w:r>
        <w:rPr>
          <w:color w:val="auto"/>
          <w:sz w:val="28"/>
          <w:szCs w:val="28"/>
          <w:highlight w:val="none"/>
        </w:rPr>
        <w:t>不同供应商的响应文件异常一致；</w:t>
      </w:r>
    </w:p>
    <w:p w14:paraId="03C19E7F">
      <w:pPr>
        <w:pStyle w:val="12"/>
        <w:widowControl/>
        <w:numPr>
          <w:ilvl w:val="0"/>
          <w:numId w:val="15"/>
        </w:numPr>
        <w:ind w:firstLineChars="0"/>
        <w:rPr>
          <w:color w:val="auto"/>
          <w:sz w:val="28"/>
          <w:szCs w:val="28"/>
          <w:highlight w:val="none"/>
        </w:rPr>
      </w:pPr>
      <w:r>
        <w:rPr>
          <w:color w:val="auto"/>
          <w:sz w:val="28"/>
          <w:szCs w:val="28"/>
          <w:highlight w:val="none"/>
        </w:rPr>
        <w:t>不同供应商的响应文件相互混淆；</w:t>
      </w:r>
    </w:p>
    <w:p w14:paraId="0809D727">
      <w:pPr>
        <w:pStyle w:val="3"/>
        <w:numPr>
          <w:ilvl w:val="0"/>
          <w:numId w:val="7"/>
        </w:numPr>
        <w:ind w:firstLineChars="0"/>
        <w:rPr>
          <w:b/>
          <w:bCs/>
          <w:color w:val="auto"/>
          <w:sz w:val="28"/>
          <w:szCs w:val="28"/>
          <w:highlight w:val="none"/>
        </w:rPr>
      </w:pPr>
      <w:r>
        <w:rPr>
          <w:b/>
          <w:bCs/>
          <w:color w:val="auto"/>
          <w:sz w:val="28"/>
          <w:szCs w:val="28"/>
          <w:highlight w:val="none"/>
        </w:rPr>
        <w:t>成交规则、终止规则</w:t>
      </w:r>
    </w:p>
    <w:p w14:paraId="5AAACF22">
      <w:pPr>
        <w:pStyle w:val="12"/>
        <w:numPr>
          <w:ilvl w:val="0"/>
          <w:numId w:val="16"/>
        </w:numPr>
        <w:ind w:firstLineChars="0"/>
        <w:rPr>
          <w:color w:val="auto"/>
          <w:sz w:val="28"/>
          <w:szCs w:val="28"/>
          <w:highlight w:val="none"/>
        </w:rPr>
      </w:pPr>
      <w:r>
        <w:rPr>
          <w:color w:val="auto"/>
          <w:sz w:val="28"/>
          <w:szCs w:val="28"/>
          <w:highlight w:val="none"/>
        </w:rPr>
        <w:t>成交规则：报价时间截止后，采购人审核满足实质响应采购需求的供应商有3家以上，按照报价由低到高的顺序，默认最低报价供应商为成交供应商；当多家供应商报价一致且均为最低报价时，由需求部门、业务归口部门代表通过随机抽签方式确定成交供应商。</w:t>
      </w:r>
    </w:p>
    <w:p w14:paraId="4F59E206">
      <w:pPr>
        <w:pStyle w:val="12"/>
        <w:numPr>
          <w:ilvl w:val="0"/>
          <w:numId w:val="16"/>
        </w:numPr>
        <w:ind w:firstLineChars="0"/>
        <w:rPr>
          <w:color w:val="auto"/>
          <w:sz w:val="28"/>
          <w:szCs w:val="28"/>
          <w:highlight w:val="none"/>
        </w:rPr>
      </w:pPr>
      <w:r>
        <w:rPr>
          <w:color w:val="auto"/>
          <w:sz w:val="28"/>
          <w:szCs w:val="28"/>
          <w:highlight w:val="none"/>
        </w:rPr>
        <w:t>终止规则：在竞价公告期间，采购人因故取消采购任务；或者在递交响应文件时间截止后，参与报价的供应商少于3个或者实质性响应采购需求的供应商不足3家的，竞价终止。</w:t>
      </w:r>
    </w:p>
    <w:p w14:paraId="0F21F105">
      <w:pPr>
        <w:pStyle w:val="12"/>
        <w:numPr>
          <w:ilvl w:val="0"/>
          <w:numId w:val="16"/>
        </w:numPr>
        <w:ind w:firstLineChars="0"/>
        <w:rPr>
          <w:color w:val="auto"/>
          <w:sz w:val="28"/>
          <w:szCs w:val="28"/>
          <w:highlight w:val="none"/>
        </w:rPr>
      </w:pPr>
      <w:r>
        <w:rPr>
          <w:color w:val="auto"/>
          <w:sz w:val="28"/>
          <w:szCs w:val="28"/>
          <w:highlight w:val="none"/>
        </w:rPr>
        <w:t>如第一次竞价活动失败，可视情况重新组织竞价活动或变更采购方式。因出现失败情形而组织重新竞价的，若满足实质响应采购需求的供应商仍只有 2 家，采购活动继续进行并可确认成交供应商。</w:t>
      </w:r>
    </w:p>
    <w:p w14:paraId="4AC0B768">
      <w:pPr>
        <w:rPr>
          <w:rFonts w:hint="eastAsia" w:ascii="宋体" w:hAnsi="宋体" w:eastAsia="宋体" w:cs="宋体"/>
          <w:color w:val="auto"/>
          <w:sz w:val="24"/>
          <w:szCs w:val="24"/>
          <w:highlight w:val="none"/>
        </w:rPr>
      </w:pPr>
      <w:r>
        <w:rPr>
          <w:rFonts w:hint="eastAsia" w:ascii="宋体" w:hAnsi="宋体" w:eastAsia="宋体" w:cs="宋体"/>
          <w:color w:val="auto"/>
          <w:sz w:val="22"/>
          <w:szCs w:val="22"/>
          <w:highlight w:val="none"/>
        </w:rPr>
        <w:br w:type="page"/>
      </w:r>
    </w:p>
    <w:p w14:paraId="18EAFD17">
      <w:pPr>
        <w:pStyle w:val="29"/>
        <w:spacing w:line="440" w:lineRule="exact"/>
        <w:ind w:firstLine="0"/>
        <w:rPr>
          <w:rFonts w:hint="eastAsia" w:ascii="宋体" w:hAnsi="宋体" w:eastAsia="宋体" w:cs="宋体"/>
          <w:color w:val="auto"/>
          <w:sz w:val="24"/>
          <w:szCs w:val="24"/>
          <w:highlight w:val="none"/>
        </w:rPr>
        <w:sectPr>
          <w:footerReference r:id="rId3" w:type="default"/>
          <w:footerReference r:id="rId4" w:type="even"/>
          <w:pgSz w:w="11906" w:h="16838"/>
          <w:pgMar w:top="1962" w:right="1474" w:bottom="1848" w:left="1587" w:header="851" w:footer="992" w:gutter="0"/>
          <w:cols w:space="425" w:num="1"/>
          <w:docGrid w:type="linesAndChars" w:linePitch="592" w:charSpace="-842"/>
        </w:sectPr>
      </w:pPr>
    </w:p>
    <w:p w14:paraId="693225C8">
      <w:pPr>
        <w:pStyle w:val="2"/>
        <w:numPr>
          <w:ilvl w:val="0"/>
          <w:numId w:val="6"/>
        </w:numPr>
        <w:ind w:firstLineChars="0"/>
        <w:jc w:val="center"/>
        <w:rPr>
          <w:b/>
          <w:bCs/>
          <w:color w:val="auto"/>
          <w:sz w:val="28"/>
          <w:szCs w:val="28"/>
          <w:highlight w:val="none"/>
        </w:rPr>
      </w:pPr>
      <w:r>
        <w:rPr>
          <w:b/>
          <w:bCs/>
          <w:color w:val="auto"/>
          <w:sz w:val="28"/>
          <w:szCs w:val="28"/>
          <w:highlight w:val="none"/>
        </w:rPr>
        <w:t>用户需求</w:t>
      </w:r>
    </w:p>
    <w:p w14:paraId="07881711">
      <w:pPr>
        <w:pStyle w:val="12"/>
        <w:pageBreakBefore w:val="0"/>
        <w:kinsoku/>
        <w:wordWrap/>
        <w:overflowPunct w:val="0"/>
        <w:topLinePunct/>
        <w:autoSpaceDE/>
        <w:autoSpaceDN/>
        <w:bidi w:val="0"/>
        <w:adjustRightInd/>
        <w:spacing w:line="240" w:lineRule="auto"/>
        <w:ind w:firstLine="472"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有关说明：投标人响应参数需求应具体、明确，含糊不清、不确切或伪造、变造证明材料的，构成提供虚假材料的，将承担相关责任。</w:t>
      </w:r>
    </w:p>
    <w:p w14:paraId="0CFE69F2">
      <w:pPr>
        <w:pStyle w:val="3"/>
        <w:pageBreakBefore w:val="0"/>
        <w:numPr>
          <w:ilvl w:val="0"/>
          <w:numId w:val="17"/>
        </w:numPr>
        <w:kinsoku/>
        <w:wordWrap/>
        <w:overflowPunct w:val="0"/>
        <w:topLinePunct/>
        <w:autoSpaceDE/>
        <w:autoSpaceDN/>
        <w:bidi w:val="0"/>
        <w:adjustRightInd/>
        <w:spacing w:line="240" w:lineRule="auto"/>
        <w:ind w:firstLine="47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项目一览表</w:t>
      </w:r>
    </w:p>
    <w:tbl>
      <w:tblPr>
        <w:tblStyle w:val="24"/>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48" w:type="dxa"/>
          <w:left w:w="108" w:type="dxa"/>
          <w:bottom w:w="48" w:type="dxa"/>
          <w:right w:w="108" w:type="dxa"/>
        </w:tblCellMar>
      </w:tblPr>
      <w:tblGrid>
        <w:gridCol w:w="1146"/>
        <w:gridCol w:w="4814"/>
        <w:gridCol w:w="1151"/>
        <w:gridCol w:w="1947"/>
      </w:tblGrid>
      <w:tr w14:paraId="13474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8" w:type="dxa"/>
            <w:left w:w="108" w:type="dxa"/>
            <w:bottom w:w="48" w:type="dxa"/>
            <w:right w:w="108" w:type="dxa"/>
          </w:tblCellMar>
        </w:tblPrEx>
        <w:trPr>
          <w:trHeight w:val="483" w:hRule="atLeast"/>
          <w:jc w:val="center"/>
        </w:trPr>
        <w:tc>
          <w:tcPr>
            <w:tcW w:w="633" w:type="pct"/>
            <w:vAlign w:val="center"/>
          </w:tcPr>
          <w:p w14:paraId="495C258F">
            <w:pPr>
              <w:keepNext w:val="0"/>
              <w:keepLines w:val="0"/>
              <w:pageBreakBefore w:val="0"/>
              <w:kinsoku/>
              <w:wordWrap/>
              <w:overflowPunct w:val="0"/>
              <w:topLinePunct/>
              <w:autoSpaceDE/>
              <w:autoSpaceDN/>
              <w:bidi w:val="0"/>
              <w:adjustRightInd/>
              <w:snapToGrid/>
              <w:spacing w:line="240" w:lineRule="auto"/>
              <w:ind w:firstLine="0" w:firstLineChars="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2656" w:type="pct"/>
            <w:vAlign w:val="center"/>
          </w:tcPr>
          <w:p w14:paraId="51F9BD67">
            <w:pPr>
              <w:keepNext w:val="0"/>
              <w:keepLines w:val="0"/>
              <w:pageBreakBefore w:val="0"/>
              <w:kinsoku/>
              <w:wordWrap/>
              <w:overflowPunct w:val="0"/>
              <w:topLinePunct/>
              <w:autoSpaceDE/>
              <w:autoSpaceDN/>
              <w:bidi w:val="0"/>
              <w:adjustRightInd/>
              <w:snapToGrid/>
              <w:spacing w:line="240" w:lineRule="auto"/>
              <w:ind w:firstLine="0" w:firstLineChars="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采购内容</w:t>
            </w:r>
          </w:p>
        </w:tc>
        <w:tc>
          <w:tcPr>
            <w:tcW w:w="635" w:type="pct"/>
            <w:vAlign w:val="center"/>
          </w:tcPr>
          <w:p w14:paraId="0AD0A506">
            <w:pPr>
              <w:keepNext w:val="0"/>
              <w:keepLines w:val="0"/>
              <w:pageBreakBefore w:val="0"/>
              <w:widowControl/>
              <w:kinsoku/>
              <w:wordWrap/>
              <w:overflowPunct w:val="0"/>
              <w:topLinePunct/>
              <w:autoSpaceDE/>
              <w:autoSpaceDN/>
              <w:bidi w:val="0"/>
              <w:adjustRightInd/>
              <w:snapToGrid/>
              <w:spacing w:line="240" w:lineRule="auto"/>
              <w:ind w:firstLine="0" w:firstLineChars="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数量</w:t>
            </w:r>
          </w:p>
        </w:tc>
        <w:tc>
          <w:tcPr>
            <w:tcW w:w="1074" w:type="pct"/>
            <w:vAlign w:val="center"/>
          </w:tcPr>
          <w:p w14:paraId="5D37085F">
            <w:pPr>
              <w:keepNext w:val="0"/>
              <w:keepLines w:val="0"/>
              <w:pageBreakBefore w:val="0"/>
              <w:kinsoku/>
              <w:wordWrap/>
              <w:overflowPunct w:val="0"/>
              <w:topLinePunct/>
              <w:autoSpaceDE/>
              <w:autoSpaceDN/>
              <w:bidi w:val="0"/>
              <w:adjustRightInd/>
              <w:snapToGrid/>
              <w:spacing w:line="240" w:lineRule="auto"/>
              <w:ind w:firstLine="0" w:firstLineChars="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最高限价（元）</w:t>
            </w:r>
          </w:p>
        </w:tc>
      </w:tr>
      <w:tr w14:paraId="543A8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8" w:type="dxa"/>
            <w:left w:w="108" w:type="dxa"/>
            <w:bottom w:w="48" w:type="dxa"/>
            <w:right w:w="108" w:type="dxa"/>
          </w:tblCellMar>
        </w:tblPrEx>
        <w:trPr>
          <w:trHeight w:val="483" w:hRule="atLeast"/>
          <w:jc w:val="center"/>
        </w:trPr>
        <w:tc>
          <w:tcPr>
            <w:tcW w:w="633" w:type="pct"/>
            <w:vAlign w:val="center"/>
          </w:tcPr>
          <w:p w14:paraId="2746D3A3">
            <w:pPr>
              <w:keepNext w:val="0"/>
              <w:keepLines w:val="0"/>
              <w:pageBreakBefore w:val="0"/>
              <w:widowControl/>
              <w:kinsoku/>
              <w:wordWrap/>
              <w:overflowPunct w:val="0"/>
              <w:topLinePunct/>
              <w:autoSpaceDE/>
              <w:autoSpaceDN/>
              <w:bidi w:val="0"/>
              <w:adjustRightInd/>
              <w:snapToGrid/>
              <w:spacing w:line="240" w:lineRule="auto"/>
              <w:ind w:firstLine="0" w:firstLineChars="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w:t>
            </w:r>
          </w:p>
        </w:tc>
        <w:tc>
          <w:tcPr>
            <w:tcW w:w="2656" w:type="pct"/>
            <w:vAlign w:val="center"/>
          </w:tcPr>
          <w:p w14:paraId="2E32D45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sz w:val="24"/>
                <w:szCs w:val="24"/>
                <w:lang w:val="en-US" w:eastAsia="zh-CN"/>
              </w:rPr>
              <w:t>固定档案柜（橱式结构）</w:t>
            </w:r>
          </w:p>
        </w:tc>
        <w:tc>
          <w:tcPr>
            <w:tcW w:w="635" w:type="pct"/>
            <w:vAlign w:val="center"/>
          </w:tcPr>
          <w:p w14:paraId="7E8646EC">
            <w:pPr>
              <w:keepNext w:val="0"/>
              <w:keepLines w:val="0"/>
              <w:pageBreakBefore w:val="0"/>
              <w:widowControl/>
              <w:kinsoku/>
              <w:wordWrap/>
              <w:overflowPunct w:val="0"/>
              <w:topLinePunct/>
              <w:autoSpaceDE/>
              <w:autoSpaceDN/>
              <w:bidi w:val="0"/>
              <w:adjustRightInd/>
              <w:snapToGrid/>
              <w:spacing w:line="240" w:lineRule="auto"/>
              <w:ind w:firstLine="0" w:firstLineChars="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1批</w:t>
            </w:r>
          </w:p>
        </w:tc>
        <w:tc>
          <w:tcPr>
            <w:tcW w:w="1074" w:type="pct"/>
            <w:vAlign w:val="center"/>
          </w:tcPr>
          <w:p w14:paraId="3140ADC6">
            <w:pPr>
              <w:keepNext w:val="0"/>
              <w:keepLines w:val="0"/>
              <w:pageBreakBefore w:val="0"/>
              <w:widowControl/>
              <w:kinsoku/>
              <w:wordWrap/>
              <w:overflowPunct w:val="0"/>
              <w:topLinePunct/>
              <w:autoSpaceDE/>
              <w:autoSpaceDN/>
              <w:bidi w:val="0"/>
              <w:adjustRightInd/>
              <w:snapToGrid/>
              <w:spacing w:line="240" w:lineRule="auto"/>
              <w:ind w:firstLine="0" w:firstLineChars="0"/>
              <w:jc w:val="center"/>
              <w:textAlignment w:val="center"/>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16,441.00</w:t>
            </w:r>
          </w:p>
        </w:tc>
      </w:tr>
    </w:tbl>
    <w:p w14:paraId="2D167C0E">
      <w:pPr>
        <w:pStyle w:val="3"/>
        <w:pageBreakBefore w:val="0"/>
        <w:numPr>
          <w:ilvl w:val="0"/>
          <w:numId w:val="17"/>
        </w:numPr>
        <w:kinsoku/>
        <w:wordWrap/>
        <w:overflowPunct w:val="0"/>
        <w:topLinePunct/>
        <w:autoSpaceDE/>
        <w:autoSpaceDN/>
        <w:bidi w:val="0"/>
        <w:adjustRightInd/>
        <w:spacing w:line="240" w:lineRule="auto"/>
        <w:ind w:firstLine="47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采购须知</w:t>
      </w:r>
    </w:p>
    <w:p w14:paraId="5882F64E">
      <w:pPr>
        <w:pStyle w:val="12"/>
        <w:numPr>
          <w:ilvl w:val="0"/>
          <w:numId w:val="0"/>
        </w:numPr>
        <w:ind w:firstLine="472" w:firstLineChars="200"/>
        <w:rPr>
          <w:rFonts w:hint="eastAsia" w:ascii="仿宋" w:hAnsi="仿宋" w:eastAsia="仿宋" w:cs="仿宋"/>
          <w:sz w:val="24"/>
          <w:szCs w:val="24"/>
        </w:rPr>
      </w:pPr>
      <w:r>
        <w:rPr>
          <w:rFonts w:hint="eastAsia" w:ascii="仿宋" w:hAnsi="仿宋" w:eastAsia="仿宋" w:cs="仿宋"/>
          <w:sz w:val="24"/>
          <w:szCs w:val="24"/>
        </w:rPr>
        <w:t>本项目采购</w:t>
      </w:r>
      <w:r>
        <w:rPr>
          <w:rFonts w:hint="eastAsia" w:ascii="仿宋" w:hAnsi="仿宋" w:eastAsia="仿宋" w:cs="仿宋"/>
          <w:sz w:val="24"/>
          <w:szCs w:val="24"/>
          <w:lang w:eastAsia="zh-CN"/>
        </w:rPr>
        <w:t>内容</w:t>
      </w:r>
      <w:r>
        <w:rPr>
          <w:rFonts w:hint="eastAsia" w:ascii="仿宋" w:hAnsi="仿宋" w:eastAsia="仿宋" w:cs="仿宋"/>
          <w:sz w:val="24"/>
          <w:szCs w:val="24"/>
        </w:rPr>
        <w:t>属于广东省政府集中采购目录的内容，供应商须具备集采品目的云平台资质，</w:t>
      </w:r>
      <w:r>
        <w:rPr>
          <w:rFonts w:hint="eastAsia" w:ascii="仿宋" w:hAnsi="仿宋" w:eastAsia="仿宋" w:cs="仿宋"/>
          <w:sz w:val="24"/>
          <w:szCs w:val="24"/>
          <w:lang w:eastAsia="zh-CN"/>
        </w:rPr>
        <w:t>并在</w:t>
      </w:r>
      <w:r>
        <w:rPr>
          <w:rFonts w:hint="eastAsia" w:ascii="仿宋" w:hAnsi="仿宋" w:eastAsia="仿宋" w:cs="仿宋"/>
          <w:sz w:val="24"/>
          <w:szCs w:val="24"/>
        </w:rPr>
        <w:t>成交后配合在平台上按省采执行相关流程。</w:t>
      </w:r>
    </w:p>
    <w:p w14:paraId="25FE0754">
      <w:pPr>
        <w:pStyle w:val="3"/>
        <w:pageBreakBefore w:val="0"/>
        <w:numPr>
          <w:ilvl w:val="0"/>
          <w:numId w:val="17"/>
        </w:numPr>
        <w:kinsoku/>
        <w:wordWrap/>
        <w:overflowPunct w:val="0"/>
        <w:topLinePunct/>
        <w:autoSpaceDE/>
        <w:autoSpaceDN/>
        <w:bidi w:val="0"/>
        <w:adjustRightInd/>
        <w:spacing w:line="240" w:lineRule="auto"/>
        <w:ind w:firstLine="47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采购清单</w:t>
      </w:r>
    </w:p>
    <w:tbl>
      <w:tblPr>
        <w:tblStyle w:val="24"/>
        <w:tblpPr w:leftFromText="180" w:rightFromText="180" w:vertAnchor="text" w:horzAnchor="page" w:tblpX="1560" w:tblpY="64"/>
        <w:tblOverlap w:val="never"/>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942"/>
        <w:gridCol w:w="3113"/>
        <w:gridCol w:w="1062"/>
        <w:gridCol w:w="1636"/>
        <w:gridCol w:w="535"/>
        <w:gridCol w:w="535"/>
        <w:gridCol w:w="1232"/>
      </w:tblGrid>
      <w:tr w14:paraId="45EE8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85" w:hRule="atLeast"/>
        </w:trPr>
        <w:tc>
          <w:tcPr>
            <w:tcW w:w="520" w:type="pct"/>
            <w:shd w:val="clear" w:color="auto" w:fill="FFFFFF"/>
            <w:vAlign w:val="center"/>
          </w:tcPr>
          <w:p w14:paraId="396256B2">
            <w:pPr>
              <w:keepNext w:val="0"/>
              <w:keepLines w:val="0"/>
              <w:pageBreakBefore w:val="0"/>
              <w:widowControl/>
              <w:suppressLineNumbers w:val="0"/>
              <w:kinsoku/>
              <w:wordWrap/>
              <w:overflowPunct w:val="0"/>
              <w:topLinePunct/>
              <w:autoSpaceDE/>
              <w:autoSpaceDN/>
              <w:bidi w:val="0"/>
              <w:adjustRightInd/>
              <w:snapToGrid/>
              <w:spacing w:line="240" w:lineRule="auto"/>
              <w:ind w:firstLine="0" w:firstLineChars="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名称</w:t>
            </w:r>
          </w:p>
        </w:tc>
        <w:tc>
          <w:tcPr>
            <w:tcW w:w="1718" w:type="pct"/>
            <w:shd w:val="clear" w:color="auto" w:fill="FFFFFF"/>
            <w:vAlign w:val="center"/>
          </w:tcPr>
          <w:p w14:paraId="423E93E3">
            <w:pPr>
              <w:keepNext w:val="0"/>
              <w:keepLines w:val="0"/>
              <w:pageBreakBefore w:val="0"/>
              <w:widowControl/>
              <w:suppressLineNumbers w:val="0"/>
              <w:kinsoku/>
              <w:wordWrap/>
              <w:overflowPunct w:val="0"/>
              <w:topLinePunct/>
              <w:autoSpaceDE/>
              <w:autoSpaceDN/>
              <w:bidi w:val="0"/>
              <w:adjustRightInd/>
              <w:snapToGrid/>
              <w:spacing w:line="240" w:lineRule="auto"/>
              <w:ind w:firstLine="0" w:firstLineChars="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规格mm</w:t>
            </w:r>
          </w:p>
        </w:tc>
        <w:tc>
          <w:tcPr>
            <w:tcW w:w="586" w:type="pct"/>
            <w:shd w:val="clear" w:color="auto" w:fill="FFFFFF"/>
            <w:vAlign w:val="center"/>
          </w:tcPr>
          <w:p w14:paraId="01FDE9B9">
            <w:pPr>
              <w:keepNext w:val="0"/>
              <w:keepLines w:val="0"/>
              <w:pageBreakBefore w:val="0"/>
              <w:widowControl/>
              <w:suppressLineNumbers w:val="0"/>
              <w:kinsoku/>
              <w:wordWrap/>
              <w:overflowPunct w:val="0"/>
              <w:topLinePunct/>
              <w:autoSpaceDE/>
              <w:autoSpaceDN/>
              <w:bidi w:val="0"/>
              <w:adjustRightInd/>
              <w:snapToGrid/>
              <w:spacing w:line="240" w:lineRule="auto"/>
              <w:ind w:firstLine="0" w:firstLineChars="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颜色</w:t>
            </w:r>
          </w:p>
        </w:tc>
        <w:tc>
          <w:tcPr>
            <w:tcW w:w="903" w:type="pct"/>
            <w:shd w:val="clear" w:color="auto" w:fill="FFFFFF"/>
            <w:vAlign w:val="center"/>
          </w:tcPr>
          <w:p w14:paraId="3A47F54E">
            <w:pPr>
              <w:keepNext w:val="0"/>
              <w:keepLines w:val="0"/>
              <w:pageBreakBefore w:val="0"/>
              <w:widowControl/>
              <w:suppressLineNumbers w:val="0"/>
              <w:kinsoku/>
              <w:wordWrap/>
              <w:overflowPunct w:val="0"/>
              <w:topLinePunct/>
              <w:autoSpaceDE/>
              <w:autoSpaceDN/>
              <w:bidi w:val="0"/>
              <w:adjustRightInd/>
              <w:snapToGrid/>
              <w:spacing w:line="240" w:lineRule="auto"/>
              <w:ind w:firstLine="0" w:firstLineChars="0"/>
              <w:jc w:val="center"/>
              <w:textAlignment w:val="center"/>
              <w:rPr>
                <w:rFonts w:hint="eastAsia"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材质参数</w:t>
            </w:r>
          </w:p>
          <w:p w14:paraId="1B768183">
            <w:pPr>
              <w:keepNext w:val="0"/>
              <w:keepLines w:val="0"/>
              <w:pageBreakBefore w:val="0"/>
              <w:widowControl/>
              <w:suppressLineNumbers w:val="0"/>
              <w:kinsoku/>
              <w:wordWrap/>
              <w:overflowPunct w:val="0"/>
              <w:topLinePunct/>
              <w:autoSpaceDE/>
              <w:autoSpaceDN/>
              <w:bidi w:val="0"/>
              <w:adjustRightInd/>
              <w:snapToGrid/>
              <w:spacing w:line="240" w:lineRule="auto"/>
              <w:ind w:firstLine="0" w:firstLineChars="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说明</w:t>
            </w:r>
          </w:p>
        </w:tc>
        <w:tc>
          <w:tcPr>
            <w:tcW w:w="295" w:type="pct"/>
            <w:shd w:val="clear" w:color="auto" w:fill="FFFFFF"/>
            <w:vAlign w:val="center"/>
          </w:tcPr>
          <w:p w14:paraId="35CDBBCE">
            <w:pPr>
              <w:keepNext w:val="0"/>
              <w:keepLines w:val="0"/>
              <w:pageBreakBefore w:val="0"/>
              <w:widowControl/>
              <w:suppressLineNumbers w:val="0"/>
              <w:kinsoku/>
              <w:wordWrap/>
              <w:overflowPunct w:val="0"/>
              <w:topLinePunct/>
              <w:autoSpaceDE/>
              <w:autoSpaceDN/>
              <w:bidi w:val="0"/>
              <w:adjustRightInd/>
              <w:snapToGrid/>
              <w:spacing w:line="240" w:lineRule="auto"/>
              <w:ind w:firstLine="0" w:firstLineChars="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单位</w:t>
            </w:r>
          </w:p>
        </w:tc>
        <w:tc>
          <w:tcPr>
            <w:tcW w:w="295" w:type="pct"/>
            <w:shd w:val="clear" w:color="auto" w:fill="auto"/>
            <w:vAlign w:val="center"/>
          </w:tcPr>
          <w:p w14:paraId="6FFB0838">
            <w:pPr>
              <w:keepNext w:val="0"/>
              <w:keepLines w:val="0"/>
              <w:pageBreakBefore w:val="0"/>
              <w:widowControl/>
              <w:suppressLineNumbers w:val="0"/>
              <w:kinsoku/>
              <w:wordWrap/>
              <w:overflowPunct w:val="0"/>
              <w:topLinePunct/>
              <w:autoSpaceDE/>
              <w:autoSpaceDN/>
              <w:bidi w:val="0"/>
              <w:adjustRightInd/>
              <w:snapToGrid/>
              <w:spacing w:line="240" w:lineRule="auto"/>
              <w:ind w:firstLine="0" w:firstLineChars="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数量</w:t>
            </w:r>
          </w:p>
        </w:tc>
        <w:tc>
          <w:tcPr>
            <w:tcW w:w="680" w:type="pct"/>
            <w:shd w:val="clear" w:color="auto" w:fill="auto"/>
            <w:vAlign w:val="center"/>
          </w:tcPr>
          <w:p w14:paraId="64974B96">
            <w:pPr>
              <w:keepNext w:val="0"/>
              <w:keepLines w:val="0"/>
              <w:pageBreakBefore w:val="0"/>
              <w:widowControl/>
              <w:suppressLineNumbers w:val="0"/>
              <w:kinsoku/>
              <w:wordWrap/>
              <w:overflowPunct w:val="0"/>
              <w:topLinePunct/>
              <w:autoSpaceDE/>
              <w:autoSpaceDN/>
              <w:bidi w:val="0"/>
              <w:adjustRightInd/>
              <w:snapToGrid/>
              <w:spacing w:line="240" w:lineRule="auto"/>
              <w:ind w:firstLine="0" w:firstLineChars="0"/>
              <w:jc w:val="center"/>
              <w:textAlignment w:val="center"/>
              <w:rPr>
                <w:rFonts w:hint="eastAsia"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单价限价（元）</w:t>
            </w:r>
          </w:p>
        </w:tc>
      </w:tr>
      <w:tr w14:paraId="6A170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7" w:hRule="atLeast"/>
        </w:trPr>
        <w:tc>
          <w:tcPr>
            <w:tcW w:w="520" w:type="pct"/>
            <w:vMerge w:val="restart"/>
            <w:shd w:val="clear" w:color="auto" w:fill="auto"/>
            <w:vAlign w:val="center"/>
          </w:tcPr>
          <w:p w14:paraId="5DF0894C">
            <w:pPr>
              <w:keepNext w:val="0"/>
              <w:keepLines w:val="0"/>
              <w:pageBreakBefore w:val="0"/>
              <w:widowControl/>
              <w:suppressLineNumbers w:val="0"/>
              <w:kinsoku/>
              <w:wordWrap/>
              <w:overflowPunct w:val="0"/>
              <w:topLinePunct/>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4"/>
                <w:szCs w:val="24"/>
                <w:highlight w:val="none"/>
                <w:u w:val="none"/>
                <w:lang w:eastAsia="zh-CN"/>
              </w:rPr>
            </w:pPr>
            <w:r>
              <w:rPr>
                <w:rFonts w:hint="eastAsia" w:ascii="仿宋" w:hAnsi="仿宋" w:eastAsia="仿宋" w:cs="仿宋"/>
                <w:i w:val="0"/>
                <w:iCs w:val="0"/>
                <w:color w:val="auto"/>
                <w:sz w:val="24"/>
                <w:szCs w:val="24"/>
                <w:highlight w:val="none"/>
                <w:u w:val="none"/>
                <w:lang w:eastAsia="zh-CN"/>
              </w:rPr>
              <w:t>固定档案柜</w:t>
            </w:r>
          </w:p>
        </w:tc>
        <w:tc>
          <w:tcPr>
            <w:tcW w:w="1718" w:type="pct"/>
            <w:shd w:val="clear" w:color="auto" w:fill="auto"/>
            <w:vAlign w:val="center"/>
          </w:tcPr>
          <w:p w14:paraId="442599EB">
            <w:pPr>
              <w:keepNext w:val="0"/>
              <w:keepLines w:val="0"/>
              <w:pageBreakBefore w:val="0"/>
              <w:widowControl/>
              <w:suppressLineNumbers w:val="0"/>
              <w:kinsoku/>
              <w:wordWrap/>
              <w:overflowPunct w:val="0"/>
              <w:topLinePunct/>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长1750*宽350*高1850mm；</w:t>
            </w:r>
          </w:p>
          <w:p w14:paraId="734FD395">
            <w:pPr>
              <w:pStyle w:val="22"/>
              <w:keepNext w:val="0"/>
              <w:keepLines w:val="0"/>
              <w:pageBreakBefore w:val="0"/>
              <w:kinsoku/>
              <w:wordWrap/>
              <w:overflowPunct w:val="0"/>
              <w:topLinePunct/>
              <w:autoSpaceDE/>
              <w:autoSpaceDN/>
              <w:bidi w:val="0"/>
              <w:adjustRightInd/>
              <w:spacing w:after="0" w:afterLines="0"/>
              <w:ind w:left="0" w:leftChars="0" w:firstLine="0" w:firstLineChars="0"/>
              <w:jc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2组7个；</w:t>
            </w:r>
          </w:p>
          <w:p w14:paraId="4ACD6A19">
            <w:pPr>
              <w:keepNext w:val="0"/>
              <w:keepLines w:val="0"/>
              <w:pageBreakBefore w:val="0"/>
              <w:widowControl/>
              <w:suppressLineNumbers w:val="0"/>
              <w:kinsoku/>
              <w:wordWrap/>
              <w:overflowPunct w:val="0"/>
              <w:topLinePunct/>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封闭结构内设6层，每层净空255mm。</w:t>
            </w:r>
          </w:p>
        </w:tc>
        <w:tc>
          <w:tcPr>
            <w:tcW w:w="586" w:type="pct"/>
            <w:vMerge w:val="restart"/>
            <w:shd w:val="clear" w:color="auto" w:fill="auto"/>
            <w:vAlign w:val="center"/>
          </w:tcPr>
          <w:p w14:paraId="037EDB09">
            <w:pPr>
              <w:keepNext w:val="0"/>
              <w:keepLines w:val="0"/>
              <w:pageBreakBefore w:val="0"/>
              <w:widowControl/>
              <w:suppressLineNumbers w:val="0"/>
              <w:kinsoku/>
              <w:wordWrap/>
              <w:overflowPunct w:val="0"/>
              <w:topLinePunct/>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4"/>
                <w:szCs w:val="24"/>
                <w:highlight w:val="none"/>
                <w:u w:val="none"/>
                <w:lang w:eastAsia="zh-CN"/>
              </w:rPr>
            </w:pPr>
            <w:r>
              <w:rPr>
                <w:rFonts w:hint="eastAsia" w:ascii="仿宋" w:hAnsi="仿宋" w:eastAsia="仿宋" w:cs="仿宋"/>
                <w:i w:val="0"/>
                <w:iCs w:val="0"/>
                <w:color w:val="000000"/>
                <w:sz w:val="24"/>
                <w:szCs w:val="24"/>
                <w:highlight w:val="none"/>
                <w:u w:val="none"/>
                <w:lang w:val="en-US" w:eastAsia="zh-CN"/>
              </w:rPr>
              <w:t>根据科室需求</w:t>
            </w:r>
          </w:p>
        </w:tc>
        <w:tc>
          <w:tcPr>
            <w:tcW w:w="903" w:type="pct"/>
            <w:shd w:val="clear" w:color="auto" w:fill="auto"/>
            <w:vAlign w:val="center"/>
          </w:tcPr>
          <w:p w14:paraId="35A279F0">
            <w:pPr>
              <w:keepNext w:val="0"/>
              <w:keepLines w:val="0"/>
              <w:pageBreakBefore w:val="0"/>
              <w:widowControl/>
              <w:suppressLineNumbers w:val="0"/>
              <w:kinsoku/>
              <w:wordWrap/>
              <w:overflowPunct w:val="0"/>
              <w:topLinePunct/>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eastAsia="zh-CN"/>
              </w:rPr>
              <w:t>详见</w:t>
            </w:r>
            <w:r>
              <w:rPr>
                <w:rFonts w:hint="eastAsia" w:ascii="仿宋" w:hAnsi="仿宋" w:eastAsia="仿宋" w:cs="仿宋"/>
                <w:i w:val="0"/>
                <w:iCs w:val="0"/>
                <w:color w:val="auto"/>
                <w:sz w:val="24"/>
                <w:szCs w:val="24"/>
                <w:highlight w:val="none"/>
                <w:u w:val="none"/>
                <w:lang w:val="en-US" w:eastAsia="zh-CN"/>
              </w:rPr>
              <w:t>‘四、材质要求’</w:t>
            </w:r>
          </w:p>
        </w:tc>
        <w:tc>
          <w:tcPr>
            <w:tcW w:w="295" w:type="pct"/>
            <w:shd w:val="clear" w:color="auto" w:fill="auto"/>
            <w:vAlign w:val="center"/>
          </w:tcPr>
          <w:p w14:paraId="38163CB1">
            <w:pPr>
              <w:keepNext w:val="0"/>
              <w:keepLines w:val="0"/>
              <w:pageBreakBefore w:val="0"/>
              <w:widowControl/>
              <w:suppressLineNumbers w:val="0"/>
              <w:kinsoku/>
              <w:wordWrap/>
              <w:overflowPunct w:val="0"/>
              <w:topLinePunct/>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4"/>
                <w:szCs w:val="24"/>
                <w:highlight w:val="none"/>
                <w:u w:val="none"/>
                <w:lang w:eastAsia="zh-CN"/>
              </w:rPr>
            </w:pPr>
            <w:r>
              <w:rPr>
                <w:rFonts w:hint="eastAsia" w:ascii="仿宋" w:hAnsi="仿宋" w:eastAsia="仿宋" w:cs="仿宋"/>
                <w:i w:val="0"/>
                <w:iCs w:val="0"/>
                <w:color w:val="auto"/>
                <w:sz w:val="24"/>
                <w:szCs w:val="24"/>
                <w:highlight w:val="none"/>
                <w:u w:val="none"/>
                <w:lang w:eastAsia="zh-CN"/>
              </w:rPr>
              <w:t>个</w:t>
            </w:r>
          </w:p>
        </w:tc>
        <w:tc>
          <w:tcPr>
            <w:tcW w:w="295" w:type="pct"/>
            <w:shd w:val="clear" w:color="auto" w:fill="auto"/>
            <w:vAlign w:val="center"/>
          </w:tcPr>
          <w:p w14:paraId="06319ABF">
            <w:pPr>
              <w:keepNext w:val="0"/>
              <w:keepLines w:val="0"/>
              <w:pageBreakBefore w:val="0"/>
              <w:widowControl/>
              <w:suppressLineNumbers w:val="0"/>
              <w:kinsoku/>
              <w:wordWrap/>
              <w:overflowPunct w:val="0"/>
              <w:topLinePunct/>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7</w:t>
            </w:r>
          </w:p>
        </w:tc>
        <w:tc>
          <w:tcPr>
            <w:tcW w:w="680" w:type="pct"/>
            <w:shd w:val="clear" w:color="auto" w:fill="auto"/>
            <w:vAlign w:val="center"/>
          </w:tcPr>
          <w:p w14:paraId="2697F1E0">
            <w:pPr>
              <w:keepNext w:val="0"/>
              <w:keepLines w:val="0"/>
              <w:pageBreakBefore w:val="0"/>
              <w:widowControl/>
              <w:suppressLineNumbers w:val="0"/>
              <w:kinsoku/>
              <w:wordWrap/>
              <w:overflowPunct w:val="0"/>
              <w:topLinePunct/>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1660.00</w:t>
            </w:r>
          </w:p>
        </w:tc>
      </w:tr>
      <w:tr w14:paraId="2E46B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1" w:hRule="atLeast"/>
        </w:trPr>
        <w:tc>
          <w:tcPr>
            <w:tcW w:w="520" w:type="pct"/>
            <w:vMerge w:val="continue"/>
            <w:shd w:val="clear" w:color="auto" w:fill="auto"/>
            <w:vAlign w:val="center"/>
          </w:tcPr>
          <w:p w14:paraId="3226F653">
            <w:pPr>
              <w:keepNext w:val="0"/>
              <w:keepLines w:val="0"/>
              <w:pageBreakBefore w:val="0"/>
              <w:widowControl/>
              <w:suppressLineNumbers w:val="0"/>
              <w:kinsoku/>
              <w:wordWrap/>
              <w:overflowPunct w:val="0"/>
              <w:topLinePunct/>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4"/>
                <w:szCs w:val="24"/>
                <w:highlight w:val="none"/>
                <w:u w:val="none"/>
                <w:lang w:eastAsia="zh-CN"/>
              </w:rPr>
            </w:pPr>
          </w:p>
        </w:tc>
        <w:tc>
          <w:tcPr>
            <w:tcW w:w="1718" w:type="pct"/>
            <w:shd w:val="clear" w:color="auto" w:fill="auto"/>
            <w:vAlign w:val="center"/>
          </w:tcPr>
          <w:p w14:paraId="3B4EC261">
            <w:pPr>
              <w:keepNext w:val="0"/>
              <w:keepLines w:val="0"/>
              <w:pageBreakBefore w:val="0"/>
              <w:widowControl/>
              <w:suppressLineNumbers w:val="0"/>
              <w:kinsoku/>
              <w:wordWrap/>
              <w:overflowPunct w:val="0"/>
              <w:topLinePunct/>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FF0000"/>
                <w:sz w:val="24"/>
                <w:szCs w:val="24"/>
                <w:highlight w:val="none"/>
                <w:u w:val="none"/>
                <w:lang w:val="en-US" w:eastAsia="zh-CN"/>
              </w:rPr>
            </w:pPr>
            <w:r>
              <w:rPr>
                <w:rFonts w:hint="eastAsia" w:ascii="仿宋" w:hAnsi="仿宋" w:eastAsia="仿宋" w:cs="仿宋"/>
                <w:i w:val="0"/>
                <w:iCs w:val="0"/>
                <w:color w:val="FF0000"/>
                <w:sz w:val="24"/>
                <w:szCs w:val="24"/>
                <w:highlight w:val="none"/>
                <w:u w:val="none"/>
                <w:lang w:val="en-US" w:eastAsia="zh-CN"/>
              </w:rPr>
              <w:t>长1530*宽350*高1850mm；</w:t>
            </w:r>
          </w:p>
          <w:p w14:paraId="68A39BFD">
            <w:pPr>
              <w:pStyle w:val="22"/>
              <w:keepNext w:val="0"/>
              <w:keepLines w:val="0"/>
              <w:pageBreakBefore w:val="0"/>
              <w:kinsoku/>
              <w:wordWrap/>
              <w:overflowPunct w:val="0"/>
              <w:topLinePunct/>
              <w:autoSpaceDE/>
              <w:autoSpaceDN/>
              <w:bidi w:val="0"/>
              <w:adjustRightInd/>
              <w:spacing w:after="0" w:afterLines="0"/>
              <w:ind w:left="0" w:leftChars="0" w:firstLine="0" w:firstLineChars="0"/>
              <w:jc w:val="center"/>
              <w:rPr>
                <w:rFonts w:hint="eastAsia" w:ascii="仿宋" w:hAnsi="仿宋" w:eastAsia="仿宋" w:cs="仿宋"/>
                <w:i w:val="0"/>
                <w:iCs w:val="0"/>
                <w:color w:val="FF0000"/>
                <w:sz w:val="24"/>
                <w:szCs w:val="24"/>
                <w:highlight w:val="none"/>
                <w:u w:val="none"/>
                <w:lang w:val="en-US" w:eastAsia="zh-CN"/>
              </w:rPr>
            </w:pPr>
            <w:r>
              <w:rPr>
                <w:rFonts w:hint="eastAsia" w:ascii="仿宋" w:hAnsi="仿宋" w:eastAsia="仿宋" w:cs="仿宋"/>
                <w:i w:val="0"/>
                <w:iCs w:val="0"/>
                <w:color w:val="FF0000"/>
                <w:sz w:val="24"/>
                <w:szCs w:val="24"/>
                <w:highlight w:val="none"/>
                <w:u w:val="none"/>
                <w:lang w:val="en-US" w:eastAsia="zh-CN"/>
              </w:rPr>
              <w:t>2组3个；</w:t>
            </w:r>
          </w:p>
          <w:p w14:paraId="47BA4604">
            <w:pPr>
              <w:keepNext w:val="0"/>
              <w:keepLines w:val="0"/>
              <w:pageBreakBefore w:val="0"/>
              <w:widowControl/>
              <w:suppressLineNumbers w:val="0"/>
              <w:kinsoku/>
              <w:wordWrap/>
              <w:overflowPunct w:val="0"/>
              <w:topLinePunct/>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FF0000"/>
                <w:sz w:val="24"/>
                <w:szCs w:val="24"/>
                <w:highlight w:val="none"/>
                <w:u w:val="none"/>
                <w:lang w:val="en-US" w:eastAsia="zh-CN"/>
              </w:rPr>
            </w:pPr>
            <w:r>
              <w:rPr>
                <w:rFonts w:hint="eastAsia" w:ascii="仿宋" w:hAnsi="仿宋" w:eastAsia="仿宋" w:cs="仿宋"/>
                <w:i w:val="0"/>
                <w:iCs w:val="0"/>
                <w:color w:val="FF0000"/>
                <w:sz w:val="24"/>
                <w:szCs w:val="24"/>
                <w:highlight w:val="none"/>
                <w:u w:val="none"/>
                <w:lang w:val="en-US" w:eastAsia="zh-CN"/>
              </w:rPr>
              <w:t>封闭结构内设6层，每层净空255mm。</w:t>
            </w:r>
          </w:p>
        </w:tc>
        <w:tc>
          <w:tcPr>
            <w:tcW w:w="586" w:type="pct"/>
            <w:vMerge w:val="continue"/>
            <w:shd w:val="clear" w:color="auto" w:fill="auto"/>
            <w:vAlign w:val="center"/>
          </w:tcPr>
          <w:p w14:paraId="318C1786">
            <w:pPr>
              <w:keepNext w:val="0"/>
              <w:keepLines w:val="0"/>
              <w:pageBreakBefore w:val="0"/>
              <w:widowControl/>
              <w:suppressLineNumbers w:val="0"/>
              <w:kinsoku/>
              <w:wordWrap/>
              <w:overflowPunct w:val="0"/>
              <w:topLinePunct/>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4"/>
                <w:szCs w:val="24"/>
                <w:highlight w:val="none"/>
                <w:u w:val="none"/>
                <w:lang w:val="en-US" w:eastAsia="zh-CN"/>
              </w:rPr>
            </w:pPr>
          </w:p>
        </w:tc>
        <w:tc>
          <w:tcPr>
            <w:tcW w:w="903" w:type="pct"/>
            <w:shd w:val="clear" w:color="auto" w:fill="auto"/>
            <w:vAlign w:val="center"/>
          </w:tcPr>
          <w:p w14:paraId="02CD43E7">
            <w:pPr>
              <w:keepNext w:val="0"/>
              <w:keepLines w:val="0"/>
              <w:pageBreakBefore w:val="0"/>
              <w:widowControl/>
              <w:suppressLineNumbers w:val="0"/>
              <w:kinsoku/>
              <w:wordWrap/>
              <w:overflowPunct w:val="0"/>
              <w:topLinePunct/>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4"/>
                <w:szCs w:val="24"/>
                <w:highlight w:val="none"/>
                <w:u w:val="none"/>
                <w:lang w:eastAsia="zh-CN"/>
              </w:rPr>
            </w:pPr>
            <w:r>
              <w:rPr>
                <w:rFonts w:hint="eastAsia" w:ascii="仿宋" w:hAnsi="仿宋" w:eastAsia="仿宋" w:cs="仿宋"/>
                <w:i w:val="0"/>
                <w:iCs w:val="0"/>
                <w:color w:val="auto"/>
                <w:sz w:val="24"/>
                <w:szCs w:val="24"/>
                <w:highlight w:val="none"/>
                <w:u w:val="none"/>
                <w:lang w:eastAsia="zh-CN"/>
              </w:rPr>
              <w:t>详见第</w:t>
            </w:r>
            <w:r>
              <w:rPr>
                <w:rFonts w:hint="eastAsia" w:ascii="仿宋" w:hAnsi="仿宋" w:eastAsia="仿宋" w:cs="仿宋"/>
                <w:i w:val="0"/>
                <w:iCs w:val="0"/>
                <w:color w:val="auto"/>
                <w:sz w:val="24"/>
                <w:szCs w:val="24"/>
                <w:highlight w:val="none"/>
                <w:u w:val="none"/>
                <w:lang w:val="en-US" w:eastAsia="zh-CN"/>
              </w:rPr>
              <w:t>三点</w:t>
            </w:r>
          </w:p>
        </w:tc>
        <w:tc>
          <w:tcPr>
            <w:tcW w:w="295" w:type="pct"/>
            <w:shd w:val="clear" w:color="auto" w:fill="auto"/>
            <w:vAlign w:val="center"/>
          </w:tcPr>
          <w:p w14:paraId="1FDA7E66">
            <w:pPr>
              <w:keepNext w:val="0"/>
              <w:keepLines w:val="0"/>
              <w:pageBreakBefore w:val="0"/>
              <w:widowControl/>
              <w:suppressLineNumbers w:val="0"/>
              <w:kinsoku/>
              <w:wordWrap/>
              <w:overflowPunct w:val="0"/>
              <w:topLinePunct/>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4"/>
                <w:szCs w:val="24"/>
                <w:highlight w:val="none"/>
                <w:u w:val="none"/>
                <w:lang w:eastAsia="zh-CN"/>
              </w:rPr>
            </w:pPr>
            <w:r>
              <w:rPr>
                <w:rFonts w:hint="eastAsia" w:ascii="仿宋" w:hAnsi="仿宋" w:eastAsia="仿宋" w:cs="仿宋"/>
                <w:i w:val="0"/>
                <w:iCs w:val="0"/>
                <w:color w:val="auto"/>
                <w:sz w:val="24"/>
                <w:szCs w:val="24"/>
                <w:highlight w:val="none"/>
                <w:u w:val="none"/>
                <w:lang w:eastAsia="zh-CN"/>
              </w:rPr>
              <w:t>个</w:t>
            </w:r>
          </w:p>
        </w:tc>
        <w:tc>
          <w:tcPr>
            <w:tcW w:w="295" w:type="pct"/>
            <w:shd w:val="clear" w:color="auto" w:fill="auto"/>
            <w:vAlign w:val="center"/>
          </w:tcPr>
          <w:p w14:paraId="3AC22D6E">
            <w:pPr>
              <w:keepNext w:val="0"/>
              <w:keepLines w:val="0"/>
              <w:pageBreakBefore w:val="0"/>
              <w:widowControl/>
              <w:suppressLineNumbers w:val="0"/>
              <w:kinsoku/>
              <w:wordWrap/>
              <w:overflowPunct w:val="0"/>
              <w:topLinePunct/>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3</w:t>
            </w:r>
          </w:p>
        </w:tc>
        <w:tc>
          <w:tcPr>
            <w:tcW w:w="680" w:type="pct"/>
            <w:shd w:val="clear" w:color="auto" w:fill="auto"/>
            <w:vAlign w:val="center"/>
          </w:tcPr>
          <w:p w14:paraId="5D17E493">
            <w:pPr>
              <w:keepNext w:val="0"/>
              <w:keepLines w:val="0"/>
              <w:pageBreakBefore w:val="0"/>
              <w:widowControl/>
              <w:suppressLineNumbers w:val="0"/>
              <w:kinsoku/>
              <w:wordWrap/>
              <w:overflowPunct w:val="0"/>
              <w:topLinePunct/>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1607.00</w:t>
            </w:r>
          </w:p>
        </w:tc>
      </w:tr>
    </w:tbl>
    <w:p w14:paraId="2D3043A3">
      <w:pPr>
        <w:pStyle w:val="15"/>
        <w:pageBreakBefore w:val="0"/>
        <w:kinsoku/>
        <w:wordWrap/>
        <w:overflowPunct w:val="0"/>
        <w:topLinePunct/>
        <w:autoSpaceDE/>
        <w:autoSpaceDN/>
        <w:bidi w:val="0"/>
        <w:adjustRightInd/>
        <w:spacing w:line="240" w:lineRule="auto"/>
        <w:ind w:firstLine="472" w:firstLineChars="200"/>
        <w:rPr>
          <w:rFonts w:hint="eastAsia" w:ascii="仿宋" w:hAnsi="仿宋" w:eastAsia="仿宋" w:cs="仿宋"/>
          <w:b/>
          <w:bCs/>
          <w:i w:val="0"/>
          <w:iCs w:val="0"/>
          <w:color w:val="000000"/>
          <w:kern w:val="2"/>
          <w:sz w:val="24"/>
          <w:szCs w:val="24"/>
          <w:highlight w:val="none"/>
          <w:u w:val="none"/>
          <w:lang w:val="en-US" w:eastAsia="zh-CN" w:bidi="ar-SA"/>
        </w:rPr>
      </w:pPr>
      <w:r>
        <w:rPr>
          <w:rFonts w:hint="eastAsia" w:ascii="仿宋" w:hAnsi="仿宋" w:cs="仿宋"/>
          <w:b/>
          <w:bCs/>
          <w:i w:val="0"/>
          <w:iCs w:val="0"/>
          <w:color w:val="000000"/>
          <w:kern w:val="2"/>
          <w:sz w:val="24"/>
          <w:szCs w:val="24"/>
          <w:highlight w:val="none"/>
          <w:u w:val="none"/>
          <w:lang w:val="en-US" w:eastAsia="zh-CN" w:bidi="ar-SA"/>
        </w:rPr>
        <w:t>款式：</w:t>
      </w:r>
    </w:p>
    <w:p w14:paraId="4B16C2CA">
      <w:pPr>
        <w:pStyle w:val="15"/>
        <w:pageBreakBefore w:val="0"/>
        <w:kinsoku/>
        <w:wordWrap/>
        <w:overflowPunct w:val="0"/>
        <w:topLinePunct/>
        <w:autoSpaceDE/>
        <w:autoSpaceDN/>
        <w:bidi w:val="0"/>
        <w:adjustRightInd/>
        <w:spacing w:line="240" w:lineRule="auto"/>
        <w:ind w:firstLine="472" w:firstLineChars="200"/>
        <w:rPr>
          <w:rFonts w:hint="eastAsia" w:ascii="仿宋" w:hAnsi="仿宋" w:eastAsia="仿宋" w:cs="仿宋"/>
          <w:b/>
          <w:bCs/>
          <w:i w:val="0"/>
          <w:iCs w:val="0"/>
          <w:color w:val="000000"/>
          <w:kern w:val="2"/>
          <w:sz w:val="24"/>
          <w:szCs w:val="24"/>
          <w:highlight w:val="none"/>
          <w:u w:val="none"/>
          <w:lang w:val="en-US" w:eastAsia="zh-CN" w:bidi="ar-SA"/>
        </w:rPr>
      </w:pPr>
      <w:r>
        <w:rPr>
          <w:rFonts w:hint="eastAsia" w:ascii="仿宋" w:hAnsi="仿宋" w:eastAsia="仿宋" w:cs="仿宋"/>
          <w:b/>
          <w:bCs/>
          <w:i w:val="0"/>
          <w:iCs w:val="0"/>
          <w:color w:val="000000"/>
          <w:kern w:val="2"/>
          <w:sz w:val="24"/>
          <w:szCs w:val="24"/>
          <w:highlight w:val="none"/>
          <w:u w:val="none"/>
          <w:lang w:val="en-US" w:eastAsia="zh-CN" w:bidi="ar-SA"/>
        </w:rPr>
        <w:drawing>
          <wp:inline distT="0" distB="0" distL="114300" distR="114300">
            <wp:extent cx="4011930" cy="2809240"/>
            <wp:effectExtent l="0" t="0" r="7620" b="10160"/>
            <wp:docPr id="6" name="图片 6" descr="档案柜立体效果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档案柜立体效果图"/>
                    <pic:cNvPicPr>
                      <a:picLocks noChangeAspect="1"/>
                    </pic:cNvPicPr>
                  </pic:nvPicPr>
                  <pic:blipFill>
                    <a:blip r:embed="rId8"/>
                    <a:stretch>
                      <a:fillRect/>
                    </a:stretch>
                  </pic:blipFill>
                  <pic:spPr>
                    <a:xfrm>
                      <a:off x="0" y="0"/>
                      <a:ext cx="4011930" cy="2809240"/>
                    </a:xfrm>
                    <a:prstGeom prst="rect">
                      <a:avLst/>
                    </a:prstGeom>
                  </pic:spPr>
                </pic:pic>
              </a:graphicData>
            </a:graphic>
          </wp:inline>
        </w:drawing>
      </w:r>
    </w:p>
    <w:p w14:paraId="12C13849">
      <w:pPr>
        <w:pStyle w:val="15"/>
        <w:pageBreakBefore w:val="0"/>
        <w:kinsoku/>
        <w:wordWrap/>
        <w:overflowPunct w:val="0"/>
        <w:topLinePunct/>
        <w:autoSpaceDE/>
        <w:autoSpaceDN/>
        <w:bidi w:val="0"/>
        <w:adjustRightInd/>
        <w:spacing w:line="240" w:lineRule="auto"/>
        <w:ind w:firstLine="472" w:firstLineChars="200"/>
        <w:rPr>
          <w:rFonts w:hint="eastAsia" w:ascii="仿宋" w:hAnsi="仿宋" w:eastAsia="仿宋" w:cs="仿宋"/>
          <w:b/>
          <w:bCs/>
          <w:i w:val="0"/>
          <w:iCs w:val="0"/>
          <w:color w:val="000000"/>
          <w:kern w:val="2"/>
          <w:sz w:val="24"/>
          <w:szCs w:val="24"/>
          <w:highlight w:val="none"/>
          <w:u w:val="none"/>
          <w:lang w:val="en-US" w:eastAsia="zh-CN" w:bidi="ar-SA"/>
        </w:rPr>
      </w:pPr>
    </w:p>
    <w:p w14:paraId="157FA1E5">
      <w:pPr>
        <w:pStyle w:val="15"/>
        <w:pageBreakBefore w:val="0"/>
        <w:kinsoku/>
        <w:wordWrap/>
        <w:overflowPunct w:val="0"/>
        <w:topLinePunct/>
        <w:autoSpaceDE/>
        <w:autoSpaceDN/>
        <w:bidi w:val="0"/>
        <w:adjustRightInd/>
        <w:spacing w:line="240" w:lineRule="auto"/>
        <w:ind w:firstLine="472" w:firstLineChars="200"/>
        <w:rPr>
          <w:rFonts w:hint="eastAsia" w:ascii="仿宋" w:hAnsi="仿宋" w:eastAsia="仿宋" w:cs="仿宋"/>
          <w:b/>
          <w:bCs/>
          <w:i w:val="0"/>
          <w:iCs w:val="0"/>
          <w:color w:val="000000"/>
          <w:kern w:val="2"/>
          <w:sz w:val="24"/>
          <w:szCs w:val="24"/>
          <w:highlight w:val="none"/>
          <w:u w:val="none"/>
          <w:lang w:val="en-US" w:eastAsia="zh-CN" w:bidi="ar-SA"/>
        </w:rPr>
        <w:sectPr>
          <w:pgSz w:w="11906" w:h="16838"/>
          <w:pgMar w:top="1962" w:right="1474" w:bottom="1848" w:left="1588" w:header="851" w:footer="992" w:gutter="0"/>
          <w:cols w:space="425" w:num="1"/>
          <w:docGrid w:type="linesAndChars" w:linePitch="592" w:charSpace="-842"/>
        </w:sectPr>
      </w:pPr>
      <w:r>
        <w:rPr>
          <w:rFonts w:hint="eastAsia" w:ascii="仿宋" w:hAnsi="仿宋" w:eastAsia="仿宋" w:cs="仿宋"/>
          <w:b/>
          <w:bCs/>
          <w:i w:val="0"/>
          <w:iCs w:val="0"/>
          <w:color w:val="000000"/>
          <w:kern w:val="2"/>
          <w:sz w:val="24"/>
          <w:szCs w:val="24"/>
          <w:highlight w:val="none"/>
          <w:u w:val="none"/>
          <w:lang w:val="en-US" w:eastAsia="zh-CN" w:bidi="ar-SA"/>
        </w:rPr>
        <w:drawing>
          <wp:inline distT="0" distB="0" distL="114300" distR="114300">
            <wp:extent cx="4091305" cy="2863215"/>
            <wp:effectExtent l="0" t="0" r="4445" b="13335"/>
            <wp:docPr id="9" name="图片 9" descr="档案柜平面布置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档案柜平面布置图"/>
                    <pic:cNvPicPr>
                      <a:picLocks noChangeAspect="1"/>
                    </pic:cNvPicPr>
                  </pic:nvPicPr>
                  <pic:blipFill>
                    <a:blip r:embed="rId9"/>
                    <a:stretch>
                      <a:fillRect/>
                    </a:stretch>
                  </pic:blipFill>
                  <pic:spPr>
                    <a:xfrm>
                      <a:off x="0" y="0"/>
                      <a:ext cx="4091305" cy="2863215"/>
                    </a:xfrm>
                    <a:prstGeom prst="rect">
                      <a:avLst/>
                    </a:prstGeom>
                  </pic:spPr>
                </pic:pic>
              </a:graphicData>
            </a:graphic>
          </wp:inline>
        </w:drawing>
      </w:r>
    </w:p>
    <w:p w14:paraId="39364A1B">
      <w:pPr>
        <w:pStyle w:val="3"/>
        <w:pageBreakBefore w:val="0"/>
        <w:widowControl w:val="0"/>
        <w:numPr>
          <w:ilvl w:val="0"/>
          <w:numId w:val="17"/>
        </w:numPr>
        <w:kinsoku/>
        <w:wordWrap/>
        <w:overflowPunct w:val="0"/>
        <w:topLinePunct/>
        <w:autoSpaceDE/>
        <w:autoSpaceDN/>
        <w:bidi w:val="0"/>
        <w:adjustRightInd/>
        <w:snapToGrid/>
        <w:spacing w:line="240" w:lineRule="auto"/>
        <w:ind w:firstLine="47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材质要求：</w:t>
      </w:r>
    </w:p>
    <w:p w14:paraId="1FCC1FC7">
      <w:pPr>
        <w:pStyle w:val="12"/>
        <w:pageBreakBefore w:val="0"/>
        <w:widowControl w:val="0"/>
        <w:numPr>
          <w:ilvl w:val="0"/>
          <w:numId w:val="18"/>
        </w:numPr>
        <w:kinsoku/>
        <w:wordWrap/>
        <w:overflowPunct w:val="0"/>
        <w:topLinePunct/>
        <w:autoSpaceDE/>
        <w:autoSpaceDN/>
        <w:bidi w:val="0"/>
        <w:adjustRightInd/>
        <w:snapToGrid/>
        <w:spacing w:line="240" w:lineRule="auto"/>
        <w:ind w:left="0" w:leftChars="0" w:firstLine="472" w:firstLineChars="200"/>
        <w:textAlignment w:val="auto"/>
        <w:rPr>
          <w:rFonts w:hint="eastAsia" w:ascii="仿宋" w:hAnsi="仿宋" w:eastAsia="仿宋" w:cs="仿宋"/>
          <w:b w:val="0"/>
          <w:color w:val="auto"/>
          <w:sz w:val="24"/>
          <w:szCs w:val="24"/>
          <w:highlight w:val="none"/>
        </w:rPr>
      </w:pPr>
      <w:r>
        <w:rPr>
          <w:rFonts w:hint="eastAsia" w:ascii="仿宋" w:hAnsi="仿宋" w:eastAsia="仿宋" w:cs="仿宋"/>
          <w:color w:val="auto"/>
          <w:sz w:val="24"/>
          <w:szCs w:val="24"/>
          <w:highlight w:val="none"/>
        </w:rPr>
        <w:t>柜体：选用≥1.0mm厚冷轧钢板制成，表面清洁处理后进行高温静电喷涂，二氧化碳保护焊接，焊（连）接牢固，经过打磨后平整光滑，不易生锈。</w:t>
      </w:r>
    </w:p>
    <w:p w14:paraId="127D7256">
      <w:pPr>
        <w:pStyle w:val="12"/>
        <w:pageBreakBefore w:val="0"/>
        <w:widowControl w:val="0"/>
        <w:numPr>
          <w:ilvl w:val="0"/>
          <w:numId w:val="18"/>
        </w:numPr>
        <w:kinsoku/>
        <w:wordWrap/>
        <w:overflowPunct w:val="0"/>
        <w:topLinePunct/>
        <w:autoSpaceDE/>
        <w:autoSpaceDN/>
        <w:bidi w:val="0"/>
        <w:adjustRightInd/>
        <w:snapToGrid/>
        <w:spacing w:line="240" w:lineRule="auto"/>
        <w:ind w:left="0" w:leftChars="0" w:firstLine="472" w:firstLineChars="200"/>
        <w:textAlignment w:val="auto"/>
        <w:rPr>
          <w:rFonts w:hint="eastAsia" w:ascii="仿宋" w:hAnsi="仿宋" w:eastAsia="仿宋" w:cs="仿宋"/>
          <w:b w:val="0"/>
          <w:color w:val="auto"/>
          <w:sz w:val="24"/>
          <w:szCs w:val="24"/>
          <w:highlight w:val="none"/>
        </w:rPr>
      </w:pPr>
      <w:r>
        <w:rPr>
          <w:rFonts w:hint="eastAsia" w:ascii="仿宋" w:hAnsi="仿宋" w:eastAsia="仿宋" w:cs="仿宋"/>
          <w:color w:val="auto"/>
          <w:sz w:val="24"/>
          <w:szCs w:val="24"/>
          <w:highlight w:val="none"/>
        </w:rPr>
        <w:t>结构：柜体为立式</w:t>
      </w:r>
      <w:r>
        <w:rPr>
          <w:rFonts w:hint="eastAsia" w:ascii="仿宋" w:hAnsi="仿宋" w:eastAsia="仿宋" w:cs="仿宋"/>
          <w:color w:val="auto"/>
          <w:sz w:val="24"/>
          <w:szCs w:val="24"/>
          <w:highlight w:val="none"/>
          <w:lang w:eastAsia="zh-CN"/>
        </w:rPr>
        <w:t>移门</w:t>
      </w:r>
      <w:r>
        <w:rPr>
          <w:rFonts w:hint="eastAsia" w:ascii="仿宋" w:hAnsi="仿宋" w:eastAsia="仿宋" w:cs="仿宋"/>
          <w:color w:val="auto"/>
          <w:sz w:val="24"/>
          <w:szCs w:val="24"/>
          <w:highlight w:val="none"/>
        </w:rPr>
        <w:t>，内设</w:t>
      </w:r>
      <w:r>
        <w:rPr>
          <w:rFonts w:hint="eastAsia" w:ascii="仿宋" w:hAnsi="仿宋" w:eastAsia="仿宋" w:cs="仿宋"/>
          <w:color w:val="auto"/>
          <w:sz w:val="24"/>
          <w:szCs w:val="24"/>
          <w:highlight w:val="none"/>
          <w:lang w:eastAsia="zh-CN"/>
        </w:rPr>
        <w:t>五</w:t>
      </w:r>
      <w:r>
        <w:rPr>
          <w:rFonts w:hint="eastAsia" w:ascii="仿宋" w:hAnsi="仿宋" w:eastAsia="仿宋" w:cs="仿宋"/>
          <w:color w:val="auto"/>
          <w:sz w:val="24"/>
          <w:szCs w:val="24"/>
          <w:highlight w:val="none"/>
        </w:rPr>
        <w:t>块活动搁板</w:t>
      </w:r>
      <w:r>
        <w:rPr>
          <w:rFonts w:hint="eastAsia" w:ascii="仿宋" w:hAnsi="仿宋" w:eastAsia="仿宋" w:cs="仿宋"/>
          <w:color w:val="auto"/>
          <w:sz w:val="24"/>
          <w:szCs w:val="24"/>
          <w:highlight w:val="none"/>
          <w:lang w:eastAsia="zh-CN"/>
        </w:rPr>
        <w:t>六</w:t>
      </w:r>
      <w:r>
        <w:rPr>
          <w:rFonts w:hint="eastAsia" w:ascii="仿宋" w:hAnsi="仿宋" w:eastAsia="仿宋" w:cs="仿宋"/>
          <w:color w:val="auto"/>
          <w:sz w:val="24"/>
          <w:szCs w:val="24"/>
          <w:highlight w:val="none"/>
        </w:rPr>
        <w:t>空结构。</w:t>
      </w:r>
    </w:p>
    <w:p w14:paraId="69D65E60">
      <w:pPr>
        <w:pStyle w:val="12"/>
        <w:pageBreakBefore w:val="0"/>
        <w:widowControl w:val="0"/>
        <w:numPr>
          <w:ilvl w:val="0"/>
          <w:numId w:val="18"/>
        </w:numPr>
        <w:kinsoku/>
        <w:wordWrap/>
        <w:overflowPunct w:val="0"/>
        <w:topLinePunct/>
        <w:autoSpaceDE/>
        <w:autoSpaceDN/>
        <w:bidi w:val="0"/>
        <w:adjustRightInd/>
        <w:snapToGrid/>
        <w:spacing w:line="240" w:lineRule="auto"/>
        <w:ind w:left="0" w:leftChars="0" w:firstLine="472"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配置由底梁</w:t>
      </w:r>
      <w:r>
        <w:rPr>
          <w:rFonts w:hint="eastAsia" w:ascii="仿宋" w:hAnsi="仿宋" w:eastAsia="仿宋" w:cs="仿宋"/>
          <w:color w:val="auto"/>
          <w:sz w:val="24"/>
          <w:szCs w:val="24"/>
          <w:highlight w:val="none"/>
          <w:lang w:val="en-US" w:eastAsia="zh-CN"/>
        </w:rPr>
        <w:t>1.5</w:t>
      </w:r>
      <w:r>
        <w:rPr>
          <w:rFonts w:hint="eastAsia" w:ascii="仿宋" w:hAnsi="仿宋" w:eastAsia="仿宋" w:cs="仿宋"/>
          <w:color w:val="auto"/>
          <w:sz w:val="24"/>
          <w:szCs w:val="24"/>
          <w:highlight w:val="none"/>
        </w:rPr>
        <w:t>、立柱</w:t>
      </w: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rPr>
        <w:t>、搁板</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、挂板</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、侧板</w:t>
      </w:r>
      <w:r>
        <w:rPr>
          <w:rFonts w:hint="eastAsia" w:ascii="仿宋" w:hAnsi="仿宋" w:eastAsia="仿宋" w:cs="仿宋"/>
          <w:color w:val="auto"/>
          <w:sz w:val="24"/>
          <w:szCs w:val="24"/>
          <w:highlight w:val="none"/>
          <w:lang w:val="en-US" w:eastAsia="zh-CN"/>
        </w:rPr>
        <w:t>1.0、顶板1.0背板0.9</w:t>
      </w:r>
      <w:r>
        <w:rPr>
          <w:rFonts w:hint="eastAsia" w:ascii="仿宋" w:hAnsi="仿宋" w:eastAsia="仿宋" w:cs="仿宋"/>
          <w:color w:val="auto"/>
          <w:sz w:val="24"/>
          <w:szCs w:val="24"/>
          <w:highlight w:val="none"/>
        </w:rPr>
        <w:t>组装而成。</w:t>
      </w:r>
    </w:p>
    <w:p w14:paraId="48262BC4">
      <w:pPr>
        <w:pStyle w:val="12"/>
        <w:pageBreakBefore w:val="0"/>
        <w:widowControl w:val="0"/>
        <w:numPr>
          <w:ilvl w:val="0"/>
          <w:numId w:val="18"/>
        </w:numPr>
        <w:kinsoku/>
        <w:wordWrap/>
        <w:overflowPunct w:val="0"/>
        <w:topLinePunct/>
        <w:autoSpaceDE/>
        <w:autoSpaceDN/>
        <w:bidi w:val="0"/>
        <w:adjustRightInd/>
        <w:snapToGrid/>
        <w:spacing w:line="240" w:lineRule="auto"/>
        <w:ind w:left="0" w:leftChars="0" w:firstLine="472"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门板：采用厚度≥1.</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mm冷轧钢板，表面高温静电喷塑。门板上安装有隐形三级管理锁。</w:t>
      </w:r>
    </w:p>
    <w:p w14:paraId="593A94E2">
      <w:pPr>
        <w:pStyle w:val="12"/>
        <w:pageBreakBefore w:val="0"/>
        <w:widowControl w:val="0"/>
        <w:numPr>
          <w:ilvl w:val="0"/>
          <w:numId w:val="18"/>
        </w:numPr>
        <w:kinsoku/>
        <w:wordWrap/>
        <w:overflowPunct w:val="0"/>
        <w:topLinePunct/>
        <w:autoSpaceDE/>
        <w:autoSpaceDN/>
        <w:bidi w:val="0"/>
        <w:adjustRightInd/>
        <w:snapToGrid/>
        <w:spacing w:line="240" w:lineRule="auto"/>
        <w:ind w:left="0" w:leftChars="0" w:firstLine="472"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搁板整体成型厚度为≥25mm，压筋及压纹工艺确保搁板不变形，外形美观，结构新颖，刚性足，承重能力强，每层承重不低于80kg。为保证承重安全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供应商需提供搁板成品样品。</w:t>
      </w:r>
    </w:p>
    <w:p w14:paraId="514752EF">
      <w:pPr>
        <w:pStyle w:val="12"/>
        <w:pageBreakBefore w:val="0"/>
        <w:widowControl w:val="0"/>
        <w:numPr>
          <w:ilvl w:val="0"/>
          <w:numId w:val="18"/>
        </w:numPr>
        <w:kinsoku/>
        <w:wordWrap/>
        <w:overflowPunct w:val="0"/>
        <w:topLinePunct/>
        <w:autoSpaceDE/>
        <w:autoSpaceDN/>
        <w:bidi w:val="0"/>
        <w:adjustRightInd/>
        <w:snapToGrid/>
        <w:spacing w:line="240" w:lineRule="auto"/>
        <w:ind w:left="0" w:leftChars="0" w:firstLine="472" w:firstLineChars="200"/>
        <w:textAlignment w:val="auto"/>
        <w:rPr>
          <w:rFonts w:hint="eastAsia" w:ascii="仿宋" w:hAnsi="仿宋" w:eastAsia="仿宋" w:cs="仿宋"/>
          <w:b w:val="0"/>
          <w:color w:val="auto"/>
          <w:sz w:val="24"/>
          <w:szCs w:val="24"/>
          <w:highlight w:val="none"/>
        </w:rPr>
      </w:pPr>
      <w:r>
        <w:rPr>
          <w:rFonts w:hint="eastAsia" w:ascii="仿宋" w:hAnsi="仿宋" w:eastAsia="仿宋" w:cs="仿宋"/>
          <w:color w:val="auto"/>
          <w:sz w:val="24"/>
          <w:szCs w:val="24"/>
          <w:highlight w:val="none"/>
        </w:rPr>
        <w:t>挂板：采用一次成型机成型，孔上下位置，挂板上下端直角折弯，并冲有托板扣，使托板两边卡在挂板上；挂板与立柱之间连接后，挂板越受力其扣接就越紧，挂板与立柱对接扣处无松动，更紧贴牢固，调节间距更小。</w:t>
      </w:r>
    </w:p>
    <w:p w14:paraId="0E4410F5">
      <w:pPr>
        <w:pStyle w:val="12"/>
        <w:pageBreakBefore w:val="0"/>
        <w:widowControl w:val="0"/>
        <w:numPr>
          <w:ilvl w:val="0"/>
          <w:numId w:val="18"/>
        </w:numPr>
        <w:kinsoku/>
        <w:wordWrap/>
        <w:overflowPunct w:val="0"/>
        <w:topLinePunct/>
        <w:autoSpaceDE/>
        <w:autoSpaceDN/>
        <w:bidi w:val="0"/>
        <w:adjustRightInd/>
        <w:snapToGrid/>
        <w:spacing w:line="240" w:lineRule="auto"/>
        <w:ind w:left="0" w:leftChars="0" w:firstLine="472"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基材（</w:t>
      </w:r>
      <w:r>
        <w:rPr>
          <w:rFonts w:hint="eastAsia" w:ascii="仿宋" w:hAnsi="仿宋" w:eastAsia="仿宋" w:cs="仿宋"/>
          <w:color w:val="auto"/>
          <w:sz w:val="24"/>
          <w:szCs w:val="24"/>
          <w:highlight w:val="none"/>
        </w:rPr>
        <w:t>≥1.0mm</w:t>
      </w:r>
      <w:r>
        <w:rPr>
          <w:rFonts w:hint="eastAsia" w:ascii="仿宋" w:hAnsi="仿宋" w:eastAsia="仿宋" w:cs="仿宋"/>
          <w:color w:val="auto"/>
          <w:sz w:val="24"/>
          <w:szCs w:val="24"/>
          <w:highlight w:val="none"/>
          <w:lang w:val="en-US" w:eastAsia="zh-CN"/>
        </w:rPr>
        <w:t>冷轧钢板）性能要求（提供具备CMA认证资质的实验室出具的检测报告）</w:t>
      </w:r>
      <w:r>
        <w:rPr>
          <w:rFonts w:hint="eastAsia" w:ascii="仿宋" w:hAnsi="仿宋" w:eastAsia="仿宋" w:cs="仿宋"/>
          <w:color w:val="auto"/>
          <w:sz w:val="24"/>
          <w:szCs w:val="24"/>
          <w:highlight w:val="none"/>
        </w:rPr>
        <w:t>：</w:t>
      </w:r>
    </w:p>
    <w:p w14:paraId="118C36DD">
      <w:pPr>
        <w:pageBreakBefore w:val="0"/>
        <w:widowControl w:val="0"/>
        <w:numPr>
          <w:ilvl w:val="0"/>
          <w:numId w:val="0"/>
        </w:numPr>
        <w:kinsoku/>
        <w:wordWrap/>
        <w:overflowPunct w:val="0"/>
        <w:topLinePunct/>
        <w:autoSpaceDE/>
        <w:autoSpaceDN/>
        <w:bidi w:val="0"/>
        <w:adjustRightInd/>
        <w:snapToGrid/>
        <w:spacing w:line="240" w:lineRule="auto"/>
        <w:ind w:leftChars="0" w:firstLine="472"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1.抗拉强度510-680mpa，屈服强度≥325mpa，延伸度≥16。</w:t>
      </w:r>
    </w:p>
    <w:p w14:paraId="39454FA8">
      <w:pPr>
        <w:pageBreakBefore w:val="0"/>
        <w:widowControl w:val="0"/>
        <w:numPr>
          <w:ilvl w:val="0"/>
          <w:numId w:val="0"/>
        </w:numPr>
        <w:kinsoku/>
        <w:wordWrap/>
        <w:overflowPunct w:val="0"/>
        <w:topLinePunct/>
        <w:autoSpaceDE/>
        <w:autoSpaceDN/>
        <w:bidi w:val="0"/>
        <w:adjustRightInd/>
        <w:snapToGrid/>
        <w:spacing w:line="240" w:lineRule="auto"/>
        <w:ind w:leftChars="0" w:firstLine="472"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2.金属喷漆（塑）涂层附着力≥2级，金属喷漆（塑）涂层硬度≥H，冲击强度≥40cm，耐腐蚀。</w:t>
      </w:r>
    </w:p>
    <w:p w14:paraId="402AF266">
      <w:pPr>
        <w:pageBreakBefore w:val="0"/>
        <w:widowControl w:val="0"/>
        <w:numPr>
          <w:ilvl w:val="0"/>
          <w:numId w:val="0"/>
        </w:numPr>
        <w:kinsoku/>
        <w:wordWrap/>
        <w:overflowPunct w:val="0"/>
        <w:topLinePunct/>
        <w:autoSpaceDE/>
        <w:autoSpaceDN/>
        <w:bidi w:val="0"/>
        <w:adjustRightInd/>
        <w:snapToGrid/>
        <w:spacing w:line="240" w:lineRule="auto"/>
        <w:ind w:leftChars="0" w:firstLine="472"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3.燃烧性能等级：优于或等于B1级。</w:t>
      </w:r>
    </w:p>
    <w:p w14:paraId="30F02F78">
      <w:pPr>
        <w:pageBreakBefore w:val="0"/>
        <w:widowControl w:val="0"/>
        <w:numPr>
          <w:ilvl w:val="0"/>
          <w:numId w:val="0"/>
        </w:numPr>
        <w:kinsoku/>
        <w:wordWrap/>
        <w:overflowPunct w:val="0"/>
        <w:topLinePunct/>
        <w:autoSpaceDE/>
        <w:autoSpaceDN/>
        <w:bidi w:val="0"/>
        <w:adjustRightInd/>
        <w:snapToGrid/>
        <w:spacing w:line="240" w:lineRule="auto"/>
        <w:ind w:leftChars="0" w:firstLine="472"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4.漆膜耐水性合格。</w:t>
      </w:r>
    </w:p>
    <w:p w14:paraId="7EA6A521">
      <w:pPr>
        <w:pStyle w:val="3"/>
        <w:pageBreakBefore w:val="0"/>
        <w:widowControl w:val="0"/>
        <w:numPr>
          <w:ilvl w:val="0"/>
          <w:numId w:val="17"/>
        </w:numPr>
        <w:kinsoku/>
        <w:wordWrap/>
        <w:overflowPunct w:val="0"/>
        <w:topLinePunct/>
        <w:autoSpaceDE/>
        <w:autoSpaceDN/>
        <w:bidi w:val="0"/>
        <w:adjustRightInd/>
        <w:snapToGrid/>
        <w:spacing w:line="240" w:lineRule="auto"/>
        <w:ind w:firstLine="47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服务要求</w:t>
      </w:r>
    </w:p>
    <w:tbl>
      <w:tblPr>
        <w:tblStyle w:val="24"/>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48" w:type="dxa"/>
          <w:left w:w="0" w:type="dxa"/>
          <w:bottom w:w="48" w:type="dxa"/>
          <w:right w:w="0" w:type="dxa"/>
        </w:tblCellMar>
      </w:tblPr>
      <w:tblGrid>
        <w:gridCol w:w="634"/>
        <w:gridCol w:w="4323"/>
        <w:gridCol w:w="3969"/>
      </w:tblGrid>
      <w:tr w14:paraId="14F75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48" w:type="dxa"/>
            <w:left w:w="0" w:type="dxa"/>
            <w:bottom w:w="48" w:type="dxa"/>
            <w:right w:w="0" w:type="dxa"/>
          </w:tblCellMar>
        </w:tblPrEx>
        <w:trPr>
          <w:trHeight w:val="600" w:hRule="atLeast"/>
        </w:trPr>
        <w:tc>
          <w:tcPr>
            <w:tcW w:w="634" w:type="dxa"/>
            <w:shd w:val="clear" w:color="auto" w:fill="auto"/>
            <w:vAlign w:val="center"/>
          </w:tcPr>
          <w:p w14:paraId="563702D2">
            <w:pPr>
              <w:keepNext w:val="0"/>
              <w:keepLines w:val="0"/>
              <w:pageBreakBefore w:val="0"/>
              <w:widowControl w:val="0"/>
              <w:kinsoku/>
              <w:wordWrap/>
              <w:overflowPunct w:val="0"/>
              <w:topLinePunct/>
              <w:autoSpaceDE/>
              <w:autoSpaceDN/>
              <w:bidi w:val="0"/>
              <w:adjustRightInd/>
              <w:snapToGrid/>
              <w:spacing w:line="400" w:lineRule="exact"/>
              <w:ind w:firstLine="0" w:firstLineChars="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4323" w:type="dxa"/>
            <w:shd w:val="clear" w:color="auto" w:fill="auto"/>
            <w:vAlign w:val="center"/>
          </w:tcPr>
          <w:p w14:paraId="004E5567">
            <w:pPr>
              <w:keepNext w:val="0"/>
              <w:keepLines w:val="0"/>
              <w:pageBreakBefore w:val="0"/>
              <w:widowControl w:val="0"/>
              <w:kinsoku/>
              <w:wordWrap/>
              <w:overflowPunct w:val="0"/>
              <w:topLinePunct/>
              <w:autoSpaceDE/>
              <w:autoSpaceDN/>
              <w:bidi w:val="0"/>
              <w:adjustRightInd/>
              <w:snapToGrid/>
              <w:spacing w:line="400" w:lineRule="exact"/>
              <w:ind w:firstLine="0" w:firstLineChars="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需求名称</w:t>
            </w:r>
          </w:p>
        </w:tc>
        <w:tc>
          <w:tcPr>
            <w:tcW w:w="3969" w:type="dxa"/>
            <w:shd w:val="clear" w:color="auto" w:fill="auto"/>
            <w:vAlign w:val="center"/>
          </w:tcPr>
          <w:p w14:paraId="3F4814DC">
            <w:pPr>
              <w:keepNext w:val="0"/>
              <w:keepLines w:val="0"/>
              <w:pageBreakBefore w:val="0"/>
              <w:widowControl w:val="0"/>
              <w:kinsoku/>
              <w:wordWrap/>
              <w:overflowPunct w:val="0"/>
              <w:topLinePunct/>
              <w:autoSpaceDE/>
              <w:autoSpaceDN/>
              <w:bidi w:val="0"/>
              <w:adjustRightInd/>
              <w:snapToGrid/>
              <w:spacing w:line="400" w:lineRule="exact"/>
              <w:ind w:firstLine="0" w:firstLineChars="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需求选项</w:t>
            </w:r>
          </w:p>
        </w:tc>
      </w:tr>
      <w:tr w14:paraId="548D4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8" w:type="dxa"/>
            <w:left w:w="0" w:type="dxa"/>
            <w:bottom w:w="48" w:type="dxa"/>
            <w:right w:w="0" w:type="dxa"/>
          </w:tblCellMar>
        </w:tblPrEx>
        <w:trPr>
          <w:trHeight w:val="390" w:hRule="atLeast"/>
        </w:trPr>
        <w:tc>
          <w:tcPr>
            <w:tcW w:w="634" w:type="dxa"/>
            <w:shd w:val="clear" w:color="auto" w:fill="auto"/>
            <w:tcMar>
              <w:top w:w="90" w:type="dxa"/>
              <w:left w:w="120" w:type="dxa"/>
              <w:bottom w:w="90" w:type="dxa"/>
              <w:right w:w="120" w:type="dxa"/>
            </w:tcMar>
            <w:vAlign w:val="center"/>
          </w:tcPr>
          <w:p w14:paraId="6742CC94">
            <w:pPr>
              <w:keepNext w:val="0"/>
              <w:keepLines w:val="0"/>
              <w:pageBreakBefore w:val="0"/>
              <w:widowControl w:val="0"/>
              <w:kinsoku/>
              <w:wordWrap/>
              <w:overflowPunct w:val="0"/>
              <w:topLinePunct/>
              <w:autoSpaceDE/>
              <w:autoSpaceDN/>
              <w:bidi w:val="0"/>
              <w:adjustRightInd/>
              <w:snapToGrid/>
              <w:spacing w:line="400" w:lineRule="exact"/>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4323" w:type="dxa"/>
            <w:shd w:val="clear" w:color="auto" w:fill="auto"/>
            <w:tcMar>
              <w:top w:w="90" w:type="dxa"/>
              <w:left w:w="120" w:type="dxa"/>
              <w:bottom w:w="90" w:type="dxa"/>
              <w:right w:w="120" w:type="dxa"/>
            </w:tcMar>
            <w:vAlign w:val="center"/>
          </w:tcPr>
          <w:p w14:paraId="2166830E">
            <w:pPr>
              <w:keepNext w:val="0"/>
              <w:keepLines w:val="0"/>
              <w:pageBreakBefore w:val="0"/>
              <w:widowControl w:val="0"/>
              <w:kinsoku/>
              <w:wordWrap/>
              <w:overflowPunct w:val="0"/>
              <w:topLinePunct/>
              <w:autoSpaceDE/>
              <w:autoSpaceDN/>
              <w:bidi w:val="0"/>
              <w:adjustRightInd/>
              <w:snapToGrid/>
              <w:spacing w:line="400" w:lineRule="exact"/>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售后服务网点</w:t>
            </w:r>
          </w:p>
        </w:tc>
        <w:tc>
          <w:tcPr>
            <w:tcW w:w="3969" w:type="dxa"/>
            <w:shd w:val="clear" w:color="auto" w:fill="auto"/>
            <w:tcMar>
              <w:top w:w="90" w:type="dxa"/>
              <w:left w:w="120" w:type="dxa"/>
              <w:bottom w:w="90" w:type="dxa"/>
              <w:right w:w="120" w:type="dxa"/>
            </w:tcMar>
            <w:vAlign w:val="center"/>
          </w:tcPr>
          <w:p w14:paraId="77AC18A9">
            <w:pPr>
              <w:keepNext w:val="0"/>
              <w:keepLines w:val="0"/>
              <w:pageBreakBefore w:val="0"/>
              <w:widowControl w:val="0"/>
              <w:kinsoku/>
              <w:wordWrap/>
              <w:overflowPunct w:val="0"/>
              <w:topLinePunct/>
              <w:autoSpaceDE/>
              <w:autoSpaceDN/>
              <w:bidi w:val="0"/>
              <w:adjustRightInd/>
              <w:snapToGrid/>
              <w:spacing w:line="400" w:lineRule="exact"/>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要求有售后服务网点</w:t>
            </w:r>
          </w:p>
        </w:tc>
      </w:tr>
      <w:tr w14:paraId="48BDE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8" w:type="dxa"/>
            <w:left w:w="0" w:type="dxa"/>
            <w:bottom w:w="48" w:type="dxa"/>
            <w:right w:w="0" w:type="dxa"/>
          </w:tblCellMar>
        </w:tblPrEx>
        <w:trPr>
          <w:trHeight w:val="390" w:hRule="atLeast"/>
        </w:trPr>
        <w:tc>
          <w:tcPr>
            <w:tcW w:w="634" w:type="dxa"/>
            <w:shd w:val="clear" w:color="auto" w:fill="auto"/>
            <w:tcMar>
              <w:top w:w="90" w:type="dxa"/>
              <w:left w:w="120" w:type="dxa"/>
              <w:bottom w:w="90" w:type="dxa"/>
              <w:right w:w="120" w:type="dxa"/>
            </w:tcMar>
            <w:vAlign w:val="center"/>
          </w:tcPr>
          <w:p w14:paraId="05D4726E">
            <w:pPr>
              <w:keepNext w:val="0"/>
              <w:keepLines w:val="0"/>
              <w:pageBreakBefore w:val="0"/>
              <w:widowControl w:val="0"/>
              <w:kinsoku/>
              <w:wordWrap/>
              <w:overflowPunct w:val="0"/>
              <w:topLinePunct/>
              <w:autoSpaceDE/>
              <w:autoSpaceDN/>
              <w:bidi w:val="0"/>
              <w:adjustRightInd/>
              <w:snapToGrid/>
              <w:spacing w:line="400" w:lineRule="exact"/>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4323" w:type="dxa"/>
            <w:shd w:val="clear" w:color="auto" w:fill="auto"/>
            <w:tcMar>
              <w:top w:w="90" w:type="dxa"/>
              <w:left w:w="120" w:type="dxa"/>
              <w:bottom w:w="90" w:type="dxa"/>
              <w:right w:w="120" w:type="dxa"/>
            </w:tcMar>
            <w:vAlign w:val="center"/>
          </w:tcPr>
          <w:p w14:paraId="39BC50A5">
            <w:pPr>
              <w:keepNext w:val="0"/>
              <w:keepLines w:val="0"/>
              <w:pageBreakBefore w:val="0"/>
              <w:widowControl w:val="0"/>
              <w:kinsoku/>
              <w:wordWrap/>
              <w:overflowPunct w:val="0"/>
              <w:topLinePunct/>
              <w:autoSpaceDE/>
              <w:autoSpaceDN/>
              <w:bidi w:val="0"/>
              <w:adjustRightInd/>
              <w:snapToGrid/>
              <w:spacing w:line="400" w:lineRule="exact"/>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免费维保质保期</w:t>
            </w:r>
          </w:p>
        </w:tc>
        <w:tc>
          <w:tcPr>
            <w:tcW w:w="3969" w:type="dxa"/>
            <w:shd w:val="clear" w:color="auto" w:fill="auto"/>
            <w:tcMar>
              <w:top w:w="90" w:type="dxa"/>
              <w:left w:w="120" w:type="dxa"/>
              <w:bottom w:w="90" w:type="dxa"/>
              <w:right w:w="120" w:type="dxa"/>
            </w:tcMar>
            <w:vAlign w:val="center"/>
          </w:tcPr>
          <w:p w14:paraId="4891E13B">
            <w:pPr>
              <w:keepNext w:val="0"/>
              <w:keepLines w:val="0"/>
              <w:pageBreakBefore w:val="0"/>
              <w:widowControl w:val="0"/>
              <w:kinsoku/>
              <w:wordWrap/>
              <w:overflowPunct w:val="0"/>
              <w:topLinePunct/>
              <w:autoSpaceDE/>
              <w:autoSpaceDN/>
              <w:bidi w:val="0"/>
              <w:adjustRightInd/>
              <w:snapToGrid/>
              <w:spacing w:line="400" w:lineRule="exact"/>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5年</w:t>
            </w:r>
          </w:p>
        </w:tc>
      </w:tr>
      <w:tr w14:paraId="2AAFB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8" w:type="dxa"/>
            <w:left w:w="0" w:type="dxa"/>
            <w:bottom w:w="48" w:type="dxa"/>
            <w:right w:w="0" w:type="dxa"/>
          </w:tblCellMar>
        </w:tblPrEx>
        <w:trPr>
          <w:trHeight w:val="390" w:hRule="atLeast"/>
        </w:trPr>
        <w:tc>
          <w:tcPr>
            <w:tcW w:w="634" w:type="dxa"/>
            <w:shd w:val="clear" w:color="auto" w:fill="auto"/>
            <w:tcMar>
              <w:top w:w="90" w:type="dxa"/>
              <w:left w:w="120" w:type="dxa"/>
              <w:bottom w:w="90" w:type="dxa"/>
              <w:right w:w="120" w:type="dxa"/>
            </w:tcMar>
            <w:vAlign w:val="center"/>
          </w:tcPr>
          <w:p w14:paraId="06224D47">
            <w:pPr>
              <w:keepNext w:val="0"/>
              <w:keepLines w:val="0"/>
              <w:pageBreakBefore w:val="0"/>
              <w:widowControl w:val="0"/>
              <w:kinsoku/>
              <w:wordWrap/>
              <w:overflowPunct w:val="0"/>
              <w:topLinePunct/>
              <w:autoSpaceDE/>
              <w:autoSpaceDN/>
              <w:bidi w:val="0"/>
              <w:adjustRightInd/>
              <w:snapToGrid/>
              <w:spacing w:line="400" w:lineRule="exact"/>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4323" w:type="dxa"/>
            <w:shd w:val="clear" w:color="auto" w:fill="auto"/>
            <w:tcMar>
              <w:top w:w="90" w:type="dxa"/>
              <w:left w:w="120" w:type="dxa"/>
              <w:bottom w:w="90" w:type="dxa"/>
              <w:right w:w="120" w:type="dxa"/>
            </w:tcMar>
            <w:vAlign w:val="center"/>
          </w:tcPr>
          <w:p w14:paraId="658B4BF9">
            <w:pPr>
              <w:keepNext w:val="0"/>
              <w:keepLines w:val="0"/>
              <w:pageBreakBefore w:val="0"/>
              <w:widowControl w:val="0"/>
              <w:kinsoku/>
              <w:wordWrap/>
              <w:overflowPunct w:val="0"/>
              <w:topLinePunct/>
              <w:autoSpaceDE/>
              <w:autoSpaceDN/>
              <w:bidi w:val="0"/>
              <w:adjustRightInd/>
              <w:snapToGrid/>
              <w:spacing w:line="400" w:lineRule="exact"/>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电话技术支持服务响应要求</w:t>
            </w:r>
          </w:p>
        </w:tc>
        <w:tc>
          <w:tcPr>
            <w:tcW w:w="3969" w:type="dxa"/>
            <w:shd w:val="clear" w:color="auto" w:fill="auto"/>
            <w:tcMar>
              <w:top w:w="90" w:type="dxa"/>
              <w:left w:w="120" w:type="dxa"/>
              <w:bottom w:w="90" w:type="dxa"/>
              <w:right w:w="120" w:type="dxa"/>
            </w:tcMar>
            <w:vAlign w:val="center"/>
          </w:tcPr>
          <w:p w14:paraId="7C49652E">
            <w:pPr>
              <w:keepNext w:val="0"/>
              <w:keepLines w:val="0"/>
              <w:pageBreakBefore w:val="0"/>
              <w:widowControl w:val="0"/>
              <w:kinsoku/>
              <w:wordWrap/>
              <w:overflowPunct w:val="0"/>
              <w:topLinePunct/>
              <w:autoSpaceDE/>
              <w:autoSpaceDN/>
              <w:bidi w:val="0"/>
              <w:adjustRightInd/>
              <w:snapToGrid/>
              <w:spacing w:line="400" w:lineRule="exact"/>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7*24小时</w:t>
            </w:r>
          </w:p>
        </w:tc>
      </w:tr>
      <w:tr w14:paraId="47E2E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8" w:type="dxa"/>
            <w:left w:w="0" w:type="dxa"/>
            <w:bottom w:w="48" w:type="dxa"/>
            <w:right w:w="0" w:type="dxa"/>
          </w:tblCellMar>
        </w:tblPrEx>
        <w:trPr>
          <w:trHeight w:val="390" w:hRule="atLeast"/>
        </w:trPr>
        <w:tc>
          <w:tcPr>
            <w:tcW w:w="634" w:type="dxa"/>
            <w:shd w:val="clear" w:color="auto" w:fill="auto"/>
            <w:tcMar>
              <w:top w:w="90" w:type="dxa"/>
              <w:left w:w="120" w:type="dxa"/>
              <w:bottom w:w="90" w:type="dxa"/>
              <w:right w:w="120" w:type="dxa"/>
            </w:tcMar>
            <w:vAlign w:val="center"/>
          </w:tcPr>
          <w:p w14:paraId="0F75E634">
            <w:pPr>
              <w:keepNext w:val="0"/>
              <w:keepLines w:val="0"/>
              <w:pageBreakBefore w:val="0"/>
              <w:widowControl w:val="0"/>
              <w:kinsoku/>
              <w:wordWrap/>
              <w:overflowPunct w:val="0"/>
              <w:topLinePunct/>
              <w:autoSpaceDE/>
              <w:autoSpaceDN/>
              <w:bidi w:val="0"/>
              <w:adjustRightInd/>
              <w:snapToGrid/>
              <w:spacing w:line="400" w:lineRule="exact"/>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4323" w:type="dxa"/>
            <w:shd w:val="clear" w:color="auto" w:fill="auto"/>
            <w:tcMar>
              <w:top w:w="90" w:type="dxa"/>
              <w:left w:w="120" w:type="dxa"/>
              <w:bottom w:w="90" w:type="dxa"/>
              <w:right w:w="120" w:type="dxa"/>
            </w:tcMar>
            <w:vAlign w:val="center"/>
          </w:tcPr>
          <w:p w14:paraId="59F71EAB">
            <w:pPr>
              <w:keepNext w:val="0"/>
              <w:keepLines w:val="0"/>
              <w:pageBreakBefore w:val="0"/>
              <w:widowControl w:val="0"/>
              <w:kinsoku/>
              <w:wordWrap/>
              <w:overflowPunct w:val="0"/>
              <w:topLinePunct/>
              <w:autoSpaceDE/>
              <w:autoSpaceDN/>
              <w:bidi w:val="0"/>
              <w:adjustRightInd/>
              <w:snapToGrid/>
              <w:spacing w:line="400" w:lineRule="exact"/>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售后上门服务年限</w:t>
            </w:r>
          </w:p>
        </w:tc>
        <w:tc>
          <w:tcPr>
            <w:tcW w:w="3969" w:type="dxa"/>
            <w:shd w:val="clear" w:color="auto" w:fill="auto"/>
            <w:tcMar>
              <w:top w:w="90" w:type="dxa"/>
              <w:left w:w="120" w:type="dxa"/>
              <w:bottom w:w="90" w:type="dxa"/>
              <w:right w:w="120" w:type="dxa"/>
            </w:tcMar>
            <w:vAlign w:val="center"/>
          </w:tcPr>
          <w:p w14:paraId="4E15FD1A">
            <w:pPr>
              <w:keepNext w:val="0"/>
              <w:keepLines w:val="0"/>
              <w:pageBreakBefore w:val="0"/>
              <w:widowControl w:val="0"/>
              <w:kinsoku/>
              <w:wordWrap/>
              <w:overflowPunct w:val="0"/>
              <w:topLinePunct/>
              <w:autoSpaceDE/>
              <w:autoSpaceDN/>
              <w:bidi w:val="0"/>
              <w:adjustRightInd/>
              <w:snapToGrid/>
              <w:spacing w:line="400" w:lineRule="exact"/>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5年</w:t>
            </w:r>
          </w:p>
        </w:tc>
      </w:tr>
      <w:tr w14:paraId="4E1E9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8" w:type="dxa"/>
            <w:left w:w="0" w:type="dxa"/>
            <w:bottom w:w="48" w:type="dxa"/>
            <w:right w:w="0" w:type="dxa"/>
          </w:tblCellMar>
        </w:tblPrEx>
        <w:trPr>
          <w:trHeight w:val="390" w:hRule="atLeast"/>
        </w:trPr>
        <w:tc>
          <w:tcPr>
            <w:tcW w:w="634" w:type="dxa"/>
            <w:shd w:val="clear" w:color="auto" w:fill="auto"/>
            <w:tcMar>
              <w:top w:w="90" w:type="dxa"/>
              <w:left w:w="120" w:type="dxa"/>
              <w:bottom w:w="90" w:type="dxa"/>
              <w:right w:w="120" w:type="dxa"/>
            </w:tcMar>
            <w:vAlign w:val="center"/>
          </w:tcPr>
          <w:p w14:paraId="43087B6E">
            <w:pPr>
              <w:keepNext w:val="0"/>
              <w:keepLines w:val="0"/>
              <w:pageBreakBefore w:val="0"/>
              <w:widowControl w:val="0"/>
              <w:kinsoku/>
              <w:wordWrap/>
              <w:overflowPunct w:val="0"/>
              <w:topLinePunct/>
              <w:autoSpaceDE/>
              <w:autoSpaceDN/>
              <w:bidi w:val="0"/>
              <w:adjustRightInd/>
              <w:snapToGrid/>
              <w:spacing w:line="400" w:lineRule="exact"/>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4323" w:type="dxa"/>
            <w:shd w:val="clear" w:color="auto" w:fill="auto"/>
            <w:tcMar>
              <w:top w:w="90" w:type="dxa"/>
              <w:left w:w="120" w:type="dxa"/>
              <w:bottom w:w="90" w:type="dxa"/>
              <w:right w:w="120" w:type="dxa"/>
            </w:tcMar>
            <w:vAlign w:val="center"/>
          </w:tcPr>
          <w:p w14:paraId="34E0B00D">
            <w:pPr>
              <w:keepNext w:val="0"/>
              <w:keepLines w:val="0"/>
              <w:pageBreakBefore w:val="0"/>
              <w:widowControl w:val="0"/>
              <w:kinsoku/>
              <w:wordWrap/>
              <w:overflowPunct w:val="0"/>
              <w:topLinePunct/>
              <w:autoSpaceDE/>
              <w:autoSpaceDN/>
              <w:bidi w:val="0"/>
              <w:adjustRightInd/>
              <w:snapToGrid/>
              <w:spacing w:line="400" w:lineRule="exact"/>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售后上门服务时限</w:t>
            </w:r>
          </w:p>
        </w:tc>
        <w:tc>
          <w:tcPr>
            <w:tcW w:w="3969" w:type="dxa"/>
            <w:shd w:val="clear" w:color="auto" w:fill="auto"/>
            <w:tcMar>
              <w:top w:w="90" w:type="dxa"/>
              <w:left w:w="120" w:type="dxa"/>
              <w:bottom w:w="90" w:type="dxa"/>
              <w:right w:w="120" w:type="dxa"/>
            </w:tcMar>
            <w:vAlign w:val="center"/>
          </w:tcPr>
          <w:p w14:paraId="71B38ED7">
            <w:pPr>
              <w:keepNext w:val="0"/>
              <w:keepLines w:val="0"/>
              <w:pageBreakBefore w:val="0"/>
              <w:widowControl w:val="0"/>
              <w:kinsoku/>
              <w:wordWrap/>
              <w:overflowPunct w:val="0"/>
              <w:topLinePunct/>
              <w:autoSpaceDE/>
              <w:autoSpaceDN/>
              <w:bidi w:val="0"/>
              <w:adjustRightInd/>
              <w:snapToGrid/>
              <w:spacing w:line="400" w:lineRule="exact"/>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接到保修后12小时</w:t>
            </w:r>
          </w:p>
        </w:tc>
      </w:tr>
    </w:tbl>
    <w:p w14:paraId="1EA12340">
      <w:pPr>
        <w:pStyle w:val="3"/>
        <w:pageBreakBefore w:val="0"/>
        <w:widowControl w:val="0"/>
        <w:numPr>
          <w:ilvl w:val="0"/>
          <w:numId w:val="17"/>
        </w:numPr>
        <w:kinsoku/>
        <w:wordWrap/>
        <w:overflowPunct w:val="0"/>
        <w:topLinePunct/>
        <w:autoSpaceDE/>
        <w:autoSpaceDN/>
        <w:bidi w:val="0"/>
        <w:adjustRightInd/>
        <w:snapToGrid/>
        <w:spacing w:line="240" w:lineRule="auto"/>
        <w:ind w:firstLine="47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商务要求</w:t>
      </w:r>
    </w:p>
    <w:p w14:paraId="29E039CA">
      <w:pPr>
        <w:pStyle w:val="12"/>
        <w:pageBreakBefore w:val="0"/>
        <w:widowControl w:val="0"/>
        <w:numPr>
          <w:ilvl w:val="0"/>
          <w:numId w:val="19"/>
        </w:numPr>
        <w:kinsoku/>
        <w:wordWrap/>
        <w:overflowPunct w:val="0"/>
        <w:topLinePunct/>
        <w:autoSpaceDE/>
        <w:autoSpaceDN/>
        <w:bidi w:val="0"/>
        <w:adjustRightInd/>
        <w:snapToGrid/>
        <w:spacing w:line="240" w:lineRule="auto"/>
        <w:ind w:firstLine="472"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交货时间：</w:t>
      </w:r>
    </w:p>
    <w:p w14:paraId="1066D259">
      <w:pPr>
        <w:pStyle w:val="12"/>
        <w:pageBreakBefore w:val="0"/>
        <w:widowControl w:val="0"/>
        <w:kinsoku/>
        <w:wordWrap/>
        <w:overflowPunct w:val="0"/>
        <w:topLinePunct/>
        <w:autoSpaceDE/>
        <w:autoSpaceDN/>
        <w:bidi w:val="0"/>
        <w:adjustRightInd/>
        <w:snapToGrid/>
        <w:spacing w:line="240" w:lineRule="auto"/>
        <w:ind w:firstLine="472"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成交通知书发出之日起</w:t>
      </w: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rPr>
        <w:t>个日历天内</w:t>
      </w:r>
    </w:p>
    <w:p w14:paraId="490F83C5">
      <w:pPr>
        <w:pStyle w:val="12"/>
        <w:pageBreakBefore w:val="0"/>
        <w:widowControl w:val="0"/>
        <w:numPr>
          <w:ilvl w:val="0"/>
          <w:numId w:val="19"/>
        </w:numPr>
        <w:kinsoku/>
        <w:wordWrap/>
        <w:overflowPunct w:val="0"/>
        <w:topLinePunct/>
        <w:autoSpaceDE/>
        <w:autoSpaceDN/>
        <w:bidi w:val="0"/>
        <w:adjustRightInd/>
        <w:snapToGrid/>
        <w:spacing w:line="240" w:lineRule="auto"/>
        <w:ind w:firstLine="472"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交货地点：广州市增城区宁西街创新大道28号南方医院增城院区</w:t>
      </w:r>
    </w:p>
    <w:p w14:paraId="1F6251CC">
      <w:pPr>
        <w:pStyle w:val="12"/>
        <w:pageBreakBefore w:val="0"/>
        <w:widowControl w:val="0"/>
        <w:numPr>
          <w:ilvl w:val="0"/>
          <w:numId w:val="19"/>
        </w:numPr>
        <w:kinsoku/>
        <w:wordWrap/>
        <w:overflowPunct w:val="0"/>
        <w:topLinePunct/>
        <w:autoSpaceDE/>
        <w:autoSpaceDN/>
        <w:bidi w:val="0"/>
        <w:adjustRightInd/>
        <w:snapToGrid/>
        <w:spacing w:line="240" w:lineRule="auto"/>
        <w:ind w:firstLine="472"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货款支付：合同金额内按实结算。经采购人验收合格并签字确认，</w:t>
      </w:r>
      <w:r>
        <w:rPr>
          <w:rFonts w:hint="eastAsia" w:ascii="仿宋" w:hAnsi="仿宋" w:cs="仿宋"/>
          <w:color w:val="auto"/>
          <w:sz w:val="24"/>
          <w:szCs w:val="24"/>
          <w:highlight w:val="none"/>
          <w:lang w:eastAsia="zh-CN"/>
        </w:rPr>
        <w:t>成交人</w:t>
      </w:r>
      <w:r>
        <w:rPr>
          <w:rFonts w:hint="eastAsia" w:ascii="仿宋" w:hAnsi="仿宋" w:eastAsia="仿宋" w:cs="仿宋"/>
          <w:color w:val="auto"/>
          <w:sz w:val="24"/>
          <w:szCs w:val="24"/>
          <w:highlight w:val="none"/>
        </w:rPr>
        <w:t>开具正规、合法发票。采购人收到</w:t>
      </w:r>
      <w:r>
        <w:rPr>
          <w:rFonts w:hint="eastAsia" w:ascii="仿宋" w:hAnsi="仿宋" w:cs="仿宋"/>
          <w:color w:val="auto"/>
          <w:sz w:val="24"/>
          <w:szCs w:val="24"/>
          <w:highlight w:val="none"/>
          <w:lang w:eastAsia="zh-CN"/>
        </w:rPr>
        <w:t>成交人</w:t>
      </w:r>
      <w:r>
        <w:rPr>
          <w:rFonts w:hint="eastAsia" w:ascii="仿宋" w:hAnsi="仿宋" w:eastAsia="仿宋" w:cs="仿宋"/>
          <w:color w:val="auto"/>
          <w:sz w:val="24"/>
          <w:szCs w:val="24"/>
          <w:highlight w:val="none"/>
        </w:rPr>
        <w:t>发票起35个工作日内支付相应款项。如因</w:t>
      </w:r>
      <w:r>
        <w:rPr>
          <w:rFonts w:hint="eastAsia" w:ascii="仿宋" w:hAnsi="仿宋" w:cs="仿宋"/>
          <w:color w:val="auto"/>
          <w:sz w:val="24"/>
          <w:szCs w:val="24"/>
          <w:highlight w:val="none"/>
          <w:lang w:eastAsia="zh-CN"/>
        </w:rPr>
        <w:t>成交人</w:t>
      </w:r>
      <w:r>
        <w:rPr>
          <w:rFonts w:hint="eastAsia" w:ascii="仿宋" w:hAnsi="仿宋" w:eastAsia="仿宋" w:cs="仿宋"/>
          <w:color w:val="auto"/>
          <w:sz w:val="24"/>
          <w:szCs w:val="24"/>
          <w:highlight w:val="none"/>
        </w:rPr>
        <w:t>原因导致采购人延迟支付的，采购人不承担延迟责任。</w:t>
      </w:r>
    </w:p>
    <w:p w14:paraId="18A97E96">
      <w:pPr>
        <w:pStyle w:val="12"/>
        <w:pageBreakBefore w:val="0"/>
        <w:widowControl w:val="0"/>
        <w:numPr>
          <w:ilvl w:val="0"/>
          <w:numId w:val="19"/>
        </w:numPr>
        <w:kinsoku/>
        <w:wordWrap/>
        <w:overflowPunct w:val="0"/>
        <w:topLinePunct/>
        <w:autoSpaceDE/>
        <w:autoSpaceDN/>
        <w:bidi w:val="0"/>
        <w:adjustRightInd/>
        <w:snapToGrid/>
        <w:spacing w:line="240" w:lineRule="auto"/>
        <w:ind w:firstLine="472"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交货要求：如定制货品，成交供应商制做前应与需求科室沟通，按科室具体要求定制。</w:t>
      </w:r>
    </w:p>
    <w:p w14:paraId="6C7DBF56">
      <w:pPr>
        <w:pStyle w:val="3"/>
        <w:pageBreakBefore w:val="0"/>
        <w:widowControl w:val="0"/>
        <w:numPr>
          <w:ilvl w:val="0"/>
          <w:numId w:val="17"/>
        </w:numPr>
        <w:kinsoku/>
        <w:wordWrap/>
        <w:overflowPunct w:val="0"/>
        <w:topLinePunct/>
        <w:autoSpaceDE/>
        <w:autoSpaceDN/>
        <w:bidi w:val="0"/>
        <w:adjustRightInd/>
        <w:snapToGrid/>
        <w:spacing w:line="240" w:lineRule="auto"/>
        <w:ind w:firstLine="47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包装、保险及发运、保管要求</w:t>
      </w:r>
    </w:p>
    <w:p w14:paraId="4CA51DD3">
      <w:pPr>
        <w:pStyle w:val="12"/>
        <w:pageBreakBefore w:val="0"/>
        <w:widowControl w:val="0"/>
        <w:numPr>
          <w:ilvl w:val="0"/>
          <w:numId w:val="20"/>
        </w:numPr>
        <w:kinsoku/>
        <w:wordWrap/>
        <w:overflowPunct w:val="0"/>
        <w:topLinePunct/>
        <w:autoSpaceDE/>
        <w:autoSpaceDN/>
        <w:bidi w:val="0"/>
        <w:adjustRightInd/>
        <w:snapToGrid/>
        <w:spacing w:line="240" w:lineRule="auto"/>
        <w:ind w:firstLine="472"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材料的包装必须是制造商原厂包装，其包装均应有良好的防湿、防锈、防潮、防雨、防腐及防碰撞的措施。凡由于包装不良造成的损失和由此产生的费用均由供应商承担。</w:t>
      </w:r>
    </w:p>
    <w:p w14:paraId="304B15C7">
      <w:pPr>
        <w:pStyle w:val="12"/>
        <w:pageBreakBefore w:val="0"/>
        <w:widowControl w:val="0"/>
        <w:numPr>
          <w:ilvl w:val="0"/>
          <w:numId w:val="20"/>
        </w:numPr>
        <w:kinsoku/>
        <w:wordWrap/>
        <w:overflowPunct w:val="0"/>
        <w:topLinePunct/>
        <w:autoSpaceDE/>
        <w:autoSpaceDN/>
        <w:bidi w:val="0"/>
        <w:adjustRightInd/>
        <w:snapToGrid/>
        <w:spacing w:line="240" w:lineRule="auto"/>
        <w:ind w:firstLine="472"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成交人负责将材料货到现场过程中的全部运输，包括装卸车、货物现场的搬运。</w:t>
      </w:r>
    </w:p>
    <w:p w14:paraId="2014BEBE">
      <w:pPr>
        <w:pStyle w:val="12"/>
        <w:pageBreakBefore w:val="0"/>
        <w:widowControl w:val="0"/>
        <w:numPr>
          <w:ilvl w:val="0"/>
          <w:numId w:val="20"/>
        </w:numPr>
        <w:kinsoku/>
        <w:wordWrap/>
        <w:overflowPunct w:val="0"/>
        <w:topLinePunct/>
        <w:autoSpaceDE/>
        <w:autoSpaceDN/>
        <w:bidi w:val="0"/>
        <w:adjustRightInd/>
        <w:snapToGrid/>
        <w:spacing w:line="240" w:lineRule="auto"/>
        <w:ind w:firstLine="472"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各种材料必须提供装箱清单，按装箱清单验收货物。</w:t>
      </w:r>
    </w:p>
    <w:p w14:paraId="78A8A8D4">
      <w:pPr>
        <w:pStyle w:val="12"/>
        <w:pageBreakBefore w:val="0"/>
        <w:widowControl w:val="0"/>
        <w:numPr>
          <w:ilvl w:val="0"/>
          <w:numId w:val="20"/>
        </w:numPr>
        <w:kinsoku/>
        <w:wordWrap/>
        <w:overflowPunct w:val="0"/>
        <w:topLinePunct/>
        <w:autoSpaceDE/>
        <w:autoSpaceDN/>
        <w:bidi w:val="0"/>
        <w:adjustRightInd/>
        <w:snapToGrid/>
        <w:spacing w:line="240" w:lineRule="auto"/>
        <w:ind w:firstLine="472"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货物在现场的保管由成交人负责，直至项目安装、验收完毕。</w:t>
      </w:r>
    </w:p>
    <w:p w14:paraId="4C187B40">
      <w:pPr>
        <w:pStyle w:val="12"/>
        <w:pageBreakBefore w:val="0"/>
        <w:widowControl w:val="0"/>
        <w:numPr>
          <w:ilvl w:val="0"/>
          <w:numId w:val="20"/>
        </w:numPr>
        <w:kinsoku/>
        <w:wordWrap/>
        <w:overflowPunct w:val="0"/>
        <w:topLinePunct/>
        <w:autoSpaceDE/>
        <w:autoSpaceDN/>
        <w:bidi w:val="0"/>
        <w:adjustRightInd/>
        <w:snapToGrid/>
        <w:spacing w:line="240" w:lineRule="auto"/>
        <w:ind w:firstLine="472"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货物至采购人指定的使用现场的包装、保险及发运等环节和费用均由成交人负责。</w:t>
      </w:r>
    </w:p>
    <w:p w14:paraId="7507B78E">
      <w:pPr>
        <w:pStyle w:val="3"/>
        <w:pageBreakBefore w:val="0"/>
        <w:widowControl w:val="0"/>
        <w:numPr>
          <w:ilvl w:val="0"/>
          <w:numId w:val="17"/>
        </w:numPr>
        <w:kinsoku/>
        <w:wordWrap/>
        <w:overflowPunct w:val="0"/>
        <w:topLinePunct/>
        <w:autoSpaceDE/>
        <w:autoSpaceDN/>
        <w:bidi w:val="0"/>
        <w:adjustRightInd/>
        <w:snapToGrid/>
        <w:spacing w:line="240" w:lineRule="auto"/>
        <w:ind w:firstLine="47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安装、调试与验收</w:t>
      </w:r>
    </w:p>
    <w:p w14:paraId="11FEB01F">
      <w:pPr>
        <w:pStyle w:val="12"/>
        <w:pageBreakBefore w:val="0"/>
        <w:widowControl w:val="0"/>
        <w:numPr>
          <w:ilvl w:val="0"/>
          <w:numId w:val="21"/>
        </w:numPr>
        <w:kinsoku/>
        <w:wordWrap/>
        <w:overflowPunct w:val="0"/>
        <w:topLinePunct/>
        <w:autoSpaceDE/>
        <w:autoSpaceDN/>
        <w:bidi w:val="0"/>
        <w:adjustRightInd/>
        <w:snapToGrid/>
        <w:spacing w:line="240" w:lineRule="auto"/>
        <w:ind w:firstLine="472"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货物若有国家标准按照国家标准验收，若无国家标准按行业标准验收，为原制造商制造的全新产品，无污染，无侵权行为、表面无划损、无任何缺陷隐患，在中国境内可依常规安全合法使用。</w:t>
      </w:r>
    </w:p>
    <w:p w14:paraId="3C9C4AB0">
      <w:pPr>
        <w:pStyle w:val="12"/>
        <w:pageBreakBefore w:val="0"/>
        <w:widowControl w:val="0"/>
        <w:numPr>
          <w:ilvl w:val="0"/>
          <w:numId w:val="21"/>
        </w:numPr>
        <w:kinsoku/>
        <w:wordWrap/>
        <w:overflowPunct w:val="0"/>
        <w:topLinePunct/>
        <w:autoSpaceDE/>
        <w:autoSpaceDN/>
        <w:bidi w:val="0"/>
        <w:adjustRightInd/>
        <w:snapToGrid/>
        <w:spacing w:line="240" w:lineRule="auto"/>
        <w:ind w:firstLine="472"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货物为原厂商未启封全新包装，具出厂合格证，序列号、包装箱号与出厂批号一致，并可追索查阅。</w:t>
      </w:r>
    </w:p>
    <w:p w14:paraId="55B1EC03">
      <w:pPr>
        <w:pStyle w:val="12"/>
        <w:pageBreakBefore w:val="0"/>
        <w:widowControl w:val="0"/>
        <w:numPr>
          <w:ilvl w:val="0"/>
          <w:numId w:val="21"/>
        </w:numPr>
        <w:kinsoku/>
        <w:wordWrap/>
        <w:overflowPunct w:val="0"/>
        <w:topLinePunct/>
        <w:autoSpaceDE/>
        <w:autoSpaceDN/>
        <w:bidi w:val="0"/>
        <w:adjustRightInd/>
        <w:snapToGrid/>
        <w:spacing w:line="240" w:lineRule="auto"/>
        <w:ind w:firstLine="472"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成验收小组按国家有关规定、规范进行验收，必要时邀请相关的专业人员或机构参与验收。因货物质量问题发生争议时，由本地质量技术监督部门鉴定。货物符合质量技术标准的，鉴定费由采购人承担；否则鉴定费由成交人承担。</w:t>
      </w:r>
    </w:p>
    <w:p w14:paraId="70A76784">
      <w:pPr>
        <w:pStyle w:val="29"/>
        <w:spacing w:line="240" w:lineRule="auto"/>
        <w:rPr>
          <w:rFonts w:hint="eastAsia" w:ascii="宋体" w:hAnsi="宋体" w:eastAsia="宋体" w:cs="宋体"/>
          <w:color w:val="auto"/>
          <w:sz w:val="24"/>
          <w:szCs w:val="24"/>
          <w:highlight w:val="none"/>
        </w:rPr>
      </w:pPr>
    </w:p>
    <w:p w14:paraId="58165788">
      <w:pPr>
        <w:spacing w:line="240" w:lineRule="auto"/>
        <w:rPr>
          <w:color w:val="auto"/>
          <w:sz w:val="28"/>
          <w:szCs w:val="28"/>
          <w:highlight w:val="none"/>
        </w:rPr>
      </w:pPr>
      <w:r>
        <w:rPr>
          <w:color w:val="auto"/>
          <w:sz w:val="28"/>
          <w:szCs w:val="28"/>
          <w:highlight w:val="none"/>
        </w:rPr>
        <w:br w:type="page"/>
      </w:r>
    </w:p>
    <w:p w14:paraId="4A9EEC7E">
      <w:pPr>
        <w:pStyle w:val="2"/>
        <w:numPr>
          <w:ilvl w:val="0"/>
          <w:numId w:val="6"/>
        </w:numPr>
        <w:ind w:firstLineChars="0"/>
        <w:jc w:val="center"/>
        <w:rPr>
          <w:color w:val="auto"/>
          <w:sz w:val="28"/>
          <w:szCs w:val="28"/>
          <w:highlight w:val="none"/>
        </w:rPr>
      </w:pPr>
      <w:r>
        <w:rPr>
          <w:color w:val="auto"/>
          <w:sz w:val="28"/>
          <w:szCs w:val="28"/>
          <w:highlight w:val="none"/>
        </w:rPr>
        <w:t>竞价响应模板</w:t>
      </w:r>
    </w:p>
    <w:p w14:paraId="2DA590A5">
      <w:pPr>
        <w:jc w:val="center"/>
        <w:rPr>
          <w:rFonts w:hint="eastAsia" w:ascii="宋体" w:hAnsi="宋体" w:cs="宋体"/>
          <w:b/>
          <w:color w:val="auto"/>
          <w:spacing w:val="100"/>
          <w:w w:val="110"/>
          <w:kern w:val="0"/>
          <w:sz w:val="44"/>
          <w:szCs w:val="44"/>
          <w:highlight w:val="none"/>
        </w:rPr>
      </w:pPr>
    </w:p>
    <w:p w14:paraId="77DF265E">
      <w:pPr>
        <w:jc w:val="center"/>
        <w:rPr>
          <w:rFonts w:hint="eastAsia" w:ascii="宋体" w:hAnsi="宋体" w:eastAsia="宋体" w:cs="宋体"/>
          <w:b/>
          <w:color w:val="auto"/>
          <w:spacing w:val="100"/>
          <w:w w:val="110"/>
          <w:kern w:val="0"/>
          <w:sz w:val="44"/>
          <w:szCs w:val="44"/>
          <w:highlight w:val="none"/>
        </w:rPr>
      </w:pPr>
    </w:p>
    <w:p w14:paraId="75BCE3BA">
      <w:pPr>
        <w:pStyle w:val="20"/>
        <w:rPr>
          <w:color w:val="auto"/>
          <w:sz w:val="40"/>
          <w:szCs w:val="28"/>
          <w:highlight w:val="none"/>
        </w:rPr>
      </w:pPr>
      <w:r>
        <w:rPr>
          <w:color w:val="auto"/>
          <w:sz w:val="40"/>
          <w:szCs w:val="28"/>
          <w:highlight w:val="none"/>
        </w:rPr>
        <w:t>响应文件</w:t>
      </w:r>
    </w:p>
    <w:p w14:paraId="23DDFA85">
      <w:pPr>
        <w:pStyle w:val="14"/>
        <w:spacing w:line="360" w:lineRule="auto"/>
        <w:jc w:val="center"/>
        <w:rPr>
          <w:rFonts w:hint="eastAsia" w:hAnsi="宋体" w:eastAsia="宋体" w:cs="宋体"/>
          <w:bCs/>
          <w:color w:val="auto"/>
          <w:sz w:val="24"/>
          <w:szCs w:val="24"/>
          <w:highlight w:val="none"/>
        </w:rPr>
      </w:pPr>
    </w:p>
    <w:p w14:paraId="7460AAFF">
      <w:pPr>
        <w:pStyle w:val="14"/>
        <w:spacing w:line="360" w:lineRule="auto"/>
        <w:jc w:val="center"/>
        <w:rPr>
          <w:rFonts w:hint="eastAsia" w:hAnsi="宋体" w:eastAsia="宋体" w:cs="宋体"/>
          <w:bCs/>
          <w:color w:val="auto"/>
          <w:sz w:val="24"/>
          <w:szCs w:val="24"/>
          <w:highlight w:val="none"/>
        </w:rPr>
      </w:pPr>
      <w:r>
        <w:rPr>
          <w:rFonts w:hint="eastAsia" w:hAnsi="宋体" w:eastAsia="宋体" w:cs="宋体"/>
          <w:bCs/>
          <w:color w:val="auto"/>
          <w:sz w:val="24"/>
          <w:szCs w:val="24"/>
          <w:highlight w:val="none"/>
        </w:rPr>
        <w:t>□正本</w:t>
      </w:r>
    </w:p>
    <w:p w14:paraId="2D11A82C">
      <w:pPr>
        <w:pStyle w:val="14"/>
        <w:spacing w:line="360" w:lineRule="auto"/>
        <w:jc w:val="center"/>
        <w:rPr>
          <w:rFonts w:hint="eastAsia" w:hAnsi="宋体" w:eastAsia="宋体" w:cs="宋体"/>
          <w:bCs/>
          <w:color w:val="auto"/>
          <w:sz w:val="24"/>
          <w:szCs w:val="24"/>
          <w:highlight w:val="none"/>
        </w:rPr>
      </w:pPr>
      <w:r>
        <w:rPr>
          <w:rFonts w:hint="eastAsia" w:hAnsi="宋体" w:eastAsia="宋体" w:cs="宋体"/>
          <w:bCs/>
          <w:color w:val="auto"/>
          <w:sz w:val="24"/>
          <w:szCs w:val="24"/>
          <w:highlight w:val="none"/>
        </w:rPr>
        <w:t>□副本</w:t>
      </w:r>
    </w:p>
    <w:p w14:paraId="7428CCDD">
      <w:pPr>
        <w:pStyle w:val="14"/>
        <w:spacing w:line="360" w:lineRule="auto"/>
        <w:jc w:val="center"/>
        <w:rPr>
          <w:rFonts w:hint="eastAsia" w:hAnsi="宋体" w:cs="宋体"/>
          <w:b/>
          <w:color w:val="auto"/>
          <w:sz w:val="18"/>
          <w:szCs w:val="20"/>
          <w:highlight w:val="none"/>
        </w:rPr>
      </w:pPr>
    </w:p>
    <w:tbl>
      <w:tblPr>
        <w:tblStyle w:val="2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48" w:type="dxa"/>
          <w:left w:w="108" w:type="dxa"/>
          <w:bottom w:w="48" w:type="dxa"/>
          <w:right w:w="108" w:type="dxa"/>
        </w:tblCellMar>
      </w:tblPr>
      <w:tblGrid>
        <w:gridCol w:w="2376"/>
        <w:gridCol w:w="6146"/>
      </w:tblGrid>
      <w:tr w14:paraId="7A6663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8" w:type="dxa"/>
            <w:left w:w="108" w:type="dxa"/>
            <w:bottom w:w="48" w:type="dxa"/>
            <w:right w:w="108" w:type="dxa"/>
          </w:tblCellMar>
        </w:tblPrEx>
        <w:tc>
          <w:tcPr>
            <w:tcW w:w="2376" w:type="dxa"/>
          </w:tcPr>
          <w:p w14:paraId="48A54B34">
            <w:pPr>
              <w:pStyle w:val="12"/>
              <w:spacing w:line="440" w:lineRule="exact"/>
              <w:ind w:firstLine="0" w:firstLineChars="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医院采购编号：</w:t>
            </w:r>
          </w:p>
        </w:tc>
        <w:tc>
          <w:tcPr>
            <w:tcW w:w="6146" w:type="dxa"/>
          </w:tcPr>
          <w:p w14:paraId="299640B4">
            <w:pPr>
              <w:pStyle w:val="12"/>
              <w:spacing w:line="440" w:lineRule="exact"/>
              <w:ind w:left="0" w:leftChars="0" w:firstLine="0" w:firstLineChars="0"/>
              <w:rPr>
                <w:rFonts w:hint="eastAsia" w:ascii="宋体" w:hAnsi="宋体" w:eastAsia="宋体" w:cs="宋体"/>
                <w:b/>
                <w:color w:val="auto"/>
                <w:sz w:val="28"/>
                <w:szCs w:val="28"/>
                <w:highlight w:val="none"/>
              </w:rPr>
            </w:pPr>
            <w:r>
              <w:rPr>
                <w:rFonts w:hint="eastAsia"/>
                <w:b/>
                <w:color w:val="auto"/>
                <w:sz w:val="28"/>
                <w:szCs w:val="28"/>
                <w:highlight w:val="none"/>
              </w:rPr>
              <w:t>ZCZH2025HN0035</w:t>
            </w:r>
          </w:p>
        </w:tc>
      </w:tr>
      <w:tr w14:paraId="2394A6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8" w:type="dxa"/>
            <w:left w:w="108" w:type="dxa"/>
            <w:bottom w:w="48" w:type="dxa"/>
            <w:right w:w="108" w:type="dxa"/>
          </w:tblCellMar>
        </w:tblPrEx>
        <w:tc>
          <w:tcPr>
            <w:tcW w:w="2376" w:type="dxa"/>
          </w:tcPr>
          <w:p w14:paraId="261D0661">
            <w:pPr>
              <w:pStyle w:val="12"/>
              <w:spacing w:line="440" w:lineRule="exact"/>
              <w:ind w:firstLine="0" w:firstLineChars="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采购项目名称：</w:t>
            </w:r>
          </w:p>
        </w:tc>
        <w:tc>
          <w:tcPr>
            <w:tcW w:w="6146" w:type="dxa"/>
          </w:tcPr>
          <w:p w14:paraId="43CEF27C">
            <w:pPr>
              <w:pStyle w:val="12"/>
              <w:spacing w:line="440" w:lineRule="exact"/>
              <w:ind w:firstLine="0" w:firstLineChars="0"/>
              <w:rPr>
                <w:rFonts w:hint="eastAsia" w:ascii="宋体" w:hAnsi="宋体" w:eastAsia="宋体" w:cs="宋体"/>
                <w:b/>
                <w:color w:val="auto"/>
                <w:sz w:val="28"/>
                <w:szCs w:val="28"/>
                <w:highlight w:val="none"/>
              </w:rPr>
            </w:pPr>
            <w:r>
              <w:rPr>
                <w:rFonts w:hint="eastAsia" w:ascii="宋体" w:hAnsi="宋体" w:cs="宋体"/>
                <w:b/>
                <w:color w:val="auto"/>
                <w:sz w:val="28"/>
                <w:szCs w:val="28"/>
                <w:highlight w:val="none"/>
              </w:rPr>
              <w:t>南方医科大学南方医院增城院区</w:t>
            </w:r>
            <w:r>
              <w:rPr>
                <w:rFonts w:hint="eastAsia" w:ascii="宋体" w:hAnsi="宋体" w:cs="宋体"/>
                <w:b/>
                <w:color w:val="auto"/>
                <w:sz w:val="28"/>
                <w:szCs w:val="28"/>
                <w:highlight w:val="none"/>
                <w:lang w:eastAsia="zh-CN"/>
              </w:rPr>
              <w:t>财务档案柜采购项目（第二次）</w:t>
            </w:r>
          </w:p>
        </w:tc>
      </w:tr>
    </w:tbl>
    <w:p w14:paraId="17263421">
      <w:pPr>
        <w:spacing w:line="500" w:lineRule="exact"/>
        <w:ind w:firstLine="756" w:firstLineChars="350"/>
        <w:rPr>
          <w:rFonts w:hint="eastAsia" w:ascii="宋体" w:hAnsi="宋体" w:cs="宋体"/>
          <w:b/>
          <w:bCs/>
          <w:color w:val="auto"/>
          <w:sz w:val="22"/>
          <w:szCs w:val="28"/>
          <w:highlight w:val="none"/>
        </w:rPr>
      </w:pPr>
      <w:r>
        <w:rPr>
          <w:rFonts w:hint="eastAsia" w:ascii="宋体" w:hAnsi="宋体" w:cs="宋体"/>
          <w:b/>
          <w:bCs/>
          <w:color w:val="auto"/>
          <w:sz w:val="22"/>
          <w:szCs w:val="28"/>
          <w:highlight w:val="none"/>
        </w:rPr>
        <w:fldChar w:fldCharType="begin"/>
      </w:r>
      <w:r>
        <w:rPr>
          <w:rFonts w:hint="eastAsia" w:ascii="宋体" w:hAnsi="宋体" w:cs="宋体"/>
          <w:b/>
          <w:bCs/>
          <w:color w:val="auto"/>
          <w:sz w:val="22"/>
          <w:szCs w:val="28"/>
          <w:highlight w:val="none"/>
        </w:rPr>
        <w:instrText xml:space="preserve"> DOCVARIABLE  采购编号  \* MERGEFORMAT </w:instrText>
      </w:r>
      <w:r>
        <w:rPr>
          <w:rFonts w:hint="eastAsia" w:ascii="宋体" w:hAnsi="宋体" w:cs="宋体"/>
          <w:b/>
          <w:bCs/>
          <w:color w:val="auto"/>
          <w:sz w:val="22"/>
          <w:szCs w:val="28"/>
          <w:highlight w:val="none"/>
        </w:rPr>
        <w:fldChar w:fldCharType="end"/>
      </w:r>
    </w:p>
    <w:p w14:paraId="787CCCE2">
      <w:pPr>
        <w:pStyle w:val="14"/>
        <w:spacing w:line="360" w:lineRule="auto"/>
        <w:ind w:firstLine="528" w:firstLineChars="300"/>
        <w:rPr>
          <w:rFonts w:hint="eastAsia" w:hAnsi="宋体" w:cs="宋体"/>
          <w:b/>
          <w:color w:val="auto"/>
          <w:sz w:val="18"/>
          <w:szCs w:val="20"/>
          <w:highlight w:val="none"/>
        </w:rPr>
      </w:pPr>
    </w:p>
    <w:p w14:paraId="4460F5FD">
      <w:pPr>
        <w:pStyle w:val="12"/>
        <w:ind w:firstLine="1104" w:firstLineChars="400"/>
        <w:jc w:val="left"/>
        <w:rPr>
          <w:b/>
          <w:color w:val="auto"/>
          <w:sz w:val="28"/>
          <w:szCs w:val="28"/>
          <w:highlight w:val="none"/>
          <w:u w:val="single"/>
        </w:rPr>
      </w:pPr>
      <w:r>
        <w:rPr>
          <w:b/>
          <w:color w:val="auto"/>
          <w:sz w:val="28"/>
          <w:szCs w:val="28"/>
          <w:highlight w:val="none"/>
        </w:rPr>
        <w:t>供应商名称：</w:t>
      </w:r>
      <w:r>
        <w:rPr>
          <w:rFonts w:hint="eastAsia"/>
          <w:b/>
          <w:color w:val="auto"/>
          <w:sz w:val="28"/>
          <w:szCs w:val="28"/>
          <w:highlight w:val="none"/>
          <w:u w:val="single"/>
        </w:rPr>
        <w:t xml:space="preserve">                             </w:t>
      </w:r>
    </w:p>
    <w:p w14:paraId="64B5011A">
      <w:pPr>
        <w:pStyle w:val="12"/>
        <w:ind w:firstLine="1104" w:firstLineChars="400"/>
        <w:rPr>
          <w:b/>
          <w:color w:val="auto"/>
          <w:sz w:val="28"/>
          <w:szCs w:val="28"/>
          <w:highlight w:val="none"/>
          <w:u w:val="thick"/>
        </w:rPr>
      </w:pPr>
      <w:r>
        <w:rPr>
          <w:b/>
          <w:color w:val="auto"/>
          <w:sz w:val="28"/>
          <w:szCs w:val="28"/>
          <w:highlight w:val="none"/>
        </w:rPr>
        <w:t>供应商代表：</w:t>
      </w:r>
      <w:r>
        <w:rPr>
          <w:rFonts w:hint="eastAsia"/>
          <w:b/>
          <w:color w:val="auto"/>
          <w:sz w:val="28"/>
          <w:szCs w:val="28"/>
          <w:highlight w:val="none"/>
          <w:u w:val="single"/>
        </w:rPr>
        <w:t xml:space="preserve">                             </w:t>
      </w:r>
      <w:r>
        <w:rPr>
          <w:rFonts w:hint="eastAsia"/>
          <w:b/>
          <w:color w:val="auto"/>
          <w:sz w:val="28"/>
          <w:szCs w:val="28"/>
          <w:highlight w:val="none"/>
        </w:rPr>
        <w:t xml:space="preserve">       </w:t>
      </w:r>
    </w:p>
    <w:p w14:paraId="600BD832">
      <w:pPr>
        <w:pStyle w:val="12"/>
        <w:ind w:firstLine="1104" w:firstLineChars="400"/>
        <w:rPr>
          <w:b/>
          <w:color w:val="auto"/>
          <w:sz w:val="28"/>
          <w:szCs w:val="28"/>
          <w:highlight w:val="none"/>
        </w:rPr>
      </w:pPr>
      <w:r>
        <w:rPr>
          <w:b/>
          <w:color w:val="auto"/>
          <w:sz w:val="28"/>
          <w:szCs w:val="28"/>
          <w:highlight w:val="none"/>
        </w:rPr>
        <w:t>供应商代表联系方式：</w:t>
      </w:r>
      <w:r>
        <w:rPr>
          <w:rFonts w:hint="eastAsia"/>
          <w:b/>
          <w:color w:val="auto"/>
          <w:sz w:val="28"/>
          <w:szCs w:val="28"/>
          <w:highlight w:val="none"/>
          <w:u w:val="single"/>
        </w:rPr>
        <w:t xml:space="preserve">                     </w:t>
      </w:r>
      <w:r>
        <w:rPr>
          <w:rFonts w:hint="eastAsia"/>
          <w:b/>
          <w:color w:val="auto"/>
          <w:sz w:val="28"/>
          <w:szCs w:val="28"/>
          <w:highlight w:val="none"/>
        </w:rPr>
        <w:t xml:space="preserve">      </w:t>
      </w:r>
    </w:p>
    <w:p w14:paraId="726FF364">
      <w:pPr>
        <w:ind w:firstLine="826" w:firstLineChars="350"/>
        <w:rPr>
          <w:rFonts w:hint="eastAsia" w:ascii="宋体" w:hAnsi="宋体" w:eastAsia="宋体" w:cs="宋体"/>
          <w:b/>
          <w:color w:val="auto"/>
          <w:sz w:val="24"/>
          <w:szCs w:val="24"/>
          <w:highlight w:val="none"/>
        </w:rPr>
      </w:pPr>
    </w:p>
    <w:p w14:paraId="63F3A6D4">
      <w:pPr>
        <w:ind w:firstLine="826" w:firstLineChars="35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日期：</w:t>
      </w:r>
      <w:r>
        <w:rPr>
          <w:rFonts w:hint="eastAsia" w:ascii="宋体" w:hAnsi="宋体" w:eastAsia="宋体" w:cs="宋体"/>
          <w:b/>
          <w:color w:val="auto"/>
          <w:sz w:val="24"/>
          <w:szCs w:val="24"/>
          <w:highlight w:val="none"/>
          <w:u w:val="single"/>
        </w:rPr>
        <w:t xml:space="preserve">       </w:t>
      </w:r>
      <w:r>
        <w:rPr>
          <w:rFonts w:hint="eastAsia" w:ascii="宋体" w:hAnsi="宋体" w:eastAsia="宋体" w:cs="宋体"/>
          <w:b/>
          <w:color w:val="auto"/>
          <w:sz w:val="24"/>
          <w:szCs w:val="24"/>
          <w:highlight w:val="none"/>
        </w:rPr>
        <w:t>年</w:t>
      </w:r>
      <w:r>
        <w:rPr>
          <w:rFonts w:hint="eastAsia" w:ascii="宋体" w:hAnsi="宋体" w:eastAsia="宋体" w:cs="宋体"/>
          <w:b/>
          <w:color w:val="auto"/>
          <w:sz w:val="24"/>
          <w:szCs w:val="24"/>
          <w:highlight w:val="none"/>
          <w:u w:val="single"/>
        </w:rPr>
        <w:t xml:space="preserve">      </w:t>
      </w:r>
      <w:r>
        <w:rPr>
          <w:rFonts w:hint="eastAsia" w:ascii="宋体" w:hAnsi="宋体" w:eastAsia="宋体" w:cs="宋体"/>
          <w:b/>
          <w:color w:val="auto"/>
          <w:sz w:val="24"/>
          <w:szCs w:val="24"/>
          <w:highlight w:val="none"/>
        </w:rPr>
        <w:t>月</w:t>
      </w:r>
      <w:r>
        <w:rPr>
          <w:rFonts w:hint="eastAsia" w:ascii="宋体" w:hAnsi="宋体" w:eastAsia="宋体" w:cs="宋体"/>
          <w:b/>
          <w:color w:val="auto"/>
          <w:sz w:val="24"/>
          <w:szCs w:val="24"/>
          <w:highlight w:val="none"/>
          <w:u w:val="single"/>
        </w:rPr>
        <w:t xml:space="preserve">      </w:t>
      </w:r>
      <w:r>
        <w:rPr>
          <w:rFonts w:hint="eastAsia" w:ascii="宋体" w:hAnsi="宋体" w:eastAsia="宋体" w:cs="宋体"/>
          <w:b/>
          <w:color w:val="auto"/>
          <w:sz w:val="24"/>
          <w:szCs w:val="24"/>
          <w:highlight w:val="none"/>
        </w:rPr>
        <w:t>日</w:t>
      </w:r>
    </w:p>
    <w:p w14:paraId="60882EC7">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14:paraId="1B0CFD19">
      <w:pPr>
        <w:pStyle w:val="43"/>
        <w:rPr>
          <w:color w:val="auto"/>
          <w:sz w:val="32"/>
          <w:szCs w:val="40"/>
          <w:highlight w:val="none"/>
        </w:rPr>
      </w:pPr>
      <w:r>
        <w:rPr>
          <w:color w:val="auto"/>
          <w:sz w:val="32"/>
          <w:szCs w:val="40"/>
          <w:highlight w:val="none"/>
        </w:rPr>
        <w:t>响应文件目录</w:t>
      </w:r>
    </w:p>
    <w:tbl>
      <w:tblPr>
        <w:tblStyle w:val="25"/>
        <w:tblW w:w="85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6"/>
        <w:gridCol w:w="6370"/>
        <w:gridCol w:w="1442"/>
      </w:tblGrid>
      <w:tr w14:paraId="714BA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86" w:type="dxa"/>
          </w:tcPr>
          <w:p w14:paraId="151098A6">
            <w:pPr>
              <w:pStyle w:val="12"/>
              <w:ind w:firstLine="0" w:firstLineChars="0"/>
              <w:rPr>
                <w:rFonts w:hint="eastAsia" w:ascii="仿宋" w:hAnsi="仿宋" w:cs="仿宋"/>
                <w:b/>
                <w:bCs/>
                <w:color w:val="auto"/>
                <w:sz w:val="28"/>
                <w:szCs w:val="28"/>
                <w:highlight w:val="none"/>
              </w:rPr>
            </w:pPr>
            <w:r>
              <w:rPr>
                <w:rFonts w:hint="eastAsia" w:ascii="仿宋" w:hAnsi="仿宋" w:cs="仿宋"/>
                <w:b/>
                <w:bCs/>
                <w:color w:val="auto"/>
                <w:sz w:val="28"/>
                <w:szCs w:val="28"/>
                <w:highlight w:val="none"/>
              </w:rPr>
              <w:t>序号</w:t>
            </w:r>
          </w:p>
        </w:tc>
        <w:tc>
          <w:tcPr>
            <w:tcW w:w="6370" w:type="dxa"/>
          </w:tcPr>
          <w:p w14:paraId="5FFBECC0">
            <w:pPr>
              <w:pStyle w:val="12"/>
              <w:ind w:firstLine="554"/>
              <w:jc w:val="center"/>
              <w:rPr>
                <w:rFonts w:hint="eastAsia" w:ascii="仿宋" w:hAnsi="仿宋" w:cs="仿宋"/>
                <w:b/>
                <w:bCs/>
                <w:color w:val="auto"/>
                <w:sz w:val="28"/>
                <w:szCs w:val="28"/>
                <w:highlight w:val="none"/>
              </w:rPr>
            </w:pPr>
            <w:r>
              <w:rPr>
                <w:rFonts w:hint="eastAsia" w:ascii="仿宋" w:hAnsi="仿宋" w:cs="仿宋"/>
                <w:b/>
                <w:bCs/>
                <w:color w:val="auto"/>
                <w:sz w:val="28"/>
                <w:szCs w:val="28"/>
                <w:highlight w:val="none"/>
              </w:rPr>
              <w:t>具体内容</w:t>
            </w:r>
          </w:p>
        </w:tc>
        <w:tc>
          <w:tcPr>
            <w:tcW w:w="1442" w:type="dxa"/>
          </w:tcPr>
          <w:p w14:paraId="483FE457">
            <w:pPr>
              <w:pStyle w:val="12"/>
              <w:ind w:firstLine="0" w:firstLineChars="0"/>
              <w:rPr>
                <w:rFonts w:hint="eastAsia" w:ascii="仿宋" w:hAnsi="仿宋" w:cs="仿宋"/>
                <w:b/>
                <w:bCs/>
                <w:color w:val="auto"/>
                <w:sz w:val="28"/>
                <w:szCs w:val="28"/>
                <w:highlight w:val="none"/>
              </w:rPr>
            </w:pPr>
            <w:r>
              <w:rPr>
                <w:rFonts w:hint="eastAsia" w:ascii="仿宋" w:hAnsi="仿宋" w:cs="仿宋"/>
                <w:b/>
                <w:bCs/>
                <w:color w:val="auto"/>
                <w:sz w:val="28"/>
                <w:szCs w:val="28"/>
                <w:highlight w:val="none"/>
              </w:rPr>
              <w:t>所在页码</w:t>
            </w:r>
          </w:p>
        </w:tc>
      </w:tr>
      <w:tr w14:paraId="56C60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86" w:type="dxa"/>
          </w:tcPr>
          <w:p w14:paraId="54FEFB7E">
            <w:pPr>
              <w:pStyle w:val="12"/>
              <w:numPr>
                <w:ilvl w:val="0"/>
                <w:numId w:val="22"/>
              </w:numPr>
              <w:ind w:firstLineChars="0"/>
              <w:rPr>
                <w:rFonts w:hint="eastAsia" w:ascii="仿宋" w:hAnsi="仿宋" w:cs="仿宋"/>
                <w:color w:val="auto"/>
                <w:sz w:val="28"/>
                <w:szCs w:val="28"/>
                <w:highlight w:val="none"/>
              </w:rPr>
            </w:pPr>
          </w:p>
        </w:tc>
        <w:tc>
          <w:tcPr>
            <w:tcW w:w="6370" w:type="dxa"/>
          </w:tcPr>
          <w:p w14:paraId="2E63F480">
            <w:pPr>
              <w:pStyle w:val="12"/>
              <w:ind w:firstLine="0" w:firstLineChars="0"/>
              <w:rPr>
                <w:rFonts w:hint="eastAsia" w:ascii="仿宋" w:hAnsi="仿宋" w:cs="仿宋"/>
                <w:color w:val="auto"/>
                <w:sz w:val="28"/>
                <w:szCs w:val="28"/>
                <w:highlight w:val="none"/>
              </w:rPr>
            </w:pPr>
            <w:r>
              <w:rPr>
                <w:rFonts w:hint="eastAsia" w:ascii="仿宋" w:hAnsi="仿宋" w:cs="仿宋"/>
                <w:color w:val="auto"/>
                <w:sz w:val="28"/>
                <w:szCs w:val="28"/>
                <w:highlight w:val="none"/>
              </w:rPr>
              <w:t>报价表</w:t>
            </w:r>
          </w:p>
        </w:tc>
        <w:tc>
          <w:tcPr>
            <w:tcW w:w="1442" w:type="dxa"/>
            <w:vAlign w:val="center"/>
          </w:tcPr>
          <w:p w14:paraId="3BA5CCA4">
            <w:pPr>
              <w:pStyle w:val="12"/>
              <w:ind w:firstLine="0" w:firstLineChars="0"/>
              <w:jc w:val="center"/>
              <w:rPr>
                <w:rFonts w:hint="eastAsia" w:ascii="仿宋" w:hAnsi="仿宋" w:cs="仿宋"/>
                <w:color w:val="auto"/>
                <w:sz w:val="28"/>
                <w:szCs w:val="28"/>
                <w:highlight w:val="none"/>
                <w:u w:val="single"/>
              </w:rPr>
            </w:pPr>
            <w:r>
              <w:rPr>
                <w:rFonts w:hint="eastAsia" w:ascii="仿宋" w:hAnsi="仿宋" w:cs="仿宋"/>
                <w:color w:val="auto"/>
                <w:sz w:val="28"/>
                <w:szCs w:val="28"/>
                <w:highlight w:val="none"/>
              </w:rPr>
              <w:t>第</w:t>
            </w:r>
            <w:r>
              <w:rPr>
                <w:rFonts w:hint="eastAsia" w:ascii="仿宋" w:hAnsi="仿宋" w:cs="仿宋"/>
                <w:color w:val="auto"/>
                <w:sz w:val="28"/>
                <w:szCs w:val="28"/>
                <w:highlight w:val="none"/>
                <w:u w:val="single"/>
              </w:rPr>
              <w:t xml:space="preserve">   </w:t>
            </w:r>
            <w:r>
              <w:rPr>
                <w:rFonts w:hint="eastAsia" w:ascii="仿宋" w:hAnsi="仿宋" w:cs="仿宋"/>
                <w:color w:val="auto"/>
                <w:sz w:val="28"/>
                <w:szCs w:val="28"/>
                <w:highlight w:val="none"/>
              </w:rPr>
              <w:t>页</w:t>
            </w:r>
          </w:p>
        </w:tc>
      </w:tr>
      <w:tr w14:paraId="6A519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86" w:type="dxa"/>
          </w:tcPr>
          <w:p w14:paraId="055D0F20">
            <w:pPr>
              <w:pStyle w:val="12"/>
              <w:numPr>
                <w:ilvl w:val="0"/>
                <w:numId w:val="22"/>
              </w:numPr>
              <w:ind w:firstLineChars="0"/>
              <w:rPr>
                <w:rFonts w:hint="eastAsia" w:ascii="仿宋" w:hAnsi="仿宋" w:cs="仿宋"/>
                <w:color w:val="auto"/>
                <w:sz w:val="28"/>
                <w:szCs w:val="28"/>
                <w:highlight w:val="none"/>
              </w:rPr>
            </w:pPr>
          </w:p>
        </w:tc>
        <w:tc>
          <w:tcPr>
            <w:tcW w:w="6370" w:type="dxa"/>
          </w:tcPr>
          <w:p w14:paraId="5ACABF52">
            <w:pPr>
              <w:spacing w:line="440" w:lineRule="exact"/>
              <w:rPr>
                <w:rFonts w:hint="eastAsia" w:ascii="仿宋" w:hAnsi="仿宋" w:cs="仿宋"/>
                <w:color w:val="auto"/>
                <w:sz w:val="28"/>
                <w:szCs w:val="28"/>
                <w:highlight w:val="none"/>
              </w:rPr>
            </w:pPr>
            <w:r>
              <w:rPr>
                <w:rFonts w:hint="eastAsia" w:ascii="仿宋" w:hAnsi="仿宋" w:cs="仿宋"/>
                <w:color w:val="auto"/>
                <w:sz w:val="28"/>
                <w:szCs w:val="28"/>
                <w:highlight w:val="none"/>
              </w:rPr>
              <w:t>营业执照复印件</w:t>
            </w:r>
          </w:p>
        </w:tc>
        <w:tc>
          <w:tcPr>
            <w:tcW w:w="1442" w:type="dxa"/>
            <w:vAlign w:val="center"/>
          </w:tcPr>
          <w:p w14:paraId="2C6257AE">
            <w:pPr>
              <w:jc w:val="center"/>
              <w:rPr>
                <w:rFonts w:hint="eastAsia" w:ascii="仿宋" w:hAnsi="仿宋" w:cs="仿宋"/>
                <w:color w:val="auto"/>
                <w:sz w:val="28"/>
                <w:szCs w:val="28"/>
                <w:highlight w:val="none"/>
              </w:rPr>
            </w:pPr>
            <w:r>
              <w:rPr>
                <w:rFonts w:hint="eastAsia" w:ascii="仿宋" w:hAnsi="仿宋" w:cs="仿宋"/>
                <w:color w:val="auto"/>
                <w:sz w:val="28"/>
                <w:szCs w:val="28"/>
                <w:highlight w:val="none"/>
              </w:rPr>
              <w:t>第</w:t>
            </w:r>
            <w:r>
              <w:rPr>
                <w:rFonts w:hint="eastAsia" w:ascii="仿宋" w:hAnsi="仿宋" w:cs="仿宋"/>
                <w:color w:val="auto"/>
                <w:sz w:val="28"/>
                <w:szCs w:val="28"/>
                <w:highlight w:val="none"/>
                <w:u w:val="single"/>
              </w:rPr>
              <w:t xml:space="preserve">   </w:t>
            </w:r>
            <w:r>
              <w:rPr>
                <w:rFonts w:hint="eastAsia" w:ascii="仿宋" w:hAnsi="仿宋" w:cs="仿宋"/>
                <w:color w:val="auto"/>
                <w:sz w:val="28"/>
                <w:szCs w:val="28"/>
                <w:highlight w:val="none"/>
              </w:rPr>
              <w:t>页</w:t>
            </w:r>
          </w:p>
        </w:tc>
      </w:tr>
      <w:tr w14:paraId="04E1D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86" w:type="dxa"/>
          </w:tcPr>
          <w:p w14:paraId="270DEFE1">
            <w:pPr>
              <w:pStyle w:val="12"/>
              <w:numPr>
                <w:ilvl w:val="0"/>
                <w:numId w:val="22"/>
              </w:numPr>
              <w:ind w:firstLineChars="0"/>
              <w:rPr>
                <w:rFonts w:hint="eastAsia" w:ascii="仿宋" w:hAnsi="仿宋" w:cs="仿宋"/>
                <w:color w:val="auto"/>
                <w:sz w:val="28"/>
                <w:szCs w:val="28"/>
                <w:highlight w:val="none"/>
              </w:rPr>
            </w:pPr>
          </w:p>
        </w:tc>
        <w:tc>
          <w:tcPr>
            <w:tcW w:w="6370" w:type="dxa"/>
          </w:tcPr>
          <w:p w14:paraId="0C11C1D6">
            <w:pPr>
              <w:pStyle w:val="12"/>
              <w:ind w:firstLine="0" w:firstLineChars="0"/>
              <w:rPr>
                <w:rFonts w:hint="eastAsia" w:ascii="仿宋" w:hAnsi="仿宋" w:cs="仿宋"/>
                <w:color w:val="auto"/>
                <w:sz w:val="28"/>
                <w:szCs w:val="28"/>
                <w:highlight w:val="none"/>
              </w:rPr>
            </w:pPr>
            <w:r>
              <w:rPr>
                <w:rFonts w:hint="eastAsia" w:ascii="仿宋" w:hAnsi="仿宋" w:cs="仿宋"/>
                <w:color w:val="auto"/>
                <w:sz w:val="28"/>
                <w:szCs w:val="28"/>
                <w:highlight w:val="none"/>
              </w:rPr>
              <w:t>法定代表人/负责人证明书</w:t>
            </w:r>
          </w:p>
        </w:tc>
        <w:tc>
          <w:tcPr>
            <w:tcW w:w="1442" w:type="dxa"/>
            <w:vAlign w:val="center"/>
          </w:tcPr>
          <w:p w14:paraId="405C3CDB">
            <w:pPr>
              <w:jc w:val="center"/>
              <w:rPr>
                <w:rFonts w:hint="eastAsia" w:ascii="仿宋" w:hAnsi="仿宋" w:cs="仿宋"/>
                <w:color w:val="auto"/>
                <w:sz w:val="28"/>
                <w:szCs w:val="28"/>
                <w:highlight w:val="none"/>
              </w:rPr>
            </w:pPr>
            <w:r>
              <w:rPr>
                <w:rFonts w:hint="eastAsia" w:ascii="仿宋" w:hAnsi="仿宋" w:cs="仿宋"/>
                <w:color w:val="auto"/>
                <w:sz w:val="28"/>
                <w:szCs w:val="28"/>
                <w:highlight w:val="none"/>
              </w:rPr>
              <w:t>第</w:t>
            </w:r>
            <w:r>
              <w:rPr>
                <w:rFonts w:hint="eastAsia" w:ascii="仿宋" w:hAnsi="仿宋" w:cs="仿宋"/>
                <w:color w:val="auto"/>
                <w:sz w:val="28"/>
                <w:szCs w:val="28"/>
                <w:highlight w:val="none"/>
                <w:u w:val="single"/>
              </w:rPr>
              <w:t xml:space="preserve">   </w:t>
            </w:r>
            <w:r>
              <w:rPr>
                <w:rFonts w:hint="eastAsia" w:ascii="仿宋" w:hAnsi="仿宋" w:cs="仿宋"/>
                <w:color w:val="auto"/>
                <w:sz w:val="28"/>
                <w:szCs w:val="28"/>
                <w:highlight w:val="none"/>
              </w:rPr>
              <w:t>页</w:t>
            </w:r>
          </w:p>
        </w:tc>
      </w:tr>
      <w:tr w14:paraId="225B7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786" w:type="dxa"/>
          </w:tcPr>
          <w:p w14:paraId="1158207B">
            <w:pPr>
              <w:pStyle w:val="12"/>
              <w:numPr>
                <w:ilvl w:val="0"/>
                <w:numId w:val="22"/>
              </w:numPr>
              <w:ind w:firstLineChars="0"/>
              <w:rPr>
                <w:rFonts w:hint="eastAsia" w:ascii="仿宋" w:hAnsi="仿宋" w:cs="仿宋"/>
                <w:color w:val="auto"/>
                <w:sz w:val="28"/>
                <w:szCs w:val="28"/>
                <w:highlight w:val="none"/>
              </w:rPr>
            </w:pPr>
          </w:p>
        </w:tc>
        <w:tc>
          <w:tcPr>
            <w:tcW w:w="6370" w:type="dxa"/>
          </w:tcPr>
          <w:p w14:paraId="02E18BE6">
            <w:pPr>
              <w:pStyle w:val="12"/>
              <w:ind w:firstLine="0" w:firstLineChars="0"/>
              <w:rPr>
                <w:rFonts w:hint="eastAsia" w:ascii="仿宋" w:hAnsi="仿宋" w:cs="仿宋"/>
                <w:color w:val="auto"/>
                <w:sz w:val="28"/>
                <w:szCs w:val="28"/>
                <w:highlight w:val="none"/>
              </w:rPr>
            </w:pPr>
            <w:r>
              <w:rPr>
                <w:rFonts w:hint="eastAsia" w:ascii="仿宋" w:hAnsi="仿宋" w:cs="仿宋"/>
                <w:color w:val="auto"/>
                <w:sz w:val="28"/>
                <w:szCs w:val="28"/>
                <w:highlight w:val="none"/>
              </w:rPr>
              <w:t>法定代表人/负责人授权书</w:t>
            </w:r>
          </w:p>
        </w:tc>
        <w:tc>
          <w:tcPr>
            <w:tcW w:w="1442" w:type="dxa"/>
            <w:vAlign w:val="center"/>
          </w:tcPr>
          <w:p w14:paraId="7E965EA2">
            <w:pPr>
              <w:jc w:val="center"/>
              <w:rPr>
                <w:rFonts w:hint="eastAsia" w:ascii="仿宋" w:hAnsi="仿宋" w:cs="仿宋"/>
                <w:color w:val="auto"/>
                <w:sz w:val="28"/>
                <w:szCs w:val="28"/>
                <w:highlight w:val="none"/>
              </w:rPr>
            </w:pPr>
            <w:r>
              <w:rPr>
                <w:rFonts w:hint="eastAsia" w:ascii="仿宋" w:hAnsi="仿宋" w:cs="仿宋"/>
                <w:color w:val="auto"/>
                <w:sz w:val="28"/>
                <w:szCs w:val="28"/>
                <w:highlight w:val="none"/>
              </w:rPr>
              <w:t>第</w:t>
            </w:r>
            <w:r>
              <w:rPr>
                <w:rFonts w:hint="eastAsia" w:ascii="仿宋" w:hAnsi="仿宋" w:cs="仿宋"/>
                <w:color w:val="auto"/>
                <w:sz w:val="28"/>
                <w:szCs w:val="28"/>
                <w:highlight w:val="none"/>
                <w:u w:val="single"/>
              </w:rPr>
              <w:t xml:space="preserve">   </w:t>
            </w:r>
            <w:r>
              <w:rPr>
                <w:rFonts w:hint="eastAsia" w:ascii="仿宋" w:hAnsi="仿宋" w:cs="仿宋"/>
                <w:color w:val="auto"/>
                <w:sz w:val="28"/>
                <w:szCs w:val="28"/>
                <w:highlight w:val="none"/>
              </w:rPr>
              <w:t>页</w:t>
            </w:r>
          </w:p>
        </w:tc>
      </w:tr>
      <w:tr w14:paraId="716A4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786" w:type="dxa"/>
          </w:tcPr>
          <w:p w14:paraId="4D899D35">
            <w:pPr>
              <w:pStyle w:val="12"/>
              <w:numPr>
                <w:ilvl w:val="0"/>
                <w:numId w:val="22"/>
              </w:numPr>
              <w:ind w:firstLineChars="0"/>
              <w:rPr>
                <w:rFonts w:hint="eastAsia" w:ascii="仿宋" w:hAnsi="仿宋" w:cs="仿宋"/>
                <w:color w:val="auto"/>
                <w:sz w:val="28"/>
                <w:szCs w:val="28"/>
                <w:highlight w:val="none"/>
              </w:rPr>
            </w:pPr>
          </w:p>
        </w:tc>
        <w:tc>
          <w:tcPr>
            <w:tcW w:w="6370" w:type="dxa"/>
          </w:tcPr>
          <w:p w14:paraId="0181316C">
            <w:pPr>
              <w:pStyle w:val="12"/>
              <w:ind w:firstLine="0" w:firstLineChars="0"/>
              <w:rPr>
                <w:rFonts w:hint="eastAsia" w:ascii="仿宋" w:hAnsi="仿宋" w:cs="仿宋"/>
                <w:color w:val="auto"/>
                <w:sz w:val="28"/>
                <w:szCs w:val="28"/>
                <w:highlight w:val="none"/>
              </w:rPr>
            </w:pPr>
            <w:r>
              <w:rPr>
                <w:rFonts w:hint="eastAsia" w:ascii="仿宋" w:hAnsi="仿宋" w:cs="仿宋"/>
                <w:color w:val="auto"/>
                <w:sz w:val="28"/>
                <w:szCs w:val="28"/>
                <w:highlight w:val="none"/>
              </w:rPr>
              <w:t>用户需求书响应声明函</w:t>
            </w:r>
          </w:p>
        </w:tc>
        <w:tc>
          <w:tcPr>
            <w:tcW w:w="1442" w:type="dxa"/>
            <w:vAlign w:val="center"/>
          </w:tcPr>
          <w:p w14:paraId="6D91003A">
            <w:pPr>
              <w:jc w:val="center"/>
              <w:rPr>
                <w:rFonts w:hint="eastAsia" w:ascii="仿宋" w:hAnsi="仿宋" w:cs="仿宋"/>
                <w:color w:val="auto"/>
                <w:sz w:val="28"/>
                <w:szCs w:val="28"/>
                <w:highlight w:val="none"/>
              </w:rPr>
            </w:pPr>
            <w:r>
              <w:rPr>
                <w:rFonts w:hint="eastAsia" w:ascii="仿宋" w:hAnsi="仿宋" w:cs="仿宋"/>
                <w:color w:val="auto"/>
                <w:sz w:val="28"/>
                <w:szCs w:val="28"/>
                <w:highlight w:val="none"/>
              </w:rPr>
              <w:t>第</w:t>
            </w:r>
            <w:r>
              <w:rPr>
                <w:rFonts w:hint="eastAsia" w:ascii="仿宋" w:hAnsi="仿宋" w:cs="仿宋"/>
                <w:color w:val="auto"/>
                <w:sz w:val="28"/>
                <w:szCs w:val="28"/>
                <w:highlight w:val="none"/>
                <w:u w:val="single"/>
              </w:rPr>
              <w:t xml:space="preserve">   </w:t>
            </w:r>
            <w:r>
              <w:rPr>
                <w:rFonts w:hint="eastAsia" w:ascii="仿宋" w:hAnsi="仿宋" w:cs="仿宋"/>
                <w:color w:val="auto"/>
                <w:sz w:val="28"/>
                <w:szCs w:val="28"/>
                <w:highlight w:val="none"/>
              </w:rPr>
              <w:t>页</w:t>
            </w:r>
          </w:p>
        </w:tc>
      </w:tr>
      <w:tr w14:paraId="74886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786" w:type="dxa"/>
          </w:tcPr>
          <w:p w14:paraId="7DCCB2A3">
            <w:pPr>
              <w:pStyle w:val="12"/>
              <w:numPr>
                <w:ilvl w:val="0"/>
                <w:numId w:val="22"/>
              </w:numPr>
              <w:ind w:firstLineChars="0"/>
              <w:rPr>
                <w:rFonts w:hint="eastAsia" w:ascii="仿宋" w:hAnsi="仿宋" w:cs="仿宋"/>
                <w:color w:val="auto"/>
                <w:sz w:val="28"/>
                <w:szCs w:val="28"/>
                <w:highlight w:val="none"/>
              </w:rPr>
            </w:pPr>
          </w:p>
        </w:tc>
        <w:tc>
          <w:tcPr>
            <w:tcW w:w="6370" w:type="dxa"/>
          </w:tcPr>
          <w:p w14:paraId="0C4F9470">
            <w:pPr>
              <w:pStyle w:val="12"/>
              <w:ind w:firstLine="0" w:firstLineChars="0"/>
              <w:rPr>
                <w:rFonts w:hint="eastAsia" w:ascii="仿宋" w:hAnsi="仿宋" w:eastAsia="仿宋" w:cs="仿宋"/>
                <w:color w:val="auto"/>
                <w:sz w:val="28"/>
                <w:szCs w:val="28"/>
                <w:highlight w:val="none"/>
                <w:lang w:eastAsia="zh-CN"/>
              </w:rPr>
            </w:pPr>
            <w:r>
              <w:rPr>
                <w:rFonts w:hint="eastAsia" w:ascii="仿宋" w:hAnsi="仿宋" w:cs="仿宋"/>
                <w:color w:val="auto"/>
                <w:sz w:val="28"/>
                <w:szCs w:val="28"/>
                <w:highlight w:val="none"/>
                <w:lang w:eastAsia="zh-CN"/>
              </w:rPr>
              <w:t>参数对比表</w:t>
            </w:r>
          </w:p>
        </w:tc>
        <w:tc>
          <w:tcPr>
            <w:tcW w:w="1442" w:type="dxa"/>
            <w:vAlign w:val="center"/>
          </w:tcPr>
          <w:p w14:paraId="37BCD635">
            <w:pPr>
              <w:jc w:val="center"/>
              <w:rPr>
                <w:rFonts w:hint="eastAsia" w:ascii="仿宋" w:hAnsi="仿宋" w:cs="仿宋"/>
                <w:color w:val="auto"/>
                <w:sz w:val="28"/>
                <w:szCs w:val="28"/>
                <w:highlight w:val="none"/>
              </w:rPr>
            </w:pPr>
            <w:r>
              <w:rPr>
                <w:rFonts w:hint="eastAsia" w:ascii="仿宋" w:hAnsi="仿宋" w:cs="仿宋"/>
                <w:color w:val="auto"/>
                <w:sz w:val="28"/>
                <w:szCs w:val="28"/>
                <w:highlight w:val="none"/>
              </w:rPr>
              <w:t>第</w:t>
            </w:r>
            <w:r>
              <w:rPr>
                <w:rFonts w:hint="eastAsia" w:ascii="仿宋" w:hAnsi="仿宋" w:cs="仿宋"/>
                <w:color w:val="auto"/>
                <w:sz w:val="28"/>
                <w:szCs w:val="28"/>
                <w:highlight w:val="none"/>
                <w:u w:val="single"/>
              </w:rPr>
              <w:t xml:space="preserve">   </w:t>
            </w:r>
            <w:r>
              <w:rPr>
                <w:rFonts w:hint="eastAsia" w:ascii="仿宋" w:hAnsi="仿宋" w:cs="仿宋"/>
                <w:color w:val="auto"/>
                <w:sz w:val="28"/>
                <w:szCs w:val="28"/>
                <w:highlight w:val="none"/>
              </w:rPr>
              <w:t>页</w:t>
            </w:r>
          </w:p>
        </w:tc>
      </w:tr>
      <w:tr w14:paraId="0FF2F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786" w:type="dxa"/>
          </w:tcPr>
          <w:p w14:paraId="386F52F5">
            <w:pPr>
              <w:pStyle w:val="12"/>
              <w:numPr>
                <w:ilvl w:val="0"/>
                <w:numId w:val="22"/>
              </w:numPr>
              <w:ind w:firstLineChars="0"/>
              <w:rPr>
                <w:rFonts w:hint="eastAsia" w:ascii="仿宋" w:hAnsi="仿宋" w:cs="仿宋"/>
                <w:color w:val="auto"/>
                <w:sz w:val="28"/>
                <w:szCs w:val="28"/>
                <w:highlight w:val="none"/>
              </w:rPr>
            </w:pPr>
          </w:p>
        </w:tc>
        <w:tc>
          <w:tcPr>
            <w:tcW w:w="6370" w:type="dxa"/>
            <w:shd w:val="clear" w:color="auto" w:fill="auto"/>
            <w:vAlign w:val="top"/>
          </w:tcPr>
          <w:p w14:paraId="1BB05D78">
            <w:pPr>
              <w:pStyle w:val="12"/>
              <w:ind w:firstLine="0" w:firstLineChars="0"/>
              <w:rPr>
                <w:rFonts w:hint="eastAsia" w:ascii="仿宋" w:hAnsi="仿宋" w:eastAsia="仿宋" w:cs="仿宋"/>
                <w:color w:val="auto"/>
                <w:kern w:val="2"/>
                <w:sz w:val="28"/>
                <w:szCs w:val="28"/>
                <w:highlight w:val="none"/>
                <w:lang w:val="en-US" w:eastAsia="zh-CN" w:bidi="ar-SA"/>
              </w:rPr>
            </w:pPr>
            <w:r>
              <w:rPr>
                <w:rFonts w:hint="eastAsia" w:ascii="仿宋" w:hAnsi="仿宋" w:cs="仿宋"/>
                <w:color w:val="auto"/>
                <w:sz w:val="28"/>
                <w:szCs w:val="28"/>
                <w:highlight w:val="none"/>
                <w:lang w:eastAsia="zh-CN"/>
              </w:rPr>
              <w:t>完整</w:t>
            </w:r>
            <w:r>
              <w:rPr>
                <w:rFonts w:hint="eastAsia" w:ascii="仿宋" w:hAnsi="仿宋" w:cs="仿宋"/>
                <w:color w:val="auto"/>
                <w:sz w:val="28"/>
                <w:szCs w:val="28"/>
                <w:highlight w:val="none"/>
              </w:rPr>
              <w:t>检测报告</w:t>
            </w:r>
          </w:p>
        </w:tc>
        <w:tc>
          <w:tcPr>
            <w:tcW w:w="1442" w:type="dxa"/>
            <w:shd w:val="clear" w:color="auto" w:fill="auto"/>
            <w:vAlign w:val="center"/>
          </w:tcPr>
          <w:p w14:paraId="1ABE5ED6">
            <w:pPr>
              <w:jc w:val="center"/>
              <w:rPr>
                <w:rFonts w:hint="eastAsia" w:ascii="仿宋" w:hAnsi="仿宋" w:eastAsia="仿宋" w:cs="仿宋"/>
                <w:color w:val="auto"/>
                <w:kern w:val="2"/>
                <w:sz w:val="28"/>
                <w:szCs w:val="28"/>
                <w:highlight w:val="none"/>
                <w:lang w:val="en-US" w:eastAsia="zh-CN" w:bidi="ar-SA"/>
              </w:rPr>
            </w:pPr>
            <w:r>
              <w:rPr>
                <w:rFonts w:hint="eastAsia" w:ascii="仿宋" w:hAnsi="仿宋" w:cs="仿宋"/>
                <w:color w:val="auto"/>
                <w:sz w:val="28"/>
                <w:szCs w:val="28"/>
                <w:highlight w:val="none"/>
              </w:rPr>
              <w:t>第</w:t>
            </w:r>
            <w:r>
              <w:rPr>
                <w:rFonts w:hint="eastAsia" w:ascii="仿宋" w:hAnsi="仿宋" w:cs="仿宋"/>
                <w:color w:val="auto"/>
                <w:sz w:val="28"/>
                <w:szCs w:val="28"/>
                <w:highlight w:val="none"/>
                <w:u w:val="single"/>
              </w:rPr>
              <w:t xml:space="preserve">   </w:t>
            </w:r>
            <w:r>
              <w:rPr>
                <w:rFonts w:hint="eastAsia" w:ascii="仿宋" w:hAnsi="仿宋" w:cs="仿宋"/>
                <w:color w:val="auto"/>
                <w:sz w:val="28"/>
                <w:szCs w:val="28"/>
                <w:highlight w:val="none"/>
              </w:rPr>
              <w:t>页</w:t>
            </w:r>
          </w:p>
        </w:tc>
      </w:tr>
      <w:tr w14:paraId="1FD2E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786" w:type="dxa"/>
          </w:tcPr>
          <w:p w14:paraId="089B6E12">
            <w:pPr>
              <w:pStyle w:val="12"/>
              <w:numPr>
                <w:ilvl w:val="0"/>
                <w:numId w:val="22"/>
              </w:numPr>
              <w:ind w:firstLineChars="0"/>
              <w:rPr>
                <w:rFonts w:hint="eastAsia" w:ascii="仿宋" w:hAnsi="仿宋" w:cs="仿宋"/>
                <w:color w:val="auto"/>
                <w:sz w:val="28"/>
                <w:szCs w:val="28"/>
                <w:highlight w:val="none"/>
              </w:rPr>
            </w:pPr>
          </w:p>
        </w:tc>
        <w:tc>
          <w:tcPr>
            <w:tcW w:w="6370" w:type="dxa"/>
            <w:shd w:val="clear" w:color="auto" w:fill="auto"/>
            <w:vAlign w:val="top"/>
          </w:tcPr>
          <w:p w14:paraId="42C3EC5B">
            <w:pPr>
              <w:pStyle w:val="12"/>
              <w:ind w:firstLine="0" w:firstLineChars="0"/>
              <w:rPr>
                <w:rFonts w:hint="eastAsia" w:ascii="仿宋" w:hAnsi="仿宋" w:cs="仿宋"/>
                <w:color w:val="auto"/>
                <w:sz w:val="28"/>
                <w:szCs w:val="28"/>
                <w:highlight w:val="none"/>
                <w:lang w:eastAsia="zh-CN"/>
              </w:rPr>
            </w:pPr>
            <w:r>
              <w:rPr>
                <w:rFonts w:hint="eastAsia"/>
                <w:color w:val="auto"/>
                <w:sz w:val="28"/>
                <w:szCs w:val="28"/>
                <w:highlight w:val="none"/>
                <w:lang w:eastAsia="zh-CN"/>
              </w:rPr>
              <w:t>检测报告信息统计表</w:t>
            </w:r>
          </w:p>
        </w:tc>
        <w:tc>
          <w:tcPr>
            <w:tcW w:w="1442" w:type="dxa"/>
            <w:shd w:val="clear" w:color="auto" w:fill="auto"/>
            <w:vAlign w:val="center"/>
          </w:tcPr>
          <w:p w14:paraId="282B9F5F">
            <w:pPr>
              <w:jc w:val="center"/>
              <w:rPr>
                <w:rFonts w:hint="eastAsia" w:ascii="仿宋" w:hAnsi="仿宋" w:cs="仿宋"/>
                <w:color w:val="auto"/>
                <w:sz w:val="28"/>
                <w:szCs w:val="28"/>
                <w:highlight w:val="none"/>
              </w:rPr>
            </w:pPr>
            <w:r>
              <w:rPr>
                <w:rFonts w:hint="eastAsia" w:ascii="仿宋" w:hAnsi="仿宋" w:cs="仿宋"/>
                <w:color w:val="auto"/>
                <w:sz w:val="28"/>
                <w:szCs w:val="28"/>
                <w:highlight w:val="none"/>
              </w:rPr>
              <w:t>第</w:t>
            </w:r>
            <w:r>
              <w:rPr>
                <w:rFonts w:hint="eastAsia" w:ascii="仿宋" w:hAnsi="仿宋" w:cs="仿宋"/>
                <w:color w:val="auto"/>
                <w:sz w:val="28"/>
                <w:szCs w:val="28"/>
                <w:highlight w:val="none"/>
                <w:u w:val="single"/>
              </w:rPr>
              <w:t xml:space="preserve">   </w:t>
            </w:r>
            <w:r>
              <w:rPr>
                <w:rFonts w:hint="eastAsia" w:ascii="仿宋" w:hAnsi="仿宋" w:cs="仿宋"/>
                <w:color w:val="auto"/>
                <w:sz w:val="28"/>
                <w:szCs w:val="28"/>
                <w:highlight w:val="none"/>
              </w:rPr>
              <w:t>页</w:t>
            </w:r>
          </w:p>
        </w:tc>
      </w:tr>
      <w:tr w14:paraId="077DF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786" w:type="dxa"/>
          </w:tcPr>
          <w:p w14:paraId="752B9746">
            <w:pPr>
              <w:pStyle w:val="12"/>
              <w:numPr>
                <w:ilvl w:val="0"/>
                <w:numId w:val="22"/>
              </w:numPr>
              <w:ind w:firstLineChars="0"/>
              <w:rPr>
                <w:rFonts w:hint="eastAsia" w:ascii="仿宋" w:hAnsi="仿宋" w:cs="仿宋"/>
                <w:color w:val="auto"/>
                <w:sz w:val="28"/>
                <w:szCs w:val="28"/>
                <w:highlight w:val="none"/>
              </w:rPr>
            </w:pPr>
          </w:p>
        </w:tc>
        <w:tc>
          <w:tcPr>
            <w:tcW w:w="6370" w:type="dxa"/>
            <w:shd w:val="clear" w:color="auto" w:fill="auto"/>
            <w:vAlign w:val="top"/>
          </w:tcPr>
          <w:p w14:paraId="132DF12A">
            <w:pPr>
              <w:pStyle w:val="12"/>
              <w:ind w:firstLine="0" w:firstLineChars="0"/>
              <w:rPr>
                <w:rFonts w:hint="eastAsia"/>
                <w:color w:val="auto"/>
                <w:sz w:val="28"/>
                <w:szCs w:val="28"/>
                <w:highlight w:val="none"/>
                <w:lang w:eastAsia="zh-CN"/>
              </w:rPr>
            </w:pPr>
            <w:r>
              <w:rPr>
                <w:rFonts w:hint="eastAsia"/>
                <w:color w:val="auto"/>
                <w:sz w:val="28"/>
                <w:szCs w:val="28"/>
                <w:highlight w:val="none"/>
                <w:lang w:eastAsia="zh-CN"/>
              </w:rPr>
              <w:t>云平台备案截图</w:t>
            </w:r>
          </w:p>
        </w:tc>
        <w:tc>
          <w:tcPr>
            <w:tcW w:w="1442" w:type="dxa"/>
            <w:shd w:val="clear" w:color="auto" w:fill="auto"/>
            <w:vAlign w:val="center"/>
          </w:tcPr>
          <w:p w14:paraId="570652A9">
            <w:pPr>
              <w:jc w:val="center"/>
              <w:rPr>
                <w:rFonts w:hint="eastAsia" w:ascii="仿宋" w:hAnsi="仿宋" w:cs="仿宋"/>
                <w:color w:val="auto"/>
                <w:sz w:val="28"/>
                <w:szCs w:val="28"/>
                <w:highlight w:val="none"/>
              </w:rPr>
            </w:pPr>
            <w:r>
              <w:rPr>
                <w:rFonts w:hint="eastAsia" w:ascii="仿宋" w:hAnsi="仿宋" w:cs="仿宋"/>
                <w:color w:val="auto"/>
                <w:sz w:val="28"/>
                <w:szCs w:val="28"/>
                <w:highlight w:val="none"/>
              </w:rPr>
              <w:t>第</w:t>
            </w:r>
            <w:r>
              <w:rPr>
                <w:rFonts w:hint="eastAsia" w:ascii="仿宋" w:hAnsi="仿宋" w:cs="仿宋"/>
                <w:color w:val="auto"/>
                <w:sz w:val="28"/>
                <w:szCs w:val="28"/>
                <w:highlight w:val="none"/>
                <w:u w:val="single"/>
              </w:rPr>
              <w:t xml:space="preserve">   </w:t>
            </w:r>
            <w:r>
              <w:rPr>
                <w:rFonts w:hint="eastAsia" w:ascii="仿宋" w:hAnsi="仿宋" w:cs="仿宋"/>
                <w:color w:val="auto"/>
                <w:sz w:val="28"/>
                <w:szCs w:val="28"/>
                <w:highlight w:val="none"/>
              </w:rPr>
              <w:t>页</w:t>
            </w:r>
          </w:p>
        </w:tc>
      </w:tr>
    </w:tbl>
    <w:p w14:paraId="766B9071">
      <w:pPr>
        <w:pStyle w:val="12"/>
        <w:ind w:firstLine="552"/>
        <w:rPr>
          <w:rFonts w:hint="eastAsia" w:ascii="宋体" w:hAnsi="宋体" w:cs="宋体"/>
          <w:color w:val="auto"/>
          <w:sz w:val="28"/>
          <w:szCs w:val="28"/>
          <w:highlight w:val="none"/>
        </w:rPr>
      </w:pPr>
    </w:p>
    <w:p w14:paraId="21FBDC2D">
      <w:pPr>
        <w:rPr>
          <w:rFonts w:hint="eastAsia" w:ascii="宋体" w:hAnsi="宋体" w:eastAsia="宋体" w:cs="宋体"/>
          <w:b/>
          <w:bCs/>
          <w:color w:val="auto"/>
          <w:sz w:val="28"/>
          <w:szCs w:val="28"/>
          <w:highlight w:val="none"/>
        </w:rPr>
        <w:sectPr>
          <w:pgSz w:w="11906" w:h="16838"/>
          <w:pgMar w:top="1962" w:right="1474" w:bottom="1848" w:left="1588" w:header="851" w:footer="992" w:gutter="0"/>
          <w:cols w:space="425" w:num="1"/>
          <w:docGrid w:type="linesAndChars" w:linePitch="592" w:charSpace="-842"/>
        </w:sectPr>
      </w:pPr>
    </w:p>
    <w:p w14:paraId="33A5F9AE">
      <w:pPr>
        <w:pStyle w:val="2"/>
        <w:numPr>
          <w:ilvl w:val="0"/>
          <w:numId w:val="23"/>
        </w:numPr>
        <w:ind w:firstLineChars="0"/>
        <w:rPr>
          <w:color w:val="auto"/>
          <w:sz w:val="28"/>
          <w:szCs w:val="28"/>
          <w:highlight w:val="none"/>
        </w:rPr>
      </w:pPr>
      <w:r>
        <w:rPr>
          <w:color w:val="auto"/>
          <w:sz w:val="28"/>
          <w:szCs w:val="28"/>
          <w:highlight w:val="none"/>
        </w:rPr>
        <w:t>报价表</w:t>
      </w:r>
    </w:p>
    <w:tbl>
      <w:tblPr>
        <w:tblStyle w:val="2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8" w:type="dxa"/>
          <w:left w:w="108" w:type="dxa"/>
          <w:bottom w:w="48" w:type="dxa"/>
          <w:right w:w="108" w:type="dxa"/>
        </w:tblCellMar>
      </w:tblPr>
      <w:tblGrid>
        <w:gridCol w:w="674"/>
        <w:gridCol w:w="1357"/>
        <w:gridCol w:w="1174"/>
        <w:gridCol w:w="975"/>
        <w:gridCol w:w="1190"/>
        <w:gridCol w:w="908"/>
        <w:gridCol w:w="743"/>
        <w:gridCol w:w="743"/>
        <w:gridCol w:w="758"/>
      </w:tblGrid>
      <w:tr w14:paraId="44C13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8" w:type="dxa"/>
            <w:left w:w="108" w:type="dxa"/>
            <w:bottom w:w="48" w:type="dxa"/>
            <w:right w:w="108" w:type="dxa"/>
          </w:tblCellMar>
        </w:tblPrEx>
        <w:trPr>
          <w:trHeight w:val="517" w:hRule="atLeast"/>
          <w:jc w:val="center"/>
        </w:trPr>
        <w:tc>
          <w:tcPr>
            <w:tcW w:w="674" w:type="dxa"/>
            <w:tcBorders>
              <w:tl2br w:val="nil"/>
              <w:tr2bl w:val="nil"/>
            </w:tcBorders>
            <w:shd w:val="clear" w:color="000000" w:fill="FFFFFF" w:themeFill="background1"/>
            <w:vAlign w:val="center"/>
          </w:tcPr>
          <w:p w14:paraId="0DC4E61F">
            <w:pPr>
              <w:widowControl/>
              <w:spacing w:line="440" w:lineRule="exact"/>
              <w:jc w:val="center"/>
              <w:rPr>
                <w:rFonts w:hint="eastAsia" w:ascii="仿宋" w:hAnsi="仿宋"/>
                <w:b/>
                <w:bCs/>
                <w:color w:val="auto"/>
                <w:kern w:val="0"/>
                <w:sz w:val="22"/>
                <w:szCs w:val="22"/>
                <w:highlight w:val="none"/>
              </w:rPr>
            </w:pPr>
            <w:r>
              <w:rPr>
                <w:rFonts w:hint="eastAsia" w:ascii="仿宋" w:hAnsi="仿宋"/>
                <w:b/>
                <w:bCs/>
                <w:color w:val="auto"/>
                <w:kern w:val="0"/>
                <w:sz w:val="22"/>
                <w:szCs w:val="22"/>
                <w:highlight w:val="none"/>
              </w:rPr>
              <w:t>序号</w:t>
            </w:r>
          </w:p>
        </w:tc>
        <w:tc>
          <w:tcPr>
            <w:tcW w:w="1357" w:type="dxa"/>
            <w:tcBorders>
              <w:tl2br w:val="nil"/>
              <w:tr2bl w:val="nil"/>
            </w:tcBorders>
            <w:shd w:val="clear" w:color="000000" w:fill="FFFFFF" w:themeFill="background1"/>
            <w:vAlign w:val="center"/>
          </w:tcPr>
          <w:p w14:paraId="509E7862">
            <w:pPr>
              <w:widowControl/>
              <w:spacing w:line="440" w:lineRule="exact"/>
              <w:jc w:val="center"/>
              <w:rPr>
                <w:rFonts w:hint="eastAsia" w:ascii="仿宋" w:hAnsi="仿宋"/>
                <w:b/>
                <w:bCs/>
                <w:color w:val="auto"/>
                <w:kern w:val="0"/>
                <w:sz w:val="22"/>
                <w:szCs w:val="22"/>
                <w:highlight w:val="none"/>
              </w:rPr>
            </w:pPr>
            <w:r>
              <w:rPr>
                <w:rFonts w:hint="eastAsia" w:ascii="仿宋" w:hAnsi="仿宋"/>
                <w:b/>
                <w:bCs/>
                <w:color w:val="auto"/>
                <w:kern w:val="0"/>
                <w:sz w:val="22"/>
                <w:szCs w:val="22"/>
                <w:highlight w:val="none"/>
              </w:rPr>
              <w:t>商品</w:t>
            </w:r>
            <w:r>
              <w:rPr>
                <w:rFonts w:ascii="仿宋" w:hAnsi="仿宋"/>
                <w:b/>
                <w:bCs/>
                <w:color w:val="auto"/>
                <w:kern w:val="0"/>
                <w:sz w:val="22"/>
                <w:szCs w:val="22"/>
                <w:highlight w:val="none"/>
              </w:rPr>
              <w:t>名称</w:t>
            </w:r>
          </w:p>
        </w:tc>
        <w:tc>
          <w:tcPr>
            <w:tcW w:w="1174" w:type="dxa"/>
            <w:tcBorders>
              <w:tl2br w:val="nil"/>
              <w:tr2bl w:val="nil"/>
            </w:tcBorders>
            <w:shd w:val="clear" w:color="000000" w:fill="FFFFFF" w:themeFill="background1"/>
            <w:vAlign w:val="center"/>
          </w:tcPr>
          <w:p w14:paraId="0E68CDC6">
            <w:pPr>
              <w:widowControl/>
              <w:spacing w:line="440" w:lineRule="exact"/>
              <w:jc w:val="center"/>
              <w:rPr>
                <w:rFonts w:hint="eastAsia" w:ascii="仿宋" w:hAnsi="仿宋"/>
                <w:b/>
                <w:bCs/>
                <w:color w:val="auto"/>
                <w:kern w:val="0"/>
                <w:sz w:val="22"/>
                <w:szCs w:val="22"/>
                <w:highlight w:val="none"/>
              </w:rPr>
            </w:pPr>
            <w:r>
              <w:rPr>
                <w:rFonts w:hint="eastAsia" w:ascii="仿宋" w:hAnsi="仿宋"/>
                <w:b/>
                <w:bCs/>
                <w:color w:val="auto"/>
                <w:kern w:val="0"/>
                <w:sz w:val="22"/>
                <w:szCs w:val="22"/>
                <w:highlight w:val="none"/>
              </w:rPr>
              <w:t>所投品牌、型号规格、产地</w:t>
            </w:r>
          </w:p>
        </w:tc>
        <w:tc>
          <w:tcPr>
            <w:tcW w:w="975" w:type="dxa"/>
            <w:tcBorders>
              <w:tl2br w:val="nil"/>
              <w:tr2bl w:val="nil"/>
            </w:tcBorders>
            <w:shd w:val="clear" w:color="000000" w:fill="FFFFFF" w:themeFill="background1"/>
            <w:vAlign w:val="center"/>
          </w:tcPr>
          <w:p w14:paraId="23E11A53">
            <w:pPr>
              <w:widowControl/>
              <w:spacing w:line="440" w:lineRule="exact"/>
              <w:jc w:val="center"/>
              <w:rPr>
                <w:rFonts w:hint="eastAsia" w:ascii="仿宋" w:hAnsi="仿宋"/>
                <w:b/>
                <w:bCs/>
                <w:color w:val="auto"/>
                <w:kern w:val="0"/>
                <w:sz w:val="22"/>
                <w:szCs w:val="22"/>
                <w:highlight w:val="none"/>
              </w:rPr>
            </w:pPr>
            <w:r>
              <w:rPr>
                <w:rFonts w:hint="eastAsia" w:ascii="仿宋" w:hAnsi="仿宋"/>
                <w:b/>
                <w:bCs/>
                <w:color w:val="auto"/>
                <w:kern w:val="0"/>
                <w:sz w:val="22"/>
                <w:szCs w:val="22"/>
                <w:highlight w:val="none"/>
              </w:rPr>
              <w:t>性能参数</w:t>
            </w:r>
          </w:p>
          <w:p w14:paraId="202ABD25">
            <w:pPr>
              <w:spacing w:line="440" w:lineRule="exact"/>
              <w:rPr>
                <w:rFonts w:hint="eastAsia" w:ascii="仿宋" w:hAnsi="仿宋"/>
                <w:color w:val="auto"/>
                <w:sz w:val="22"/>
                <w:szCs w:val="22"/>
                <w:highlight w:val="none"/>
              </w:rPr>
            </w:pPr>
          </w:p>
        </w:tc>
        <w:tc>
          <w:tcPr>
            <w:tcW w:w="1190" w:type="dxa"/>
            <w:tcBorders>
              <w:tl2br w:val="nil"/>
              <w:tr2bl w:val="nil"/>
            </w:tcBorders>
            <w:shd w:val="clear" w:color="000000" w:fill="FFFFFF" w:themeFill="background1"/>
            <w:vAlign w:val="center"/>
          </w:tcPr>
          <w:p w14:paraId="56D0F09E">
            <w:pPr>
              <w:widowControl/>
              <w:spacing w:line="440" w:lineRule="exact"/>
              <w:jc w:val="center"/>
              <w:rPr>
                <w:rFonts w:hint="eastAsia" w:ascii="仿宋" w:hAnsi="仿宋"/>
                <w:b/>
                <w:bCs/>
                <w:color w:val="auto"/>
                <w:kern w:val="0"/>
                <w:sz w:val="22"/>
                <w:szCs w:val="22"/>
                <w:highlight w:val="none"/>
              </w:rPr>
            </w:pPr>
            <w:r>
              <w:rPr>
                <w:rFonts w:ascii="仿宋" w:hAnsi="仿宋"/>
                <w:b/>
                <w:bCs/>
                <w:color w:val="auto"/>
                <w:kern w:val="0"/>
                <w:sz w:val="22"/>
                <w:szCs w:val="22"/>
                <w:highlight w:val="none"/>
              </w:rPr>
              <w:t>数量</w:t>
            </w:r>
          </w:p>
        </w:tc>
        <w:tc>
          <w:tcPr>
            <w:tcW w:w="908" w:type="dxa"/>
            <w:tcBorders>
              <w:tl2br w:val="nil"/>
              <w:tr2bl w:val="nil"/>
            </w:tcBorders>
            <w:shd w:val="clear" w:color="000000" w:fill="FFFFFF" w:themeFill="background1"/>
            <w:vAlign w:val="center"/>
          </w:tcPr>
          <w:p w14:paraId="21375A24">
            <w:pPr>
              <w:widowControl/>
              <w:spacing w:line="440" w:lineRule="exact"/>
              <w:jc w:val="center"/>
              <w:rPr>
                <w:rFonts w:hint="eastAsia" w:ascii="仿宋" w:hAnsi="仿宋"/>
                <w:b/>
                <w:bCs/>
                <w:color w:val="auto"/>
                <w:kern w:val="0"/>
                <w:sz w:val="22"/>
                <w:szCs w:val="22"/>
                <w:highlight w:val="none"/>
              </w:rPr>
            </w:pPr>
            <w:r>
              <w:rPr>
                <w:rFonts w:ascii="仿宋" w:hAnsi="仿宋"/>
                <w:b/>
                <w:bCs/>
                <w:color w:val="auto"/>
                <w:kern w:val="0"/>
                <w:sz w:val="22"/>
                <w:szCs w:val="22"/>
                <w:highlight w:val="none"/>
              </w:rPr>
              <w:t>单</w:t>
            </w:r>
            <w:r>
              <w:rPr>
                <w:rFonts w:hint="eastAsia" w:ascii="仿宋" w:hAnsi="仿宋"/>
                <w:b/>
                <w:bCs/>
                <w:color w:val="auto"/>
                <w:kern w:val="0"/>
                <w:sz w:val="22"/>
                <w:szCs w:val="22"/>
                <w:highlight w:val="none"/>
              </w:rPr>
              <w:t>位</w:t>
            </w:r>
          </w:p>
        </w:tc>
        <w:tc>
          <w:tcPr>
            <w:tcW w:w="743" w:type="dxa"/>
            <w:tcBorders>
              <w:tl2br w:val="nil"/>
              <w:tr2bl w:val="nil"/>
            </w:tcBorders>
            <w:shd w:val="clear" w:color="000000" w:fill="FFFFFF" w:themeFill="background1"/>
            <w:vAlign w:val="center"/>
          </w:tcPr>
          <w:p w14:paraId="65AA16D9">
            <w:pPr>
              <w:widowControl/>
              <w:spacing w:line="440" w:lineRule="exact"/>
              <w:jc w:val="center"/>
              <w:rPr>
                <w:rFonts w:hint="eastAsia" w:ascii="仿宋" w:hAnsi="仿宋"/>
                <w:b/>
                <w:bCs/>
                <w:color w:val="auto"/>
                <w:kern w:val="0"/>
                <w:sz w:val="22"/>
                <w:szCs w:val="22"/>
                <w:highlight w:val="none"/>
              </w:rPr>
            </w:pPr>
            <w:r>
              <w:rPr>
                <w:rFonts w:hint="eastAsia" w:ascii="仿宋" w:hAnsi="仿宋"/>
                <w:b/>
                <w:bCs/>
                <w:color w:val="auto"/>
                <w:kern w:val="0"/>
                <w:sz w:val="22"/>
                <w:szCs w:val="22"/>
                <w:highlight w:val="none"/>
              </w:rPr>
              <w:t>单价（元）</w:t>
            </w:r>
          </w:p>
        </w:tc>
        <w:tc>
          <w:tcPr>
            <w:tcW w:w="743" w:type="dxa"/>
            <w:tcBorders>
              <w:tl2br w:val="nil"/>
              <w:tr2bl w:val="nil"/>
            </w:tcBorders>
            <w:shd w:val="clear" w:color="000000" w:fill="FFFFFF" w:themeFill="background1"/>
            <w:vAlign w:val="center"/>
          </w:tcPr>
          <w:p w14:paraId="371FC897">
            <w:pPr>
              <w:widowControl/>
              <w:spacing w:line="440" w:lineRule="exact"/>
              <w:jc w:val="center"/>
              <w:rPr>
                <w:rFonts w:hint="eastAsia" w:ascii="仿宋" w:hAnsi="仿宋"/>
                <w:b/>
                <w:bCs/>
                <w:color w:val="auto"/>
                <w:kern w:val="0"/>
                <w:sz w:val="22"/>
                <w:szCs w:val="22"/>
                <w:highlight w:val="none"/>
              </w:rPr>
            </w:pPr>
            <w:r>
              <w:rPr>
                <w:rFonts w:hint="eastAsia" w:ascii="仿宋" w:hAnsi="仿宋"/>
                <w:b/>
                <w:bCs/>
                <w:color w:val="auto"/>
                <w:kern w:val="0"/>
                <w:sz w:val="22"/>
                <w:szCs w:val="22"/>
                <w:highlight w:val="none"/>
              </w:rPr>
              <w:t>总价（元）</w:t>
            </w:r>
          </w:p>
        </w:tc>
        <w:tc>
          <w:tcPr>
            <w:tcW w:w="758" w:type="dxa"/>
            <w:tcBorders>
              <w:tl2br w:val="nil"/>
              <w:tr2bl w:val="nil"/>
            </w:tcBorders>
            <w:shd w:val="clear" w:color="000000" w:fill="FFFFFF" w:themeFill="background1"/>
            <w:vAlign w:val="center"/>
          </w:tcPr>
          <w:p w14:paraId="7BA05EEC">
            <w:pPr>
              <w:widowControl/>
              <w:spacing w:line="440" w:lineRule="exact"/>
              <w:jc w:val="center"/>
              <w:rPr>
                <w:rFonts w:hint="eastAsia" w:ascii="仿宋" w:hAnsi="仿宋"/>
                <w:b/>
                <w:bCs/>
                <w:color w:val="auto"/>
                <w:kern w:val="0"/>
                <w:sz w:val="22"/>
                <w:szCs w:val="22"/>
                <w:highlight w:val="none"/>
              </w:rPr>
            </w:pPr>
            <w:r>
              <w:rPr>
                <w:rFonts w:hint="eastAsia" w:ascii="仿宋" w:hAnsi="仿宋"/>
                <w:b/>
                <w:bCs/>
                <w:color w:val="auto"/>
                <w:kern w:val="0"/>
                <w:sz w:val="22"/>
                <w:szCs w:val="22"/>
                <w:highlight w:val="none"/>
              </w:rPr>
              <w:t>送货时间</w:t>
            </w:r>
          </w:p>
        </w:tc>
      </w:tr>
      <w:tr w14:paraId="0E477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8" w:type="dxa"/>
            <w:left w:w="108" w:type="dxa"/>
            <w:bottom w:w="48" w:type="dxa"/>
            <w:right w:w="108" w:type="dxa"/>
          </w:tblCellMar>
        </w:tblPrEx>
        <w:trPr>
          <w:trHeight w:val="620" w:hRule="atLeast"/>
          <w:jc w:val="center"/>
        </w:trPr>
        <w:tc>
          <w:tcPr>
            <w:tcW w:w="674" w:type="dxa"/>
            <w:tcBorders>
              <w:tl2br w:val="nil"/>
              <w:tr2bl w:val="nil"/>
            </w:tcBorders>
            <w:shd w:val="clear" w:color="auto" w:fill="auto"/>
            <w:vAlign w:val="center"/>
          </w:tcPr>
          <w:p w14:paraId="2DD60F03">
            <w:pPr>
              <w:pStyle w:val="30"/>
              <w:spacing w:line="440" w:lineRule="exact"/>
              <w:ind w:left="420" w:hanging="420" w:firstLineChars="0"/>
              <w:jc w:val="center"/>
              <w:rPr>
                <w:rFonts w:hint="eastAsia" w:ascii="仿宋" w:hAnsi="仿宋"/>
                <w:color w:val="auto"/>
                <w:sz w:val="22"/>
                <w:szCs w:val="22"/>
                <w:highlight w:val="none"/>
              </w:rPr>
            </w:pPr>
            <w:r>
              <w:rPr>
                <w:rFonts w:ascii="仿宋" w:hAnsi="仿宋"/>
                <w:color w:val="auto"/>
                <w:sz w:val="22"/>
                <w:szCs w:val="22"/>
                <w:highlight w:val="none"/>
              </w:rPr>
              <w:t>1</w:t>
            </w:r>
          </w:p>
        </w:tc>
        <w:tc>
          <w:tcPr>
            <w:tcW w:w="1357" w:type="dxa"/>
            <w:tcBorders>
              <w:tl2br w:val="nil"/>
              <w:tr2bl w:val="nil"/>
            </w:tcBorders>
            <w:shd w:val="clear" w:color="auto" w:fill="auto"/>
            <w:vAlign w:val="center"/>
          </w:tcPr>
          <w:p w14:paraId="601C2520">
            <w:pPr>
              <w:spacing w:line="440" w:lineRule="exact"/>
              <w:jc w:val="center"/>
              <w:rPr>
                <w:rFonts w:hint="eastAsia" w:ascii="仿宋" w:hAnsi="仿宋" w:cs="Arial"/>
                <w:color w:val="auto"/>
                <w:sz w:val="22"/>
                <w:szCs w:val="22"/>
                <w:highlight w:val="none"/>
              </w:rPr>
            </w:pPr>
          </w:p>
        </w:tc>
        <w:tc>
          <w:tcPr>
            <w:tcW w:w="1174" w:type="dxa"/>
            <w:tcBorders>
              <w:tl2br w:val="nil"/>
              <w:tr2bl w:val="nil"/>
            </w:tcBorders>
            <w:shd w:val="clear" w:color="auto" w:fill="auto"/>
            <w:vAlign w:val="center"/>
          </w:tcPr>
          <w:p w14:paraId="3744B6A8">
            <w:pPr>
              <w:spacing w:line="440" w:lineRule="exact"/>
              <w:jc w:val="center"/>
              <w:rPr>
                <w:rFonts w:hint="eastAsia" w:ascii="仿宋" w:hAnsi="仿宋" w:cs="Arial"/>
                <w:color w:val="auto"/>
                <w:sz w:val="22"/>
                <w:szCs w:val="22"/>
                <w:highlight w:val="none"/>
              </w:rPr>
            </w:pPr>
          </w:p>
        </w:tc>
        <w:tc>
          <w:tcPr>
            <w:tcW w:w="975" w:type="dxa"/>
            <w:tcBorders>
              <w:tl2br w:val="nil"/>
              <w:tr2bl w:val="nil"/>
            </w:tcBorders>
            <w:shd w:val="clear" w:color="auto" w:fill="auto"/>
            <w:vAlign w:val="center"/>
          </w:tcPr>
          <w:p w14:paraId="46572AAD">
            <w:pPr>
              <w:widowControl/>
              <w:spacing w:line="440" w:lineRule="exact"/>
              <w:jc w:val="center"/>
              <w:rPr>
                <w:rFonts w:hint="eastAsia" w:ascii="仿宋" w:hAnsi="仿宋"/>
                <w:color w:val="auto"/>
                <w:kern w:val="0"/>
                <w:sz w:val="22"/>
                <w:szCs w:val="22"/>
                <w:highlight w:val="none"/>
              </w:rPr>
            </w:pPr>
          </w:p>
        </w:tc>
        <w:tc>
          <w:tcPr>
            <w:tcW w:w="1190" w:type="dxa"/>
            <w:tcBorders>
              <w:tl2br w:val="nil"/>
              <w:tr2bl w:val="nil"/>
            </w:tcBorders>
            <w:shd w:val="clear" w:color="auto" w:fill="auto"/>
            <w:vAlign w:val="center"/>
          </w:tcPr>
          <w:p w14:paraId="5257CF4F">
            <w:pPr>
              <w:widowControl/>
              <w:spacing w:line="440" w:lineRule="exact"/>
              <w:jc w:val="center"/>
              <w:rPr>
                <w:rFonts w:hint="eastAsia" w:ascii="仿宋" w:hAnsi="仿宋"/>
                <w:color w:val="auto"/>
                <w:kern w:val="0"/>
                <w:sz w:val="22"/>
                <w:szCs w:val="22"/>
                <w:highlight w:val="none"/>
              </w:rPr>
            </w:pPr>
          </w:p>
        </w:tc>
        <w:tc>
          <w:tcPr>
            <w:tcW w:w="908" w:type="dxa"/>
            <w:tcBorders>
              <w:tl2br w:val="nil"/>
              <w:tr2bl w:val="nil"/>
            </w:tcBorders>
            <w:shd w:val="clear" w:color="auto" w:fill="auto"/>
            <w:vAlign w:val="center"/>
          </w:tcPr>
          <w:p w14:paraId="7110387F">
            <w:pPr>
              <w:widowControl/>
              <w:spacing w:line="440" w:lineRule="exact"/>
              <w:jc w:val="center"/>
              <w:rPr>
                <w:rFonts w:hint="eastAsia" w:ascii="仿宋" w:hAnsi="仿宋"/>
                <w:color w:val="auto"/>
                <w:kern w:val="0"/>
                <w:sz w:val="22"/>
                <w:szCs w:val="22"/>
                <w:highlight w:val="none"/>
              </w:rPr>
            </w:pPr>
          </w:p>
        </w:tc>
        <w:tc>
          <w:tcPr>
            <w:tcW w:w="743" w:type="dxa"/>
            <w:tcBorders>
              <w:tl2br w:val="nil"/>
              <w:tr2bl w:val="nil"/>
            </w:tcBorders>
            <w:shd w:val="clear" w:color="auto" w:fill="auto"/>
            <w:vAlign w:val="center"/>
          </w:tcPr>
          <w:p w14:paraId="4C5703FC">
            <w:pPr>
              <w:spacing w:line="440" w:lineRule="exact"/>
              <w:jc w:val="center"/>
              <w:rPr>
                <w:rFonts w:hint="eastAsia" w:ascii="仿宋" w:hAnsi="仿宋" w:cs="Arial"/>
                <w:color w:val="auto"/>
                <w:sz w:val="22"/>
                <w:szCs w:val="22"/>
                <w:highlight w:val="none"/>
              </w:rPr>
            </w:pPr>
          </w:p>
        </w:tc>
        <w:tc>
          <w:tcPr>
            <w:tcW w:w="743" w:type="dxa"/>
            <w:tcBorders>
              <w:tl2br w:val="nil"/>
              <w:tr2bl w:val="nil"/>
            </w:tcBorders>
            <w:shd w:val="clear" w:color="auto" w:fill="auto"/>
            <w:vAlign w:val="center"/>
          </w:tcPr>
          <w:p w14:paraId="475B3973">
            <w:pPr>
              <w:spacing w:line="440" w:lineRule="exact"/>
              <w:jc w:val="center"/>
              <w:rPr>
                <w:rFonts w:hint="eastAsia" w:ascii="仿宋" w:hAnsi="仿宋" w:cs="Arial"/>
                <w:color w:val="auto"/>
                <w:sz w:val="22"/>
                <w:szCs w:val="22"/>
                <w:highlight w:val="none"/>
              </w:rPr>
            </w:pPr>
          </w:p>
        </w:tc>
        <w:tc>
          <w:tcPr>
            <w:tcW w:w="758" w:type="dxa"/>
            <w:tcBorders>
              <w:tl2br w:val="nil"/>
              <w:tr2bl w:val="nil"/>
            </w:tcBorders>
            <w:shd w:val="clear" w:color="auto" w:fill="auto"/>
            <w:vAlign w:val="center"/>
          </w:tcPr>
          <w:p w14:paraId="4012C833">
            <w:pPr>
              <w:spacing w:line="440" w:lineRule="exact"/>
              <w:jc w:val="center"/>
              <w:rPr>
                <w:rFonts w:hint="eastAsia" w:ascii="仿宋" w:hAnsi="仿宋"/>
                <w:b/>
                <w:bCs/>
                <w:color w:val="auto"/>
                <w:kern w:val="44"/>
                <w:sz w:val="22"/>
                <w:szCs w:val="22"/>
                <w:highlight w:val="none"/>
              </w:rPr>
            </w:pPr>
          </w:p>
        </w:tc>
      </w:tr>
      <w:tr w14:paraId="3EF1B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8" w:type="dxa"/>
            <w:left w:w="108" w:type="dxa"/>
            <w:bottom w:w="48" w:type="dxa"/>
            <w:right w:w="108" w:type="dxa"/>
          </w:tblCellMar>
        </w:tblPrEx>
        <w:trPr>
          <w:trHeight w:val="620" w:hRule="atLeast"/>
          <w:jc w:val="center"/>
        </w:trPr>
        <w:tc>
          <w:tcPr>
            <w:tcW w:w="674" w:type="dxa"/>
            <w:tcBorders>
              <w:tl2br w:val="nil"/>
              <w:tr2bl w:val="nil"/>
            </w:tcBorders>
            <w:shd w:val="clear" w:color="auto" w:fill="auto"/>
            <w:vAlign w:val="center"/>
          </w:tcPr>
          <w:p w14:paraId="6F68FF9E">
            <w:pPr>
              <w:pStyle w:val="30"/>
              <w:spacing w:line="440" w:lineRule="exact"/>
              <w:ind w:left="420" w:hanging="420" w:firstLineChars="0"/>
              <w:jc w:val="center"/>
              <w:rPr>
                <w:rFonts w:hint="eastAsia" w:ascii="仿宋" w:hAnsi="仿宋"/>
                <w:color w:val="auto"/>
                <w:sz w:val="22"/>
                <w:szCs w:val="22"/>
                <w:highlight w:val="none"/>
              </w:rPr>
            </w:pPr>
            <w:r>
              <w:rPr>
                <w:rFonts w:ascii="仿宋" w:hAnsi="仿宋"/>
                <w:color w:val="auto"/>
                <w:sz w:val="22"/>
                <w:szCs w:val="22"/>
                <w:highlight w:val="none"/>
              </w:rPr>
              <w:t>2</w:t>
            </w:r>
          </w:p>
        </w:tc>
        <w:tc>
          <w:tcPr>
            <w:tcW w:w="1357" w:type="dxa"/>
            <w:tcBorders>
              <w:tl2br w:val="nil"/>
              <w:tr2bl w:val="nil"/>
            </w:tcBorders>
            <w:shd w:val="clear" w:color="auto" w:fill="auto"/>
            <w:vAlign w:val="center"/>
          </w:tcPr>
          <w:p w14:paraId="73B83DD1">
            <w:pPr>
              <w:spacing w:line="440" w:lineRule="exact"/>
              <w:jc w:val="center"/>
              <w:rPr>
                <w:rFonts w:hint="eastAsia" w:ascii="仿宋" w:hAnsi="仿宋"/>
                <w:color w:val="auto"/>
                <w:sz w:val="22"/>
                <w:szCs w:val="22"/>
                <w:highlight w:val="none"/>
              </w:rPr>
            </w:pPr>
          </w:p>
        </w:tc>
        <w:tc>
          <w:tcPr>
            <w:tcW w:w="1174" w:type="dxa"/>
            <w:tcBorders>
              <w:tl2br w:val="nil"/>
              <w:tr2bl w:val="nil"/>
            </w:tcBorders>
            <w:shd w:val="clear" w:color="auto" w:fill="auto"/>
            <w:vAlign w:val="center"/>
          </w:tcPr>
          <w:p w14:paraId="06C27618">
            <w:pPr>
              <w:spacing w:line="440" w:lineRule="exact"/>
              <w:jc w:val="center"/>
              <w:rPr>
                <w:rFonts w:hint="eastAsia" w:ascii="仿宋" w:hAnsi="仿宋"/>
                <w:color w:val="auto"/>
                <w:sz w:val="22"/>
                <w:szCs w:val="22"/>
                <w:highlight w:val="none"/>
              </w:rPr>
            </w:pPr>
          </w:p>
        </w:tc>
        <w:tc>
          <w:tcPr>
            <w:tcW w:w="975" w:type="dxa"/>
            <w:tcBorders>
              <w:tl2br w:val="nil"/>
              <w:tr2bl w:val="nil"/>
            </w:tcBorders>
            <w:shd w:val="clear" w:color="auto" w:fill="auto"/>
            <w:vAlign w:val="center"/>
          </w:tcPr>
          <w:p w14:paraId="079A4B4D">
            <w:pPr>
              <w:widowControl/>
              <w:spacing w:line="440" w:lineRule="exact"/>
              <w:jc w:val="center"/>
              <w:rPr>
                <w:rFonts w:hint="eastAsia" w:ascii="仿宋" w:hAnsi="仿宋"/>
                <w:color w:val="auto"/>
                <w:kern w:val="0"/>
                <w:sz w:val="22"/>
                <w:szCs w:val="22"/>
                <w:highlight w:val="none"/>
              </w:rPr>
            </w:pPr>
          </w:p>
        </w:tc>
        <w:tc>
          <w:tcPr>
            <w:tcW w:w="1190" w:type="dxa"/>
            <w:tcBorders>
              <w:tl2br w:val="nil"/>
              <w:tr2bl w:val="nil"/>
            </w:tcBorders>
            <w:shd w:val="clear" w:color="auto" w:fill="auto"/>
            <w:vAlign w:val="center"/>
          </w:tcPr>
          <w:p w14:paraId="3BC001F7">
            <w:pPr>
              <w:widowControl/>
              <w:spacing w:line="440" w:lineRule="exact"/>
              <w:jc w:val="center"/>
              <w:rPr>
                <w:rFonts w:hint="eastAsia" w:ascii="仿宋" w:hAnsi="仿宋"/>
                <w:color w:val="auto"/>
                <w:kern w:val="0"/>
                <w:sz w:val="22"/>
                <w:szCs w:val="22"/>
                <w:highlight w:val="none"/>
              </w:rPr>
            </w:pPr>
          </w:p>
        </w:tc>
        <w:tc>
          <w:tcPr>
            <w:tcW w:w="908" w:type="dxa"/>
            <w:tcBorders>
              <w:tl2br w:val="nil"/>
              <w:tr2bl w:val="nil"/>
            </w:tcBorders>
            <w:shd w:val="clear" w:color="auto" w:fill="auto"/>
            <w:vAlign w:val="center"/>
          </w:tcPr>
          <w:p w14:paraId="79E0E1A2">
            <w:pPr>
              <w:widowControl/>
              <w:spacing w:line="440" w:lineRule="exact"/>
              <w:jc w:val="center"/>
              <w:rPr>
                <w:rFonts w:hint="eastAsia" w:ascii="仿宋" w:hAnsi="仿宋"/>
                <w:color w:val="auto"/>
                <w:sz w:val="22"/>
                <w:szCs w:val="22"/>
                <w:highlight w:val="none"/>
              </w:rPr>
            </w:pPr>
          </w:p>
        </w:tc>
        <w:tc>
          <w:tcPr>
            <w:tcW w:w="743" w:type="dxa"/>
            <w:tcBorders>
              <w:tl2br w:val="nil"/>
              <w:tr2bl w:val="nil"/>
            </w:tcBorders>
            <w:shd w:val="clear" w:color="auto" w:fill="auto"/>
            <w:vAlign w:val="center"/>
          </w:tcPr>
          <w:p w14:paraId="6A7AD663">
            <w:pPr>
              <w:spacing w:line="440" w:lineRule="exact"/>
              <w:jc w:val="center"/>
              <w:rPr>
                <w:rFonts w:hint="eastAsia" w:ascii="仿宋" w:hAnsi="仿宋"/>
                <w:color w:val="auto"/>
                <w:sz w:val="22"/>
                <w:szCs w:val="22"/>
                <w:highlight w:val="none"/>
              </w:rPr>
            </w:pPr>
          </w:p>
        </w:tc>
        <w:tc>
          <w:tcPr>
            <w:tcW w:w="743" w:type="dxa"/>
            <w:tcBorders>
              <w:tl2br w:val="nil"/>
              <w:tr2bl w:val="nil"/>
            </w:tcBorders>
            <w:shd w:val="clear" w:color="auto" w:fill="auto"/>
            <w:vAlign w:val="center"/>
          </w:tcPr>
          <w:p w14:paraId="27CC9F36">
            <w:pPr>
              <w:spacing w:line="440" w:lineRule="exact"/>
              <w:jc w:val="center"/>
              <w:rPr>
                <w:rFonts w:hint="eastAsia" w:ascii="仿宋" w:hAnsi="仿宋"/>
                <w:color w:val="auto"/>
                <w:sz w:val="22"/>
                <w:szCs w:val="22"/>
                <w:highlight w:val="none"/>
              </w:rPr>
            </w:pPr>
          </w:p>
        </w:tc>
        <w:tc>
          <w:tcPr>
            <w:tcW w:w="758" w:type="dxa"/>
            <w:tcBorders>
              <w:tl2br w:val="nil"/>
              <w:tr2bl w:val="nil"/>
            </w:tcBorders>
            <w:shd w:val="clear" w:color="auto" w:fill="auto"/>
            <w:vAlign w:val="center"/>
          </w:tcPr>
          <w:p w14:paraId="6432F6AB">
            <w:pPr>
              <w:spacing w:line="440" w:lineRule="exact"/>
              <w:jc w:val="center"/>
              <w:rPr>
                <w:rFonts w:hint="eastAsia" w:ascii="仿宋" w:hAnsi="仿宋"/>
                <w:b/>
                <w:bCs/>
                <w:color w:val="auto"/>
                <w:kern w:val="44"/>
                <w:sz w:val="22"/>
                <w:szCs w:val="22"/>
                <w:highlight w:val="none"/>
              </w:rPr>
            </w:pPr>
          </w:p>
        </w:tc>
      </w:tr>
      <w:tr w14:paraId="4C161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8" w:type="dxa"/>
            <w:left w:w="108" w:type="dxa"/>
            <w:bottom w:w="48" w:type="dxa"/>
            <w:right w:w="108" w:type="dxa"/>
          </w:tblCellMar>
        </w:tblPrEx>
        <w:trPr>
          <w:trHeight w:val="620" w:hRule="atLeast"/>
          <w:jc w:val="center"/>
        </w:trPr>
        <w:tc>
          <w:tcPr>
            <w:tcW w:w="674" w:type="dxa"/>
            <w:tcBorders>
              <w:tl2br w:val="nil"/>
              <w:tr2bl w:val="nil"/>
            </w:tcBorders>
            <w:shd w:val="clear" w:color="auto" w:fill="auto"/>
            <w:vAlign w:val="center"/>
          </w:tcPr>
          <w:p w14:paraId="3CE97EA5">
            <w:pPr>
              <w:pStyle w:val="30"/>
              <w:spacing w:line="440" w:lineRule="exact"/>
              <w:ind w:firstLine="0" w:firstLineChars="0"/>
              <w:rPr>
                <w:rFonts w:hint="eastAsia" w:ascii="仿宋" w:hAnsi="仿宋"/>
                <w:color w:val="auto"/>
                <w:sz w:val="22"/>
                <w:szCs w:val="22"/>
                <w:highlight w:val="none"/>
              </w:rPr>
            </w:pPr>
            <w:r>
              <w:rPr>
                <w:rFonts w:hint="eastAsia" w:ascii="仿宋" w:hAnsi="仿宋"/>
                <w:color w:val="auto"/>
                <w:sz w:val="22"/>
                <w:szCs w:val="22"/>
                <w:highlight w:val="none"/>
              </w:rPr>
              <w:t>……</w:t>
            </w:r>
          </w:p>
        </w:tc>
        <w:tc>
          <w:tcPr>
            <w:tcW w:w="1357" w:type="dxa"/>
            <w:tcBorders>
              <w:tl2br w:val="nil"/>
              <w:tr2bl w:val="nil"/>
            </w:tcBorders>
            <w:shd w:val="clear" w:color="auto" w:fill="auto"/>
            <w:vAlign w:val="center"/>
          </w:tcPr>
          <w:p w14:paraId="5F7B0ED6">
            <w:pPr>
              <w:spacing w:line="440" w:lineRule="exact"/>
              <w:jc w:val="center"/>
              <w:rPr>
                <w:rFonts w:hint="eastAsia" w:ascii="仿宋" w:hAnsi="仿宋"/>
                <w:color w:val="auto"/>
                <w:sz w:val="22"/>
                <w:szCs w:val="22"/>
                <w:highlight w:val="none"/>
              </w:rPr>
            </w:pPr>
          </w:p>
        </w:tc>
        <w:tc>
          <w:tcPr>
            <w:tcW w:w="1174" w:type="dxa"/>
            <w:tcBorders>
              <w:tl2br w:val="nil"/>
              <w:tr2bl w:val="nil"/>
            </w:tcBorders>
            <w:shd w:val="clear" w:color="auto" w:fill="auto"/>
            <w:vAlign w:val="center"/>
          </w:tcPr>
          <w:p w14:paraId="0F1F171B">
            <w:pPr>
              <w:spacing w:line="440" w:lineRule="exact"/>
              <w:jc w:val="center"/>
              <w:rPr>
                <w:rFonts w:hint="eastAsia" w:ascii="仿宋" w:hAnsi="仿宋"/>
                <w:color w:val="auto"/>
                <w:sz w:val="22"/>
                <w:szCs w:val="22"/>
                <w:highlight w:val="none"/>
              </w:rPr>
            </w:pPr>
          </w:p>
        </w:tc>
        <w:tc>
          <w:tcPr>
            <w:tcW w:w="975" w:type="dxa"/>
            <w:tcBorders>
              <w:tl2br w:val="nil"/>
              <w:tr2bl w:val="nil"/>
            </w:tcBorders>
            <w:shd w:val="clear" w:color="auto" w:fill="auto"/>
            <w:vAlign w:val="center"/>
          </w:tcPr>
          <w:p w14:paraId="1F2CB7CE">
            <w:pPr>
              <w:widowControl/>
              <w:spacing w:line="440" w:lineRule="exact"/>
              <w:jc w:val="center"/>
              <w:rPr>
                <w:rFonts w:hint="eastAsia" w:ascii="仿宋" w:hAnsi="仿宋"/>
                <w:color w:val="auto"/>
                <w:kern w:val="0"/>
                <w:sz w:val="22"/>
                <w:szCs w:val="22"/>
                <w:highlight w:val="none"/>
              </w:rPr>
            </w:pPr>
          </w:p>
        </w:tc>
        <w:tc>
          <w:tcPr>
            <w:tcW w:w="1190" w:type="dxa"/>
            <w:tcBorders>
              <w:tl2br w:val="nil"/>
              <w:tr2bl w:val="nil"/>
            </w:tcBorders>
            <w:shd w:val="clear" w:color="auto" w:fill="auto"/>
            <w:vAlign w:val="center"/>
          </w:tcPr>
          <w:p w14:paraId="7B0BB4A6">
            <w:pPr>
              <w:widowControl/>
              <w:spacing w:line="440" w:lineRule="exact"/>
              <w:jc w:val="center"/>
              <w:rPr>
                <w:rFonts w:hint="eastAsia" w:ascii="仿宋" w:hAnsi="仿宋"/>
                <w:color w:val="auto"/>
                <w:kern w:val="0"/>
                <w:sz w:val="22"/>
                <w:szCs w:val="22"/>
                <w:highlight w:val="none"/>
              </w:rPr>
            </w:pPr>
          </w:p>
        </w:tc>
        <w:tc>
          <w:tcPr>
            <w:tcW w:w="908" w:type="dxa"/>
            <w:tcBorders>
              <w:tl2br w:val="nil"/>
              <w:tr2bl w:val="nil"/>
            </w:tcBorders>
            <w:shd w:val="clear" w:color="auto" w:fill="auto"/>
            <w:vAlign w:val="center"/>
          </w:tcPr>
          <w:p w14:paraId="02C06305">
            <w:pPr>
              <w:widowControl/>
              <w:spacing w:line="440" w:lineRule="exact"/>
              <w:jc w:val="center"/>
              <w:rPr>
                <w:rFonts w:hint="eastAsia" w:ascii="仿宋" w:hAnsi="仿宋"/>
                <w:color w:val="auto"/>
                <w:sz w:val="22"/>
                <w:szCs w:val="22"/>
                <w:highlight w:val="none"/>
              </w:rPr>
            </w:pPr>
          </w:p>
        </w:tc>
        <w:tc>
          <w:tcPr>
            <w:tcW w:w="743" w:type="dxa"/>
            <w:tcBorders>
              <w:tl2br w:val="nil"/>
              <w:tr2bl w:val="nil"/>
            </w:tcBorders>
            <w:shd w:val="clear" w:color="auto" w:fill="auto"/>
            <w:vAlign w:val="center"/>
          </w:tcPr>
          <w:p w14:paraId="66287F65">
            <w:pPr>
              <w:spacing w:line="440" w:lineRule="exact"/>
              <w:jc w:val="center"/>
              <w:rPr>
                <w:rFonts w:hint="eastAsia" w:ascii="仿宋" w:hAnsi="仿宋"/>
                <w:color w:val="auto"/>
                <w:sz w:val="22"/>
                <w:szCs w:val="22"/>
                <w:highlight w:val="none"/>
              </w:rPr>
            </w:pPr>
          </w:p>
        </w:tc>
        <w:tc>
          <w:tcPr>
            <w:tcW w:w="743" w:type="dxa"/>
            <w:tcBorders>
              <w:tl2br w:val="nil"/>
              <w:tr2bl w:val="nil"/>
            </w:tcBorders>
            <w:shd w:val="clear" w:color="auto" w:fill="auto"/>
            <w:vAlign w:val="center"/>
          </w:tcPr>
          <w:p w14:paraId="7FD5FB6E">
            <w:pPr>
              <w:spacing w:line="440" w:lineRule="exact"/>
              <w:jc w:val="center"/>
              <w:rPr>
                <w:rFonts w:hint="eastAsia" w:ascii="仿宋" w:hAnsi="仿宋"/>
                <w:color w:val="auto"/>
                <w:sz w:val="22"/>
                <w:szCs w:val="22"/>
                <w:highlight w:val="none"/>
              </w:rPr>
            </w:pPr>
          </w:p>
        </w:tc>
        <w:tc>
          <w:tcPr>
            <w:tcW w:w="758" w:type="dxa"/>
            <w:tcBorders>
              <w:tl2br w:val="nil"/>
              <w:tr2bl w:val="nil"/>
            </w:tcBorders>
            <w:shd w:val="clear" w:color="auto" w:fill="auto"/>
            <w:vAlign w:val="center"/>
          </w:tcPr>
          <w:p w14:paraId="630854AE">
            <w:pPr>
              <w:spacing w:line="440" w:lineRule="exact"/>
              <w:jc w:val="center"/>
              <w:rPr>
                <w:rFonts w:hint="eastAsia" w:ascii="仿宋" w:hAnsi="仿宋"/>
                <w:b/>
                <w:bCs/>
                <w:color w:val="auto"/>
                <w:kern w:val="44"/>
                <w:sz w:val="22"/>
                <w:szCs w:val="22"/>
                <w:highlight w:val="none"/>
              </w:rPr>
            </w:pPr>
          </w:p>
        </w:tc>
      </w:tr>
      <w:tr w14:paraId="7A34B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8" w:type="dxa"/>
            <w:left w:w="108" w:type="dxa"/>
            <w:bottom w:w="48" w:type="dxa"/>
            <w:right w:w="108" w:type="dxa"/>
          </w:tblCellMar>
        </w:tblPrEx>
        <w:trPr>
          <w:trHeight w:val="620" w:hRule="atLeast"/>
          <w:jc w:val="center"/>
        </w:trPr>
        <w:tc>
          <w:tcPr>
            <w:tcW w:w="674" w:type="dxa"/>
            <w:tcBorders>
              <w:tl2br w:val="nil"/>
              <w:tr2bl w:val="nil"/>
            </w:tcBorders>
            <w:shd w:val="clear" w:color="auto" w:fill="auto"/>
            <w:vAlign w:val="center"/>
          </w:tcPr>
          <w:p w14:paraId="23BB9F1D">
            <w:pPr>
              <w:pStyle w:val="30"/>
              <w:spacing w:line="440" w:lineRule="exact"/>
              <w:ind w:firstLine="0" w:firstLineChars="0"/>
              <w:rPr>
                <w:rFonts w:hint="eastAsia" w:ascii="仿宋" w:hAnsi="仿宋"/>
                <w:color w:val="auto"/>
                <w:sz w:val="22"/>
                <w:szCs w:val="22"/>
                <w:highlight w:val="none"/>
              </w:rPr>
            </w:pPr>
            <w:r>
              <w:rPr>
                <w:rFonts w:hint="eastAsia" w:ascii="仿宋" w:hAnsi="仿宋"/>
                <w:color w:val="auto"/>
                <w:sz w:val="22"/>
                <w:szCs w:val="22"/>
                <w:highlight w:val="none"/>
              </w:rPr>
              <w:t>总报价</w:t>
            </w:r>
          </w:p>
        </w:tc>
        <w:tc>
          <w:tcPr>
            <w:tcW w:w="7848" w:type="dxa"/>
            <w:gridSpan w:val="8"/>
            <w:tcBorders>
              <w:tl2br w:val="nil"/>
              <w:tr2bl w:val="nil"/>
            </w:tcBorders>
            <w:shd w:val="clear" w:color="auto" w:fill="auto"/>
            <w:vAlign w:val="center"/>
          </w:tcPr>
          <w:p w14:paraId="334F7269">
            <w:pPr>
              <w:spacing w:line="440" w:lineRule="exact"/>
              <w:jc w:val="left"/>
              <w:rPr>
                <w:rFonts w:hint="eastAsia" w:ascii="仿宋" w:hAnsi="仿宋"/>
                <w:color w:val="auto"/>
                <w:sz w:val="22"/>
                <w:szCs w:val="22"/>
                <w:highlight w:val="none"/>
              </w:rPr>
            </w:pPr>
            <w:r>
              <w:rPr>
                <w:rFonts w:hint="eastAsia" w:ascii="仿宋" w:hAnsi="仿宋"/>
                <w:color w:val="auto"/>
                <w:sz w:val="22"/>
                <w:szCs w:val="22"/>
                <w:highlight w:val="none"/>
              </w:rPr>
              <w:t>小写</w:t>
            </w:r>
            <w:r>
              <w:rPr>
                <w:rFonts w:ascii="仿宋" w:hAnsi="仿宋"/>
                <w:color w:val="auto"/>
                <w:sz w:val="22"/>
                <w:szCs w:val="22"/>
                <w:highlight w:val="none"/>
              </w:rPr>
              <w:t xml:space="preserve">              </w:t>
            </w:r>
            <w:r>
              <w:rPr>
                <w:rFonts w:hint="eastAsia" w:ascii="仿宋" w:hAnsi="仿宋"/>
                <w:color w:val="auto"/>
                <w:sz w:val="22"/>
                <w:szCs w:val="22"/>
                <w:highlight w:val="none"/>
              </w:rPr>
              <w:t>元（人民币）</w:t>
            </w:r>
          </w:p>
          <w:p w14:paraId="5D263B21">
            <w:pPr>
              <w:pStyle w:val="29"/>
              <w:spacing w:line="440" w:lineRule="exact"/>
              <w:ind w:firstLine="0"/>
              <w:jc w:val="left"/>
              <w:rPr>
                <w:rFonts w:hint="eastAsia" w:ascii="仿宋" w:hAnsi="仿宋"/>
                <w:color w:val="auto"/>
                <w:sz w:val="22"/>
                <w:szCs w:val="22"/>
                <w:highlight w:val="none"/>
              </w:rPr>
            </w:pPr>
            <w:r>
              <w:rPr>
                <w:rFonts w:hint="eastAsia" w:ascii="仿宋" w:hAnsi="仿宋"/>
                <w:color w:val="auto"/>
                <w:sz w:val="22"/>
                <w:szCs w:val="22"/>
                <w:highlight w:val="none"/>
              </w:rPr>
              <w:t>大写</w:t>
            </w:r>
            <w:r>
              <w:rPr>
                <w:rFonts w:ascii="仿宋" w:hAnsi="仿宋"/>
                <w:color w:val="auto"/>
                <w:sz w:val="22"/>
                <w:szCs w:val="22"/>
                <w:highlight w:val="none"/>
              </w:rPr>
              <w:t xml:space="preserve"> </w:t>
            </w:r>
            <w:r>
              <w:rPr>
                <w:rFonts w:ascii="仿宋" w:hAnsi="仿宋"/>
                <w:b/>
                <w:bCs/>
                <w:color w:val="auto"/>
                <w:kern w:val="44"/>
                <w:sz w:val="22"/>
                <w:szCs w:val="22"/>
                <w:highlight w:val="none"/>
              </w:rPr>
              <w:t xml:space="preserve">              </w:t>
            </w:r>
          </w:p>
        </w:tc>
      </w:tr>
    </w:tbl>
    <w:p w14:paraId="7DBDC533">
      <w:pPr>
        <w:pStyle w:val="29"/>
        <w:spacing w:line="440" w:lineRule="exact"/>
        <w:ind w:firstLine="0"/>
        <w:rPr>
          <w:rFonts w:hint="eastAsia" w:ascii="宋体" w:hAnsi="宋体" w:eastAsia="宋体" w:cs="宋体"/>
          <w:color w:val="auto"/>
          <w:sz w:val="24"/>
          <w:szCs w:val="24"/>
          <w:highlight w:val="none"/>
        </w:rPr>
      </w:pPr>
    </w:p>
    <w:p w14:paraId="10195149">
      <w:pPr>
        <w:pStyle w:val="12"/>
        <w:ind w:firstLine="554"/>
        <w:rPr>
          <w:b/>
          <w:color w:val="auto"/>
          <w:sz w:val="28"/>
          <w:szCs w:val="28"/>
          <w:highlight w:val="none"/>
        </w:rPr>
      </w:pPr>
      <w:r>
        <w:rPr>
          <w:b/>
          <w:color w:val="auto"/>
          <w:sz w:val="28"/>
          <w:szCs w:val="28"/>
          <w:highlight w:val="none"/>
        </w:rPr>
        <w:t>填表说明：</w:t>
      </w:r>
    </w:p>
    <w:p w14:paraId="57C32A6B">
      <w:pPr>
        <w:pStyle w:val="12"/>
        <w:numPr>
          <w:ilvl w:val="0"/>
          <w:numId w:val="24"/>
        </w:numPr>
        <w:ind w:firstLineChars="0"/>
        <w:rPr>
          <w:b/>
          <w:color w:val="auto"/>
          <w:sz w:val="28"/>
          <w:szCs w:val="28"/>
          <w:highlight w:val="none"/>
        </w:rPr>
      </w:pPr>
      <w:r>
        <w:rPr>
          <w:b/>
          <w:color w:val="auto"/>
          <w:sz w:val="28"/>
          <w:szCs w:val="28"/>
          <w:highlight w:val="none"/>
        </w:rPr>
        <w:t>供应商必须按报价表的格式填写，不得增加或删除表格内容。除单价、金额或项目要求填写的内容外，不得擅自改动报价表内容，否则将有可能影响成交结果，不推荐为成交候选人；</w:t>
      </w:r>
    </w:p>
    <w:p w14:paraId="18CE35D9">
      <w:pPr>
        <w:pStyle w:val="12"/>
        <w:numPr>
          <w:ilvl w:val="0"/>
          <w:numId w:val="24"/>
        </w:numPr>
        <w:ind w:firstLineChars="0"/>
        <w:rPr>
          <w:b/>
          <w:color w:val="auto"/>
          <w:sz w:val="28"/>
          <w:szCs w:val="28"/>
          <w:highlight w:val="none"/>
        </w:rPr>
      </w:pPr>
      <w:r>
        <w:rPr>
          <w:b/>
          <w:color w:val="auto"/>
          <w:sz w:val="28"/>
          <w:szCs w:val="28"/>
          <w:highlight w:val="none"/>
        </w:rPr>
        <w:t>所有价格均系用人民币表示，单位为元，均为含税价；</w:t>
      </w:r>
    </w:p>
    <w:p w14:paraId="66AD8793">
      <w:pPr>
        <w:pStyle w:val="19"/>
        <w:shd w:val="clear" w:color="auto" w:fill="FFFFFF"/>
        <w:spacing w:beforeAutospacing="0" w:afterAutospacing="0" w:line="440" w:lineRule="exact"/>
        <w:rPr>
          <w:rFonts w:hint="eastAsia" w:ascii="宋体" w:hAnsi="宋体" w:eastAsia="宋体" w:cs="宋体"/>
          <w:b/>
          <w:color w:val="auto"/>
          <w:szCs w:val="24"/>
          <w:highlight w:val="none"/>
        </w:rPr>
      </w:pPr>
    </w:p>
    <w:p w14:paraId="51A24758">
      <w:pPr>
        <w:pStyle w:val="19"/>
        <w:shd w:val="clear" w:color="auto" w:fill="FFFFFF"/>
        <w:spacing w:beforeAutospacing="0" w:afterAutospacing="0" w:line="440" w:lineRule="exact"/>
        <w:rPr>
          <w:rFonts w:hint="eastAsia" w:ascii="宋体" w:hAnsi="宋体" w:eastAsia="宋体" w:cs="宋体"/>
          <w:b/>
          <w:color w:val="auto"/>
          <w:szCs w:val="24"/>
          <w:highlight w:val="none"/>
        </w:rPr>
      </w:pPr>
    </w:p>
    <w:p w14:paraId="5F88A94E">
      <w:pPr>
        <w:pStyle w:val="12"/>
        <w:ind w:firstLine="3312" w:firstLineChars="1200"/>
        <w:rPr>
          <w:color w:val="auto"/>
          <w:sz w:val="28"/>
          <w:szCs w:val="28"/>
          <w:highlight w:val="none"/>
          <w:u w:val="single"/>
        </w:rPr>
      </w:pPr>
      <w:r>
        <w:rPr>
          <w:color w:val="auto"/>
          <w:sz w:val="28"/>
          <w:szCs w:val="28"/>
          <w:highlight w:val="none"/>
        </w:rPr>
        <w:t>供应商名称（单位盖公章）：</w:t>
      </w:r>
      <w:r>
        <w:rPr>
          <w:color w:val="auto"/>
          <w:sz w:val="28"/>
          <w:szCs w:val="28"/>
          <w:highlight w:val="none"/>
          <w:u w:val="single"/>
        </w:rPr>
        <w:t xml:space="preserve">              </w:t>
      </w:r>
    </w:p>
    <w:p w14:paraId="61F040CB">
      <w:pPr>
        <w:spacing w:line="360" w:lineRule="auto"/>
        <w:ind w:firstLine="6100" w:firstLineChars="2500"/>
        <w:jc w:val="left"/>
        <w:rPr>
          <w:rFonts w:hint="eastAsia" w:ascii="宋体" w:hAnsi="宋体" w:eastAsia="宋体" w:cs="宋体"/>
          <w:color w:val="auto"/>
          <w:sz w:val="24"/>
          <w:szCs w:val="24"/>
          <w:highlight w:val="none"/>
          <w:u w:val="single"/>
        </w:rPr>
      </w:pPr>
      <w:r>
        <w:rPr>
          <w:rFonts w:hint="eastAsia" w:ascii="宋体" w:hAnsi="宋体" w:eastAsia="宋体" w:cs="宋体"/>
          <w:color w:val="auto"/>
          <w:spacing w:val="4"/>
          <w:sz w:val="24"/>
          <w:szCs w:val="24"/>
          <w:highlight w:val="none"/>
        </w:rPr>
        <w:t>日期：</w:t>
      </w:r>
      <w:r>
        <w:rPr>
          <w:rFonts w:hint="eastAsia" w:ascii="宋体" w:hAnsi="宋体" w:eastAsia="宋体" w:cs="宋体"/>
          <w:color w:val="auto"/>
          <w:spacing w:val="4"/>
          <w:sz w:val="24"/>
          <w:szCs w:val="24"/>
          <w:highlight w:val="none"/>
          <w:u w:val="single"/>
        </w:rPr>
        <w:t xml:space="preserve">    年    月   日</w:t>
      </w:r>
    </w:p>
    <w:p w14:paraId="3BE1D5F7">
      <w:pPr>
        <w:rPr>
          <w:rFonts w:hint="eastAsia" w:ascii="宋体" w:hAnsi="宋体" w:eastAsia="宋体" w:cs="宋体"/>
          <w:b/>
          <w:bCs/>
          <w:color w:val="auto"/>
          <w:sz w:val="24"/>
          <w:szCs w:val="24"/>
          <w:highlight w:val="none"/>
        </w:rPr>
        <w:sectPr>
          <w:pgSz w:w="11906" w:h="16838"/>
          <w:pgMar w:top="1962" w:right="1474" w:bottom="1848" w:left="1587" w:header="851" w:footer="992" w:gutter="0"/>
          <w:cols w:space="425" w:num="1"/>
          <w:docGrid w:type="linesAndChars" w:linePitch="592" w:charSpace="-842"/>
        </w:sectPr>
      </w:pPr>
    </w:p>
    <w:p w14:paraId="6F9BED82">
      <w:pPr>
        <w:pStyle w:val="2"/>
        <w:numPr>
          <w:ilvl w:val="0"/>
          <w:numId w:val="23"/>
        </w:numPr>
        <w:ind w:firstLineChars="0"/>
        <w:rPr>
          <w:rFonts w:hint="eastAsia" w:ascii="宋体" w:hAnsi="宋体" w:eastAsia="宋体" w:cs="宋体"/>
          <w:b/>
          <w:bCs/>
          <w:color w:val="auto"/>
          <w:kern w:val="2"/>
          <w:sz w:val="24"/>
          <w:szCs w:val="24"/>
          <w:highlight w:val="none"/>
        </w:rPr>
      </w:pPr>
      <w:r>
        <w:rPr>
          <w:color w:val="auto"/>
          <w:sz w:val="28"/>
          <w:szCs w:val="28"/>
          <w:highlight w:val="none"/>
        </w:rPr>
        <w:t>资质证明文件</w:t>
      </w:r>
    </w:p>
    <w:p w14:paraId="4E3F1719">
      <w:pPr>
        <w:pStyle w:val="3"/>
        <w:numPr>
          <w:ilvl w:val="0"/>
          <w:numId w:val="25"/>
        </w:numPr>
        <w:ind w:firstLineChars="0"/>
        <w:rPr>
          <w:color w:val="auto"/>
          <w:sz w:val="28"/>
          <w:szCs w:val="28"/>
          <w:highlight w:val="none"/>
        </w:rPr>
      </w:pPr>
      <w:r>
        <w:rPr>
          <w:color w:val="auto"/>
          <w:sz w:val="28"/>
          <w:szCs w:val="28"/>
          <w:highlight w:val="none"/>
        </w:rPr>
        <w:t>营业执照</w:t>
      </w:r>
    </w:p>
    <w:p w14:paraId="6F567B8D">
      <w:pPr>
        <w:pStyle w:val="12"/>
        <w:ind w:firstLine="552"/>
        <w:rPr>
          <w:color w:val="auto"/>
          <w:sz w:val="28"/>
          <w:szCs w:val="28"/>
          <w:highlight w:val="none"/>
        </w:rPr>
      </w:pPr>
      <w:r>
        <w:rPr>
          <w:color w:val="auto"/>
          <w:sz w:val="28"/>
          <w:szCs w:val="28"/>
          <w:highlight w:val="none"/>
        </w:rPr>
        <w:t>提供营业执照复印件，加盖公章</w:t>
      </w:r>
    </w:p>
    <w:p w14:paraId="41F0EB17">
      <w:pPr>
        <w:pStyle w:val="12"/>
        <w:ind w:firstLine="472"/>
        <w:rPr>
          <w:rFonts w:hint="eastAsia" w:ascii="宋体" w:hAnsi="宋体" w:eastAsia="宋体" w:cs="宋体"/>
          <w:color w:val="auto"/>
          <w:sz w:val="24"/>
          <w:szCs w:val="24"/>
          <w:highlight w:val="none"/>
        </w:rPr>
      </w:pPr>
    </w:p>
    <w:p w14:paraId="61244498">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14:paraId="6C1D59C4">
      <w:pPr>
        <w:pStyle w:val="3"/>
        <w:numPr>
          <w:ilvl w:val="0"/>
          <w:numId w:val="25"/>
        </w:numPr>
        <w:ind w:firstLineChars="0"/>
        <w:rPr>
          <w:rFonts w:hint="eastAsia" w:ascii="宋体" w:hAnsi="宋体" w:eastAsia="宋体" w:cs="宋体"/>
          <w:b/>
          <w:color w:val="auto"/>
          <w:sz w:val="24"/>
          <w:szCs w:val="24"/>
          <w:highlight w:val="none"/>
        </w:rPr>
      </w:pPr>
      <w:r>
        <w:rPr>
          <w:color w:val="auto"/>
          <w:sz w:val="28"/>
          <w:szCs w:val="28"/>
          <w:highlight w:val="none"/>
        </w:rPr>
        <w:t xml:space="preserve">法定代表人/负责人证明书（格式） </w:t>
      </w:r>
    </w:p>
    <w:p w14:paraId="30619C78">
      <w:pPr>
        <w:pStyle w:val="20"/>
        <w:rPr>
          <w:color w:val="auto"/>
          <w:sz w:val="40"/>
          <w:szCs w:val="28"/>
          <w:highlight w:val="none"/>
        </w:rPr>
      </w:pPr>
      <w:r>
        <w:rPr>
          <w:color w:val="auto"/>
          <w:sz w:val="40"/>
          <w:szCs w:val="28"/>
          <w:highlight w:val="none"/>
        </w:rPr>
        <w:t>法定代表人/负责人证明书</w:t>
      </w:r>
    </w:p>
    <w:p w14:paraId="24D97979">
      <w:pPr>
        <w:pStyle w:val="12"/>
        <w:ind w:firstLine="552"/>
        <w:rPr>
          <w:color w:val="auto"/>
          <w:sz w:val="28"/>
          <w:szCs w:val="28"/>
          <w:highlight w:val="none"/>
        </w:rPr>
      </w:pPr>
      <w:r>
        <w:rPr>
          <w:color w:val="auto"/>
          <w:sz w:val="28"/>
          <w:szCs w:val="28"/>
          <w:highlight w:val="none"/>
          <w:u w:val="single"/>
        </w:rPr>
        <w:t xml:space="preserve">                 </w:t>
      </w:r>
      <w:r>
        <w:rPr>
          <w:color w:val="auto"/>
          <w:sz w:val="28"/>
          <w:szCs w:val="28"/>
          <w:highlight w:val="none"/>
        </w:rPr>
        <w:t>现任我单位/组织</w:t>
      </w:r>
      <w:r>
        <w:rPr>
          <w:color w:val="auto"/>
          <w:sz w:val="28"/>
          <w:szCs w:val="28"/>
          <w:highlight w:val="none"/>
          <w:u w:val="single"/>
        </w:rPr>
        <w:t xml:space="preserve">                  </w:t>
      </w:r>
      <w:r>
        <w:rPr>
          <w:color w:val="auto"/>
          <w:sz w:val="28"/>
          <w:szCs w:val="28"/>
          <w:highlight w:val="none"/>
        </w:rPr>
        <w:t xml:space="preserve"> 职务，为法定代表人/负责人，特此证明。</w:t>
      </w:r>
    </w:p>
    <w:p w14:paraId="1BE1728A">
      <w:pPr>
        <w:pStyle w:val="12"/>
        <w:ind w:firstLine="552"/>
        <w:rPr>
          <w:color w:val="auto"/>
          <w:sz w:val="28"/>
          <w:szCs w:val="28"/>
          <w:highlight w:val="none"/>
        </w:rPr>
      </w:pPr>
      <w:r>
        <w:rPr>
          <w:color w:val="auto"/>
          <w:sz w:val="28"/>
          <w:szCs w:val="28"/>
          <w:highlight w:val="none"/>
        </w:rPr>
        <w:t>有效期限：</w:t>
      </w:r>
      <w:r>
        <w:rPr>
          <w:color w:val="auto"/>
          <w:sz w:val="28"/>
          <w:szCs w:val="28"/>
          <w:highlight w:val="none"/>
          <w:u w:val="single"/>
        </w:rPr>
        <w:t xml:space="preserve">                             </w:t>
      </w:r>
    </w:p>
    <w:p w14:paraId="48BB469A">
      <w:pPr>
        <w:pStyle w:val="12"/>
        <w:ind w:firstLine="552"/>
        <w:rPr>
          <w:color w:val="auto"/>
          <w:sz w:val="28"/>
          <w:szCs w:val="28"/>
          <w:highlight w:val="none"/>
          <w:u w:val="single"/>
        </w:rPr>
      </w:pPr>
      <w:r>
        <w:rPr>
          <w:color w:val="auto"/>
          <w:sz w:val="28"/>
          <w:szCs w:val="28"/>
          <w:highlight w:val="none"/>
        </w:rPr>
        <w:t>附：代表人性别：</w:t>
      </w:r>
      <w:r>
        <w:rPr>
          <w:color w:val="auto"/>
          <w:sz w:val="28"/>
          <w:szCs w:val="28"/>
          <w:highlight w:val="none"/>
          <w:u w:val="single"/>
        </w:rPr>
        <w:t xml:space="preserve">       </w:t>
      </w:r>
      <w:r>
        <w:rPr>
          <w:color w:val="auto"/>
          <w:sz w:val="28"/>
          <w:szCs w:val="28"/>
          <w:highlight w:val="none"/>
        </w:rPr>
        <w:t>年龄：</w:t>
      </w:r>
      <w:r>
        <w:rPr>
          <w:color w:val="auto"/>
          <w:sz w:val="28"/>
          <w:szCs w:val="28"/>
          <w:highlight w:val="none"/>
          <w:u w:val="single"/>
        </w:rPr>
        <w:t xml:space="preserve">     </w:t>
      </w:r>
      <w:r>
        <w:rPr>
          <w:color w:val="auto"/>
          <w:sz w:val="28"/>
          <w:szCs w:val="28"/>
          <w:highlight w:val="none"/>
        </w:rPr>
        <w:t>身份证号码：</w:t>
      </w:r>
      <w:r>
        <w:rPr>
          <w:color w:val="auto"/>
          <w:sz w:val="28"/>
          <w:szCs w:val="28"/>
          <w:highlight w:val="none"/>
          <w:u w:val="single"/>
        </w:rPr>
        <w:t xml:space="preserve">             </w:t>
      </w:r>
    </w:p>
    <w:p w14:paraId="79E59D55">
      <w:pPr>
        <w:pStyle w:val="12"/>
        <w:ind w:firstLine="552"/>
        <w:rPr>
          <w:color w:val="auto"/>
          <w:sz w:val="28"/>
          <w:szCs w:val="28"/>
          <w:highlight w:val="none"/>
          <w:u w:val="single"/>
        </w:rPr>
      </w:pPr>
      <w:r>
        <w:rPr>
          <w:color w:val="auto"/>
          <w:sz w:val="28"/>
          <w:szCs w:val="28"/>
          <w:highlight w:val="none"/>
        </w:rPr>
        <w:t>注册号码（如有）：</w:t>
      </w:r>
      <w:r>
        <w:rPr>
          <w:color w:val="auto"/>
          <w:sz w:val="28"/>
          <w:szCs w:val="28"/>
          <w:highlight w:val="none"/>
          <w:u w:val="single"/>
        </w:rPr>
        <w:t xml:space="preserve">                 </w:t>
      </w:r>
    </w:p>
    <w:p w14:paraId="6B9019D8">
      <w:pPr>
        <w:pStyle w:val="12"/>
        <w:ind w:firstLine="552"/>
        <w:rPr>
          <w:color w:val="auto"/>
          <w:sz w:val="28"/>
          <w:szCs w:val="28"/>
          <w:highlight w:val="none"/>
        </w:rPr>
      </w:pPr>
      <w:r>
        <w:rPr>
          <w:color w:val="auto"/>
          <w:sz w:val="28"/>
          <w:szCs w:val="28"/>
          <w:highlight w:val="none"/>
        </w:rPr>
        <w:t>企业类型（如有）：</w:t>
      </w:r>
      <w:r>
        <w:rPr>
          <w:color w:val="auto"/>
          <w:sz w:val="28"/>
          <w:szCs w:val="28"/>
          <w:highlight w:val="none"/>
          <w:u w:val="single"/>
        </w:rPr>
        <w:t xml:space="preserve">                 </w:t>
      </w:r>
      <w:r>
        <w:rPr>
          <w:color w:val="auto"/>
          <w:sz w:val="28"/>
          <w:szCs w:val="28"/>
          <w:highlight w:val="none"/>
        </w:rPr>
        <w:t xml:space="preserve"> </w:t>
      </w:r>
    </w:p>
    <w:p w14:paraId="2C1451B6">
      <w:pPr>
        <w:pStyle w:val="12"/>
        <w:ind w:firstLine="552"/>
        <w:rPr>
          <w:b/>
          <w:color w:val="auto"/>
          <w:sz w:val="28"/>
          <w:szCs w:val="28"/>
          <w:highlight w:val="none"/>
          <w:u w:val="single"/>
        </w:rPr>
      </w:pPr>
      <w:r>
        <w:rPr>
          <w:color w:val="auto"/>
          <w:sz w:val="28"/>
          <w:szCs w:val="28"/>
          <w:highlight w:val="none"/>
        </w:rPr>
        <w:t>经营范围（如有）：</w:t>
      </w:r>
      <w:r>
        <w:rPr>
          <w:color w:val="auto"/>
          <w:sz w:val="28"/>
          <w:szCs w:val="28"/>
          <w:highlight w:val="none"/>
          <w:u w:val="single"/>
        </w:rPr>
        <w:t xml:space="preserve">                 </w:t>
      </w:r>
    </w:p>
    <w:p w14:paraId="369A58DE">
      <w:pPr>
        <w:spacing w:line="360" w:lineRule="auto"/>
        <w:rPr>
          <w:rFonts w:hint="eastAsia" w:ascii="宋体" w:hAnsi="宋体" w:eastAsia="宋体" w:cs="宋体"/>
          <w:b/>
          <w:color w:val="auto"/>
          <w:sz w:val="24"/>
          <w:szCs w:val="24"/>
          <w:highlight w:val="none"/>
        </w:rPr>
      </w:pPr>
    </w:p>
    <w:p w14:paraId="4B7CFA67">
      <w:pPr>
        <w:pStyle w:val="12"/>
        <w:ind w:firstLine="552"/>
        <w:rPr>
          <w:color w:val="auto"/>
          <w:sz w:val="28"/>
          <w:szCs w:val="28"/>
          <w:highlight w:val="none"/>
        </w:rPr>
      </w:pPr>
      <w:r>
        <w:rPr>
          <w:color w:val="auto"/>
          <w:sz w:val="28"/>
          <w:szCs w:val="28"/>
          <w:highlight w:val="none"/>
        </w:rPr>
        <w:t>供应商（盖章）：</w:t>
      </w:r>
    </w:p>
    <w:p w14:paraId="7D9FDEA0">
      <w:pPr>
        <w:pStyle w:val="12"/>
        <w:ind w:firstLine="552"/>
        <w:rPr>
          <w:color w:val="auto"/>
          <w:sz w:val="28"/>
          <w:szCs w:val="28"/>
          <w:highlight w:val="none"/>
        </w:rPr>
      </w:pPr>
      <w:r>
        <w:rPr>
          <w:color w:val="auto"/>
          <w:sz w:val="28"/>
          <w:szCs w:val="28"/>
          <w:highlight w:val="none"/>
        </w:rPr>
        <w:t>法定代表人/负责人（签字或盖签字章）：</w:t>
      </w:r>
    </w:p>
    <w:p w14:paraId="3A71534F">
      <w:pPr>
        <w:tabs>
          <w:tab w:val="left" w:pos="3885"/>
        </w:tabs>
        <w:spacing w:line="360" w:lineRule="auto"/>
        <w:rPr>
          <w:rFonts w:hint="eastAsia" w:ascii="宋体" w:hAnsi="宋体" w:eastAsia="宋体" w:cs="宋体"/>
          <w:color w:val="auto"/>
          <w:sz w:val="24"/>
          <w:szCs w:val="24"/>
          <w:highlight w:val="none"/>
        </w:rPr>
      </w:pPr>
    </w:p>
    <w:p w14:paraId="04BAE2E4">
      <w:pPr>
        <w:pStyle w:val="12"/>
        <w:ind w:firstLine="552"/>
        <w:rPr>
          <w:color w:val="auto"/>
          <w:sz w:val="28"/>
          <w:szCs w:val="28"/>
          <w:highlight w:val="none"/>
          <w:u w:val="single"/>
        </w:rPr>
      </w:pPr>
      <w:r>
        <w:rPr>
          <w:color w:val="auto"/>
          <w:sz w:val="28"/>
          <w:szCs w:val="28"/>
          <w:highlight w:val="none"/>
        </w:rPr>
        <w:t>附：法定代表人/负责人身份证复印件</w:t>
      </w:r>
    </w:p>
    <w:p w14:paraId="456FFE64">
      <w:pPr>
        <w:pStyle w:val="12"/>
        <w:ind w:firstLine="552"/>
        <w:jc w:val="center"/>
        <w:rPr>
          <w:color w:val="auto"/>
          <w:sz w:val="28"/>
          <w:szCs w:val="28"/>
          <w:highlight w:val="none"/>
          <w:u w:val="single"/>
        </w:rPr>
      </w:pPr>
      <w:r>
        <w:rPr>
          <w:color w:val="auto"/>
          <w:sz w:val="28"/>
          <w:szCs w:val="28"/>
          <w:highlight w:val="none"/>
          <w:u w:val="single"/>
        </w:rPr>
        <w:t>粘贴法定代表人/负责人身份证复印件（正反面）</w:t>
      </w:r>
    </w:p>
    <w:p w14:paraId="6B87085C">
      <w:pPr>
        <w:pStyle w:val="4"/>
        <w:ind w:firstLine="552"/>
        <w:rPr>
          <w:rFonts w:hint="eastAsia" w:hAnsi="宋体" w:cs="宋体"/>
          <w:color w:val="auto"/>
          <w:sz w:val="22"/>
          <w:szCs w:val="22"/>
          <w:highlight w:val="none"/>
        </w:rPr>
      </w:pPr>
      <w:r>
        <w:rPr>
          <w:color w:val="auto"/>
          <w:sz w:val="28"/>
          <w:szCs w:val="28"/>
          <w:highlight w:val="none"/>
        </w:rPr>
        <mc:AlternateContent>
          <mc:Choice Requires="wps">
            <w:drawing>
              <wp:anchor distT="0" distB="0" distL="114300" distR="114300" simplePos="0" relativeHeight="251659264" behindDoc="0" locked="0" layoutInCell="1" allowOverlap="1">
                <wp:simplePos x="0" y="0"/>
                <wp:positionH relativeFrom="column">
                  <wp:posOffset>-47625</wp:posOffset>
                </wp:positionH>
                <wp:positionV relativeFrom="paragraph">
                  <wp:posOffset>182245</wp:posOffset>
                </wp:positionV>
                <wp:extent cx="2838450" cy="1790700"/>
                <wp:effectExtent l="12700" t="12700" r="25400" b="25400"/>
                <wp:wrapNone/>
                <wp:docPr id="1" name="矩形 1"/>
                <wp:cNvGraphicFramePr/>
                <a:graphic xmlns:a="http://schemas.openxmlformats.org/drawingml/2006/main">
                  <a:graphicData uri="http://schemas.microsoft.com/office/word/2010/wordprocessingShape">
                    <wps:wsp>
                      <wps:cNvSpPr/>
                      <wps:spPr>
                        <a:xfrm>
                          <a:off x="933450" y="7839710"/>
                          <a:ext cx="2838450" cy="1790700"/>
                        </a:xfrm>
                        <a:prstGeom prst="rect">
                          <a:avLst/>
                        </a:prstGeom>
                      </wps:spPr>
                      <wps:style>
                        <a:lnRef idx="2">
                          <a:schemeClr val="dk1"/>
                        </a:lnRef>
                        <a:fillRef idx="1">
                          <a:schemeClr val="lt1"/>
                        </a:fillRef>
                        <a:effectRef idx="0">
                          <a:schemeClr val="dk1"/>
                        </a:effectRef>
                        <a:fontRef idx="minor">
                          <a:schemeClr val="dk1"/>
                        </a:fontRef>
                      </wps:style>
                      <wps:txbx>
                        <w:txbxContent>
                          <w:p w14:paraId="4578FD7A">
                            <w:pPr>
                              <w:jc w:val="center"/>
                            </w:pPr>
                            <w:r>
                              <w:rPr>
                                <w:rFonts w:hint="eastAsia"/>
                              </w:rPr>
                              <w:t>正面</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75pt;margin-top:14.35pt;height:141pt;width:223.5pt;z-index:251659264;v-text-anchor:middle;mso-width-relative:page;mso-height-relative:page;" fillcolor="#FFFFFF [3201]" filled="t" stroked="t" coordsize="21600,21600" o:gfxdata="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BCsKQ82AAAAAkBAAAPAAAAAAAAAAEAIAAAACIAAABkcnMv&#10;ZG93bnJldi54bWxQSwECFAAUAAAACACHTuJANFHc/XUCAAD0BAAADgAAAAAAAAABACAAAAAnAQAA&#10;ZHJzL2Uyb0RvYy54bWxQSwUGAAAAAAYABgBZAQAADgYAAAAA&#10;">
                <v:fill on="t" focussize="0,0"/>
                <v:stroke weight="2pt" color="#000000 [3200]" joinstyle="round"/>
                <v:imagedata o:title=""/>
                <o:lock v:ext="edit" aspectratio="f"/>
                <v:textbox>
                  <w:txbxContent>
                    <w:p w14:paraId="4578FD7A">
                      <w:pPr>
                        <w:jc w:val="center"/>
                      </w:pPr>
                      <w:r>
                        <w:rPr>
                          <w:rFonts w:hint="eastAsia"/>
                        </w:rPr>
                        <w:t>正面</w:t>
                      </w:r>
                    </w:p>
                  </w:txbxContent>
                </v:textbox>
              </v:rect>
            </w:pict>
          </mc:Fallback>
        </mc:AlternateContent>
      </w:r>
      <w:r>
        <w:rPr>
          <w:color w:val="auto"/>
          <w:sz w:val="28"/>
          <w:szCs w:val="28"/>
          <w:highlight w:val="none"/>
        </w:rPr>
        <mc:AlternateContent>
          <mc:Choice Requires="wps">
            <w:drawing>
              <wp:anchor distT="0" distB="0" distL="114300" distR="114300" simplePos="0" relativeHeight="251660288" behindDoc="0" locked="0" layoutInCell="1" allowOverlap="1">
                <wp:simplePos x="0" y="0"/>
                <wp:positionH relativeFrom="column">
                  <wp:posOffset>2790825</wp:posOffset>
                </wp:positionH>
                <wp:positionV relativeFrom="paragraph">
                  <wp:posOffset>182245</wp:posOffset>
                </wp:positionV>
                <wp:extent cx="2838450" cy="1790700"/>
                <wp:effectExtent l="12700" t="12700" r="25400" b="25400"/>
                <wp:wrapNone/>
                <wp:docPr id="2" name="矩形 2"/>
                <wp:cNvGraphicFramePr/>
                <a:graphic xmlns:a="http://schemas.openxmlformats.org/drawingml/2006/main">
                  <a:graphicData uri="http://schemas.microsoft.com/office/word/2010/wordprocessingShape">
                    <wps:wsp>
                      <wps:cNvSpPr/>
                      <wps:spPr>
                        <a:xfrm>
                          <a:off x="0" y="0"/>
                          <a:ext cx="2838450" cy="1790700"/>
                        </a:xfrm>
                        <a:prstGeom prst="rect">
                          <a:avLst/>
                        </a:prstGeom>
                      </wps:spPr>
                      <wps:style>
                        <a:lnRef idx="2">
                          <a:schemeClr val="dk1"/>
                        </a:lnRef>
                        <a:fillRef idx="1">
                          <a:schemeClr val="lt1"/>
                        </a:fillRef>
                        <a:effectRef idx="0">
                          <a:schemeClr val="dk1"/>
                        </a:effectRef>
                        <a:fontRef idx="minor">
                          <a:schemeClr val="dk1"/>
                        </a:fontRef>
                      </wps:style>
                      <wps:txbx>
                        <w:txbxContent>
                          <w:p w14:paraId="3881CE4C">
                            <w:pPr>
                              <w:jc w:val="center"/>
                            </w:pPr>
                            <w:r>
                              <w:rPr>
                                <w:rFonts w:hint="eastAsia"/>
                              </w:rPr>
                              <w:t>反面</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19.75pt;margin-top:14.35pt;height:141pt;width:223.5pt;z-index:251660288;v-text-anchor:middle;mso-width-relative:page;mso-height-relative:page;" fillcolor="#FFFFFF [3201]" filled="t" stroked="t" coordsize="21600,21600" o:gfxdata="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ORuNzNkAAAAKAQAADwAAAAAAAAABACAAAAAiAAAAZHJzL2Rvd25yZXYu&#10;eG1sUEsBAhQAFAAAAAgAh07iQDhyieFsAgAA6QQAAA4AAAAAAAAAAQAgAAAAKAEAAGRycy9lMm9E&#10;b2MueG1sUEsFBgAAAAAGAAYAWQEAAAYGAAAAAA==&#10;">
                <v:fill on="t" focussize="0,0"/>
                <v:stroke weight="2pt" color="#000000 [3200]" joinstyle="round"/>
                <v:imagedata o:title=""/>
                <o:lock v:ext="edit" aspectratio="f"/>
                <v:textbox>
                  <w:txbxContent>
                    <w:p w14:paraId="3881CE4C">
                      <w:pPr>
                        <w:jc w:val="center"/>
                      </w:pPr>
                      <w:r>
                        <w:rPr>
                          <w:rFonts w:hint="eastAsia"/>
                        </w:rPr>
                        <w:t>反面</w:t>
                      </w:r>
                    </w:p>
                  </w:txbxContent>
                </v:textbox>
              </v:rect>
            </w:pict>
          </mc:Fallback>
        </mc:AlternateContent>
      </w:r>
      <w:r>
        <w:rPr>
          <w:color w:val="auto"/>
          <w:sz w:val="28"/>
          <w:szCs w:val="28"/>
          <w:highlight w:val="none"/>
          <w:u w:val="single"/>
        </w:rPr>
        <w:br w:type="page"/>
      </w:r>
      <w:bookmarkStart w:id="1" w:name="_Toc256676961"/>
      <w:r>
        <w:rPr>
          <w:color w:val="auto"/>
          <w:sz w:val="28"/>
          <w:szCs w:val="28"/>
          <w:highlight w:val="none"/>
        </w:rPr>
        <w:t>（三）法定代表人/负责人授权书</w:t>
      </w:r>
      <w:bookmarkEnd w:id="1"/>
      <w:r>
        <w:rPr>
          <w:color w:val="auto"/>
          <w:sz w:val="28"/>
          <w:szCs w:val="28"/>
          <w:highlight w:val="none"/>
        </w:rPr>
        <w:t>（格式）</w:t>
      </w:r>
    </w:p>
    <w:p w14:paraId="21B72D39">
      <w:pPr>
        <w:pStyle w:val="20"/>
        <w:rPr>
          <w:rFonts w:eastAsia="仿宋"/>
          <w:color w:val="auto"/>
          <w:sz w:val="28"/>
          <w:szCs w:val="28"/>
          <w:highlight w:val="none"/>
        </w:rPr>
      </w:pPr>
      <w:r>
        <w:rPr>
          <w:color w:val="auto"/>
          <w:sz w:val="40"/>
          <w:szCs w:val="28"/>
          <w:highlight w:val="none"/>
        </w:rPr>
        <w:t>法定代表人授权书</w:t>
      </w:r>
    </w:p>
    <w:p w14:paraId="1E5766C1">
      <w:pPr>
        <w:pStyle w:val="12"/>
        <w:ind w:firstLine="0" w:firstLineChars="0"/>
        <w:jc w:val="left"/>
        <w:rPr>
          <w:b/>
          <w:color w:val="auto"/>
          <w:sz w:val="28"/>
          <w:szCs w:val="28"/>
          <w:highlight w:val="none"/>
        </w:rPr>
      </w:pPr>
      <w:r>
        <w:rPr>
          <w:color w:val="auto"/>
          <w:sz w:val="28"/>
          <w:szCs w:val="28"/>
          <w:highlight w:val="none"/>
        </w:rPr>
        <w:t>致：南方医科大学南方医院</w:t>
      </w:r>
    </w:p>
    <w:p w14:paraId="0F6B31C7">
      <w:pPr>
        <w:pStyle w:val="12"/>
        <w:ind w:firstLine="552"/>
        <w:rPr>
          <w:color w:val="auto"/>
          <w:sz w:val="28"/>
          <w:szCs w:val="28"/>
          <w:highlight w:val="none"/>
        </w:rPr>
      </w:pPr>
      <w:r>
        <w:rPr>
          <w:color w:val="auto"/>
          <w:sz w:val="28"/>
          <w:szCs w:val="28"/>
          <w:highlight w:val="none"/>
        </w:rPr>
        <w:t>本授权书声明：</w:t>
      </w:r>
      <w:r>
        <w:rPr>
          <w:color w:val="auto"/>
          <w:sz w:val="28"/>
          <w:szCs w:val="28"/>
          <w:highlight w:val="none"/>
          <w:u w:val="single"/>
        </w:rPr>
        <w:t xml:space="preserve">           </w:t>
      </w:r>
      <w:r>
        <w:rPr>
          <w:color w:val="auto"/>
          <w:sz w:val="28"/>
          <w:szCs w:val="28"/>
          <w:highlight w:val="none"/>
        </w:rPr>
        <w:t>是注册/登记于</w:t>
      </w:r>
      <w:r>
        <w:rPr>
          <w:color w:val="auto"/>
          <w:sz w:val="28"/>
          <w:szCs w:val="28"/>
          <w:highlight w:val="none"/>
          <w:u w:val="single"/>
        </w:rPr>
        <w:t xml:space="preserve">   （国家或地区或机构）</w:t>
      </w:r>
      <w:r>
        <w:rPr>
          <w:i/>
          <w:color w:val="auto"/>
          <w:sz w:val="28"/>
          <w:szCs w:val="28"/>
          <w:highlight w:val="none"/>
          <w:u w:val="single"/>
        </w:rPr>
        <w:t xml:space="preserve">   </w:t>
      </w:r>
      <w:r>
        <w:rPr>
          <w:color w:val="auto"/>
          <w:sz w:val="28"/>
          <w:szCs w:val="28"/>
          <w:highlight w:val="none"/>
        </w:rPr>
        <w:t>的</w:t>
      </w:r>
      <w:r>
        <w:rPr>
          <w:color w:val="auto"/>
          <w:sz w:val="28"/>
          <w:szCs w:val="28"/>
          <w:highlight w:val="none"/>
          <w:u w:val="single"/>
        </w:rPr>
        <w:t xml:space="preserve">  （供应商名称） </w:t>
      </w:r>
      <w:r>
        <w:rPr>
          <w:i/>
          <w:color w:val="auto"/>
          <w:sz w:val="28"/>
          <w:szCs w:val="28"/>
          <w:highlight w:val="none"/>
          <w:u w:val="single"/>
        </w:rPr>
        <w:t xml:space="preserve"> </w:t>
      </w:r>
      <w:r>
        <w:rPr>
          <w:color w:val="auto"/>
          <w:sz w:val="28"/>
          <w:szCs w:val="28"/>
          <w:highlight w:val="none"/>
        </w:rPr>
        <w:t>的法定代表人/负责人，现任</w:t>
      </w:r>
      <w:r>
        <w:rPr>
          <w:color w:val="auto"/>
          <w:sz w:val="28"/>
          <w:szCs w:val="28"/>
          <w:highlight w:val="none"/>
          <w:u w:val="single"/>
        </w:rPr>
        <w:t xml:space="preserve">    </w:t>
      </w:r>
      <w:r>
        <w:rPr>
          <w:color w:val="auto"/>
          <w:sz w:val="28"/>
          <w:szCs w:val="28"/>
          <w:highlight w:val="none"/>
        </w:rPr>
        <w:t>职务，有效证件号码：</w:t>
      </w:r>
      <w:r>
        <w:rPr>
          <w:color w:val="auto"/>
          <w:sz w:val="28"/>
          <w:szCs w:val="28"/>
          <w:highlight w:val="none"/>
          <w:u w:val="single"/>
        </w:rPr>
        <w:t xml:space="preserve">                            </w:t>
      </w:r>
      <w:r>
        <w:rPr>
          <w:color w:val="auto"/>
          <w:sz w:val="28"/>
          <w:szCs w:val="28"/>
          <w:highlight w:val="none"/>
        </w:rPr>
        <w:t>。现授权</w:t>
      </w:r>
      <w:r>
        <w:rPr>
          <w:color w:val="auto"/>
          <w:sz w:val="28"/>
          <w:szCs w:val="28"/>
          <w:highlight w:val="none"/>
          <w:u w:val="single"/>
        </w:rPr>
        <w:t xml:space="preserve">    （姓名、职务）</w:t>
      </w:r>
      <w:r>
        <w:rPr>
          <w:i/>
          <w:color w:val="auto"/>
          <w:sz w:val="28"/>
          <w:szCs w:val="28"/>
          <w:highlight w:val="none"/>
          <w:u w:val="single"/>
        </w:rPr>
        <w:t xml:space="preserve">    </w:t>
      </w:r>
      <w:r>
        <w:rPr>
          <w:color w:val="auto"/>
          <w:sz w:val="28"/>
          <w:szCs w:val="28"/>
          <w:highlight w:val="none"/>
        </w:rPr>
        <w:t>作为我公司/组织的全权代理人，就南方医科大学南方医院增城院区</w:t>
      </w:r>
      <w:r>
        <w:rPr>
          <w:rFonts w:hint="eastAsia"/>
          <w:color w:val="auto"/>
          <w:sz w:val="28"/>
          <w:szCs w:val="28"/>
          <w:highlight w:val="none"/>
          <w:lang w:eastAsia="zh-CN"/>
        </w:rPr>
        <w:t>财务档案柜采购项目（第二次）</w:t>
      </w:r>
      <w:r>
        <w:rPr>
          <w:color w:val="auto"/>
          <w:sz w:val="28"/>
          <w:szCs w:val="28"/>
          <w:highlight w:val="none"/>
        </w:rPr>
        <w:t>快速竞价[医院采购编号为</w:t>
      </w:r>
      <w:r>
        <w:rPr>
          <w:rFonts w:hint="eastAsia"/>
          <w:b/>
          <w:color w:val="auto"/>
          <w:sz w:val="28"/>
          <w:szCs w:val="28"/>
          <w:highlight w:val="none"/>
        </w:rPr>
        <w:t>ZCZH2025HN0035</w:t>
      </w:r>
      <w:r>
        <w:rPr>
          <w:color w:val="auto"/>
          <w:sz w:val="28"/>
          <w:szCs w:val="28"/>
          <w:highlight w:val="none"/>
        </w:rPr>
        <w:t>]的响应和合同执行，以我方的名义处理一切与之有关的事宜。</w:t>
      </w:r>
    </w:p>
    <w:p w14:paraId="42A1EC6D">
      <w:pPr>
        <w:pStyle w:val="12"/>
        <w:ind w:firstLine="552"/>
        <w:rPr>
          <w:color w:val="auto"/>
          <w:sz w:val="28"/>
          <w:szCs w:val="28"/>
          <w:highlight w:val="none"/>
        </w:rPr>
      </w:pPr>
      <w:r>
        <w:rPr>
          <w:color w:val="auto"/>
          <w:sz w:val="28"/>
          <w:szCs w:val="28"/>
          <w:highlight w:val="none"/>
        </w:rPr>
        <w:t>本授权书于</w:t>
      </w:r>
      <w:r>
        <w:rPr>
          <w:color w:val="auto"/>
          <w:sz w:val="28"/>
          <w:szCs w:val="28"/>
          <w:highlight w:val="none"/>
          <w:u w:val="single"/>
        </w:rPr>
        <w:t xml:space="preserve">       </w:t>
      </w:r>
      <w:r>
        <w:rPr>
          <w:color w:val="auto"/>
          <w:sz w:val="28"/>
          <w:szCs w:val="28"/>
          <w:highlight w:val="none"/>
        </w:rPr>
        <w:t>年</w:t>
      </w:r>
      <w:r>
        <w:rPr>
          <w:color w:val="auto"/>
          <w:sz w:val="28"/>
          <w:szCs w:val="28"/>
          <w:highlight w:val="none"/>
          <w:u w:val="single"/>
        </w:rPr>
        <w:t xml:space="preserve">    </w:t>
      </w:r>
      <w:r>
        <w:rPr>
          <w:color w:val="auto"/>
          <w:sz w:val="28"/>
          <w:szCs w:val="28"/>
          <w:highlight w:val="none"/>
        </w:rPr>
        <w:t>月</w:t>
      </w:r>
      <w:r>
        <w:rPr>
          <w:color w:val="auto"/>
          <w:sz w:val="28"/>
          <w:szCs w:val="28"/>
          <w:highlight w:val="none"/>
          <w:u w:val="single"/>
        </w:rPr>
        <w:t xml:space="preserve">    </w:t>
      </w:r>
      <w:r>
        <w:rPr>
          <w:color w:val="auto"/>
          <w:sz w:val="28"/>
          <w:szCs w:val="28"/>
          <w:highlight w:val="none"/>
        </w:rPr>
        <w:t>日签字生效，特此声明。</w:t>
      </w:r>
    </w:p>
    <w:p w14:paraId="43155414">
      <w:pPr>
        <w:pStyle w:val="12"/>
        <w:ind w:firstLine="552"/>
        <w:rPr>
          <w:color w:val="auto"/>
          <w:sz w:val="28"/>
          <w:szCs w:val="28"/>
          <w:highlight w:val="none"/>
        </w:rPr>
      </w:pPr>
    </w:p>
    <w:p w14:paraId="214B23BF">
      <w:pPr>
        <w:pStyle w:val="12"/>
        <w:ind w:firstLine="552"/>
        <w:rPr>
          <w:color w:val="auto"/>
          <w:sz w:val="28"/>
          <w:szCs w:val="28"/>
          <w:highlight w:val="none"/>
        </w:rPr>
      </w:pPr>
      <w:r>
        <w:rPr>
          <w:color w:val="auto"/>
          <w:sz w:val="28"/>
          <w:szCs w:val="28"/>
          <w:highlight w:val="none"/>
        </w:rPr>
        <w:t>供应商（盖章）：</w:t>
      </w:r>
    </w:p>
    <w:p w14:paraId="689532EF">
      <w:pPr>
        <w:pStyle w:val="12"/>
        <w:ind w:firstLine="552"/>
        <w:rPr>
          <w:color w:val="auto"/>
          <w:sz w:val="28"/>
          <w:szCs w:val="28"/>
          <w:highlight w:val="none"/>
        </w:rPr>
      </w:pPr>
      <w:r>
        <w:rPr>
          <w:color w:val="auto"/>
          <w:sz w:val="28"/>
          <w:szCs w:val="28"/>
          <w:highlight w:val="none"/>
        </w:rPr>
        <w:t>法定代表人/负责人（签字或盖签字章）：</w:t>
      </w:r>
    </w:p>
    <w:p w14:paraId="652B895E">
      <w:pPr>
        <w:pStyle w:val="12"/>
        <w:ind w:firstLine="552"/>
        <w:rPr>
          <w:rFonts w:hint="eastAsia" w:ascii="宋体" w:hAnsi="宋体" w:eastAsia="宋体" w:cs="宋体"/>
          <w:color w:val="auto"/>
          <w:sz w:val="24"/>
          <w:szCs w:val="24"/>
          <w:highlight w:val="none"/>
        </w:rPr>
      </w:pPr>
      <w:r>
        <w:rPr>
          <w:color w:val="auto"/>
          <w:sz w:val="28"/>
          <w:szCs w:val="28"/>
          <w:highlight w:val="none"/>
        </w:rPr>
        <w:t>被授权人（签字或盖签字章）：</w:t>
      </w:r>
    </w:p>
    <w:p w14:paraId="559CF9CA">
      <w:pPr>
        <w:pStyle w:val="12"/>
        <w:ind w:firstLine="552"/>
        <w:rPr>
          <w:color w:val="auto"/>
          <w:sz w:val="28"/>
          <w:szCs w:val="28"/>
          <w:highlight w:val="none"/>
          <w:u w:val="single"/>
        </w:rPr>
      </w:pPr>
      <w:r>
        <w:rPr>
          <w:color w:val="auto"/>
          <w:sz w:val="28"/>
          <w:szCs w:val="28"/>
          <w:highlight w:val="none"/>
        </w:rPr>
        <w:t>附：代理人身份证复印件</w:t>
      </w:r>
    </w:p>
    <w:p w14:paraId="479FD447">
      <w:pPr>
        <w:pStyle w:val="12"/>
        <w:ind w:firstLine="432"/>
        <w:jc w:val="center"/>
        <w:rPr>
          <w:rFonts w:hint="eastAsia" w:ascii="宋体" w:hAnsi="宋体" w:cs="宋体"/>
          <w:color w:val="auto"/>
          <w:sz w:val="22"/>
          <w:szCs w:val="28"/>
          <w:highlight w:val="none"/>
        </w:rPr>
        <w:sectPr>
          <w:pgSz w:w="11906" w:h="16838"/>
          <w:pgMar w:top="1962" w:right="1474" w:bottom="1848" w:left="1587" w:header="851" w:footer="992" w:gutter="0"/>
          <w:cols w:space="425" w:num="1"/>
          <w:docGrid w:type="linesAndChars" w:linePitch="592" w:charSpace="-842"/>
        </w:sectPr>
      </w:pPr>
      <w:r>
        <w:rPr>
          <w:rFonts w:hint="eastAsia" w:ascii="宋体" w:hAnsi="宋体" w:cs="宋体"/>
          <w:color w:val="auto"/>
          <w:sz w:val="22"/>
          <w:szCs w:val="28"/>
          <w:highlight w:val="none"/>
        </w:rPr>
        <mc:AlternateContent>
          <mc:Choice Requires="wps">
            <w:drawing>
              <wp:anchor distT="0" distB="0" distL="114300" distR="114300" simplePos="0" relativeHeight="251661312" behindDoc="0" locked="0" layoutInCell="1" allowOverlap="1">
                <wp:simplePos x="0" y="0"/>
                <wp:positionH relativeFrom="column">
                  <wp:posOffset>-76200</wp:posOffset>
                </wp:positionH>
                <wp:positionV relativeFrom="paragraph">
                  <wp:posOffset>546735</wp:posOffset>
                </wp:positionV>
                <wp:extent cx="2838450" cy="1790700"/>
                <wp:effectExtent l="12700" t="12700" r="25400" b="25400"/>
                <wp:wrapNone/>
                <wp:docPr id="4" name="矩形 4"/>
                <wp:cNvGraphicFramePr/>
                <a:graphic xmlns:a="http://schemas.openxmlformats.org/drawingml/2006/main">
                  <a:graphicData uri="http://schemas.microsoft.com/office/word/2010/wordprocessingShape">
                    <wps:wsp>
                      <wps:cNvSpPr/>
                      <wps:spPr>
                        <a:xfrm>
                          <a:off x="0" y="0"/>
                          <a:ext cx="2838450" cy="1790700"/>
                        </a:xfrm>
                        <a:prstGeom prst="rect">
                          <a:avLst/>
                        </a:prstGeom>
                      </wps:spPr>
                      <wps:style>
                        <a:lnRef idx="2">
                          <a:schemeClr val="dk1"/>
                        </a:lnRef>
                        <a:fillRef idx="1">
                          <a:schemeClr val="lt1"/>
                        </a:fillRef>
                        <a:effectRef idx="0">
                          <a:schemeClr val="dk1"/>
                        </a:effectRef>
                        <a:fontRef idx="minor">
                          <a:schemeClr val="dk1"/>
                        </a:fontRef>
                      </wps:style>
                      <wps:txbx>
                        <w:txbxContent>
                          <w:p w14:paraId="37A0BC4C">
                            <w:pPr>
                              <w:jc w:val="center"/>
                            </w:pPr>
                            <w:r>
                              <w:rPr>
                                <w:rFonts w:hint="eastAsia"/>
                              </w:rPr>
                              <w:t>正面</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6pt;margin-top:43.05pt;height:141pt;width:223.5pt;z-index:251661312;v-text-anchor:middle;mso-width-relative:page;mso-height-relative:page;" fillcolor="#FFFFFF [3201]" filled="t" stroked="t" coordsize="21600,21600" o:gfxdata="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tJwiF9kAAAAKAQAADwAAAAAAAAABACAAAAAiAAAAZHJzL2Rvd25yZXYu&#10;eG1sUEsBAhQAFAAAAAgAh07iQMuk2XpsAgAA6QQAAA4AAAAAAAAAAQAgAAAAKAEAAGRycy9lMm9E&#10;b2MueG1sUEsFBgAAAAAGAAYAWQEAAAYGAAAAAA==&#10;">
                <v:fill on="t" focussize="0,0"/>
                <v:stroke weight="2pt" color="#000000 [3200]" joinstyle="round"/>
                <v:imagedata o:title=""/>
                <o:lock v:ext="edit" aspectratio="f"/>
                <v:textbox>
                  <w:txbxContent>
                    <w:p w14:paraId="37A0BC4C">
                      <w:pPr>
                        <w:jc w:val="center"/>
                      </w:pPr>
                      <w:r>
                        <w:rPr>
                          <w:rFonts w:hint="eastAsia"/>
                        </w:rPr>
                        <w:t>正面</w:t>
                      </w:r>
                    </w:p>
                  </w:txbxContent>
                </v:textbox>
              </v:rect>
            </w:pict>
          </mc:Fallback>
        </mc:AlternateContent>
      </w:r>
      <w:r>
        <w:rPr>
          <w:rFonts w:hint="eastAsia" w:ascii="宋体" w:hAnsi="宋体" w:cs="宋体"/>
          <w:color w:val="auto"/>
          <w:sz w:val="22"/>
          <w:szCs w:val="28"/>
          <w:highlight w:val="none"/>
        </w:rPr>
        <mc:AlternateContent>
          <mc:Choice Requires="wps">
            <w:drawing>
              <wp:anchor distT="0" distB="0" distL="114300" distR="114300" simplePos="0" relativeHeight="251662336" behindDoc="0" locked="0" layoutInCell="1" allowOverlap="1">
                <wp:simplePos x="0" y="0"/>
                <wp:positionH relativeFrom="column">
                  <wp:posOffset>2762250</wp:posOffset>
                </wp:positionH>
                <wp:positionV relativeFrom="paragraph">
                  <wp:posOffset>546735</wp:posOffset>
                </wp:positionV>
                <wp:extent cx="2838450" cy="1790700"/>
                <wp:effectExtent l="12700" t="12700" r="25400" b="25400"/>
                <wp:wrapNone/>
                <wp:docPr id="3" name="矩形 3"/>
                <wp:cNvGraphicFramePr/>
                <a:graphic xmlns:a="http://schemas.openxmlformats.org/drawingml/2006/main">
                  <a:graphicData uri="http://schemas.microsoft.com/office/word/2010/wordprocessingShape">
                    <wps:wsp>
                      <wps:cNvSpPr/>
                      <wps:spPr>
                        <a:xfrm>
                          <a:off x="0" y="0"/>
                          <a:ext cx="2838450" cy="1790700"/>
                        </a:xfrm>
                        <a:prstGeom prst="rect">
                          <a:avLst/>
                        </a:prstGeom>
                      </wps:spPr>
                      <wps:style>
                        <a:lnRef idx="2">
                          <a:schemeClr val="dk1"/>
                        </a:lnRef>
                        <a:fillRef idx="1">
                          <a:schemeClr val="lt1"/>
                        </a:fillRef>
                        <a:effectRef idx="0">
                          <a:schemeClr val="dk1"/>
                        </a:effectRef>
                        <a:fontRef idx="minor">
                          <a:schemeClr val="dk1"/>
                        </a:fontRef>
                      </wps:style>
                      <wps:txbx>
                        <w:txbxContent>
                          <w:p w14:paraId="3E8F4A3E">
                            <w:pPr>
                              <w:jc w:val="center"/>
                            </w:pPr>
                            <w:r>
                              <w:rPr>
                                <w:rFonts w:hint="eastAsia"/>
                              </w:rPr>
                              <w:t>反面</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17.5pt;margin-top:43.05pt;height:141pt;width:223.5pt;z-index:251662336;v-text-anchor:middle;mso-width-relative:page;mso-height-relative:page;" fillcolor="#FFFFFF [3201]" filled="t" stroked="t" coordsize="21600,21600" o:gfxdata="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JHUf8XZAAAACgEAAA8AAAAAAAAAAQAgAAAAIgAAAGRycy9kb3ducmV2&#10;LnhtbFBLAQIUABQAAAAIAIdO4kAwKFY3bQIAAOkEAAAOAAAAAAAAAAEAIAAAACgBAABkcnMvZTJv&#10;RG9jLnhtbFBLBQYAAAAABgAGAFkBAAAHBgAAAAA=&#10;">
                <v:fill on="t" focussize="0,0"/>
                <v:stroke weight="2pt" color="#000000 [3200]" joinstyle="round"/>
                <v:imagedata o:title=""/>
                <o:lock v:ext="edit" aspectratio="f"/>
                <v:textbox>
                  <w:txbxContent>
                    <w:p w14:paraId="3E8F4A3E">
                      <w:pPr>
                        <w:jc w:val="center"/>
                      </w:pPr>
                      <w:r>
                        <w:rPr>
                          <w:rFonts w:hint="eastAsia"/>
                        </w:rPr>
                        <w:t>反面</w:t>
                      </w:r>
                    </w:p>
                  </w:txbxContent>
                </v:textbox>
              </v:rect>
            </w:pict>
          </mc:Fallback>
        </mc:AlternateContent>
      </w:r>
      <w:r>
        <w:rPr>
          <w:color w:val="auto"/>
          <w:sz w:val="28"/>
          <w:szCs w:val="28"/>
          <w:highlight w:val="none"/>
          <w:u w:val="single"/>
        </w:rPr>
        <w:t>粘贴代理人身份证复印件（正反面）</w:t>
      </w:r>
    </w:p>
    <w:p w14:paraId="7C50D104">
      <w:pPr>
        <w:pStyle w:val="2"/>
        <w:numPr>
          <w:ilvl w:val="0"/>
          <w:numId w:val="26"/>
        </w:numPr>
        <w:ind w:firstLineChars="0"/>
        <w:rPr>
          <w:color w:val="auto"/>
          <w:sz w:val="28"/>
          <w:szCs w:val="28"/>
          <w:highlight w:val="none"/>
        </w:rPr>
      </w:pPr>
      <w:r>
        <w:rPr>
          <w:color w:val="auto"/>
          <w:sz w:val="28"/>
          <w:szCs w:val="28"/>
          <w:highlight w:val="none"/>
        </w:rPr>
        <w:t>用户需求响应</w:t>
      </w:r>
    </w:p>
    <w:p w14:paraId="502D8E93">
      <w:pPr>
        <w:pStyle w:val="3"/>
        <w:ind w:firstLine="552"/>
        <w:rPr>
          <w:color w:val="auto"/>
          <w:sz w:val="28"/>
          <w:szCs w:val="28"/>
          <w:highlight w:val="none"/>
        </w:rPr>
      </w:pPr>
      <w:r>
        <w:rPr>
          <w:color w:val="auto"/>
          <w:sz w:val="28"/>
          <w:szCs w:val="28"/>
          <w:highlight w:val="none"/>
        </w:rPr>
        <w:t>（一）用户需求书响应声明函</w:t>
      </w:r>
    </w:p>
    <w:p w14:paraId="3E151293">
      <w:pPr>
        <w:pStyle w:val="20"/>
        <w:rPr>
          <w:color w:val="auto"/>
          <w:sz w:val="40"/>
          <w:szCs w:val="28"/>
          <w:highlight w:val="none"/>
        </w:rPr>
      </w:pPr>
      <w:r>
        <w:rPr>
          <w:color w:val="auto"/>
          <w:sz w:val="40"/>
          <w:szCs w:val="28"/>
          <w:highlight w:val="none"/>
        </w:rPr>
        <w:t>用户需求书响应声明函</w:t>
      </w:r>
    </w:p>
    <w:p w14:paraId="48C4B4A0">
      <w:pPr>
        <w:pStyle w:val="12"/>
        <w:ind w:firstLine="0" w:firstLineChars="0"/>
        <w:jc w:val="left"/>
        <w:rPr>
          <w:b/>
          <w:color w:val="auto"/>
          <w:sz w:val="28"/>
          <w:szCs w:val="28"/>
          <w:highlight w:val="none"/>
        </w:rPr>
      </w:pPr>
    </w:p>
    <w:p w14:paraId="10E444A8">
      <w:pPr>
        <w:pStyle w:val="12"/>
        <w:ind w:firstLine="0" w:firstLineChars="0"/>
        <w:jc w:val="left"/>
        <w:rPr>
          <w:b/>
          <w:color w:val="auto"/>
          <w:sz w:val="28"/>
          <w:szCs w:val="28"/>
          <w:highlight w:val="none"/>
        </w:rPr>
      </w:pPr>
      <w:r>
        <w:rPr>
          <w:b/>
          <w:color w:val="auto"/>
          <w:sz w:val="28"/>
          <w:szCs w:val="28"/>
          <w:highlight w:val="none"/>
        </w:rPr>
        <w:t>南方医科大学南方医院：</w:t>
      </w:r>
    </w:p>
    <w:p w14:paraId="74C44FF2">
      <w:pPr>
        <w:pStyle w:val="12"/>
        <w:ind w:firstLine="552"/>
        <w:rPr>
          <w:color w:val="auto"/>
          <w:sz w:val="28"/>
          <w:szCs w:val="28"/>
          <w:highlight w:val="none"/>
        </w:rPr>
      </w:pPr>
      <w:r>
        <w:rPr>
          <w:color w:val="auto"/>
          <w:sz w:val="28"/>
          <w:szCs w:val="28"/>
          <w:highlight w:val="none"/>
        </w:rPr>
        <w:t>关于贵单位</w:t>
      </w:r>
      <w:r>
        <w:rPr>
          <w:color w:val="auto"/>
          <w:sz w:val="28"/>
          <w:szCs w:val="28"/>
          <w:highlight w:val="none"/>
          <w:u w:val="single"/>
        </w:rPr>
        <w:t>　 　</w:t>
      </w:r>
      <w:r>
        <w:rPr>
          <w:color w:val="auto"/>
          <w:sz w:val="28"/>
          <w:szCs w:val="28"/>
          <w:highlight w:val="none"/>
        </w:rPr>
        <w:t>年</w:t>
      </w:r>
      <w:r>
        <w:rPr>
          <w:color w:val="auto"/>
          <w:sz w:val="28"/>
          <w:szCs w:val="28"/>
          <w:highlight w:val="none"/>
          <w:u w:val="single"/>
        </w:rPr>
        <w:t>　　</w:t>
      </w:r>
      <w:r>
        <w:rPr>
          <w:color w:val="auto"/>
          <w:sz w:val="28"/>
          <w:szCs w:val="28"/>
          <w:highlight w:val="none"/>
        </w:rPr>
        <w:t>月</w:t>
      </w:r>
      <w:r>
        <w:rPr>
          <w:color w:val="auto"/>
          <w:sz w:val="28"/>
          <w:szCs w:val="28"/>
          <w:highlight w:val="none"/>
          <w:u w:val="single"/>
        </w:rPr>
        <w:t>　　</w:t>
      </w:r>
      <w:r>
        <w:rPr>
          <w:color w:val="auto"/>
          <w:sz w:val="28"/>
          <w:szCs w:val="28"/>
          <w:highlight w:val="none"/>
        </w:rPr>
        <w:t>日发出的</w:t>
      </w:r>
      <w:r>
        <w:rPr>
          <w:color w:val="auto"/>
          <w:sz w:val="28"/>
          <w:szCs w:val="28"/>
          <w:highlight w:val="none"/>
          <w:u w:val="single"/>
        </w:rPr>
        <w:t>南方医科大学南方医院增城院区</w:t>
      </w:r>
      <w:r>
        <w:rPr>
          <w:rFonts w:hint="eastAsia"/>
          <w:color w:val="auto"/>
          <w:sz w:val="28"/>
          <w:szCs w:val="28"/>
          <w:highlight w:val="none"/>
          <w:u w:val="single"/>
          <w:lang w:eastAsia="zh-CN"/>
        </w:rPr>
        <w:t>财务档案柜采购项目（第二次）</w:t>
      </w:r>
      <w:r>
        <w:rPr>
          <w:color w:val="auto"/>
          <w:sz w:val="28"/>
          <w:szCs w:val="28"/>
          <w:highlight w:val="none"/>
        </w:rPr>
        <w:t>（</w:t>
      </w:r>
      <w:r>
        <w:rPr>
          <w:color w:val="auto"/>
          <w:sz w:val="28"/>
          <w:szCs w:val="28"/>
          <w:highlight w:val="none"/>
          <w:u w:val="single"/>
        </w:rPr>
        <w:t>医院采购编号：</w:t>
      </w:r>
      <w:r>
        <w:rPr>
          <w:rFonts w:hint="eastAsia"/>
          <w:b/>
          <w:color w:val="auto"/>
          <w:sz w:val="28"/>
          <w:szCs w:val="28"/>
          <w:highlight w:val="none"/>
        </w:rPr>
        <w:t>ZCZH2025HN0035</w:t>
      </w:r>
      <w:r>
        <w:rPr>
          <w:color w:val="auto"/>
          <w:sz w:val="28"/>
          <w:szCs w:val="28"/>
          <w:highlight w:val="none"/>
        </w:rPr>
        <w:t>）的快速竞价文件，本公司（企业）愿意参加竞价活动。</w:t>
      </w:r>
    </w:p>
    <w:p w14:paraId="47285BBB">
      <w:pPr>
        <w:pStyle w:val="12"/>
        <w:ind w:firstLine="552"/>
        <w:rPr>
          <w:color w:val="auto"/>
          <w:sz w:val="28"/>
          <w:szCs w:val="28"/>
          <w:highlight w:val="none"/>
        </w:rPr>
      </w:pPr>
      <w:r>
        <w:rPr>
          <w:color w:val="auto"/>
          <w:sz w:val="28"/>
          <w:szCs w:val="28"/>
          <w:highlight w:val="none"/>
        </w:rPr>
        <w:t>本公司（企业）承诺在报名时已仔细阅读用户需求书中的各项条款、内容及要求，并结合本公司（企业）的实际情况并充分考虑，做出以下声明：</w:t>
      </w:r>
    </w:p>
    <w:p w14:paraId="36EB7F46">
      <w:pPr>
        <w:pStyle w:val="12"/>
        <w:ind w:firstLine="554"/>
        <w:rPr>
          <w:b/>
          <w:color w:val="auto"/>
          <w:sz w:val="28"/>
          <w:szCs w:val="28"/>
          <w:highlight w:val="none"/>
        </w:rPr>
      </w:pPr>
      <w:r>
        <w:rPr>
          <w:b/>
          <w:color w:val="auto"/>
          <w:sz w:val="28"/>
          <w:szCs w:val="28"/>
          <w:highlight w:val="none"/>
        </w:rPr>
        <w:t>（按实际情况以打勾的方式进行选择，不选择视为无效投标）</w:t>
      </w:r>
    </w:p>
    <w:p w14:paraId="0BDFA063">
      <w:pPr>
        <w:pStyle w:val="12"/>
        <w:ind w:firstLine="554"/>
        <w:rPr>
          <w:b/>
          <w:color w:val="auto"/>
          <w:sz w:val="28"/>
          <w:szCs w:val="28"/>
          <w:highlight w:val="none"/>
        </w:rPr>
      </w:pPr>
      <w:r>
        <w:rPr>
          <w:b/>
          <w:color w:val="auto"/>
          <w:sz w:val="28"/>
          <w:szCs w:val="28"/>
          <w:highlight w:val="none"/>
        </w:rPr>
        <w:t>□完全响应</w:t>
      </w:r>
    </w:p>
    <w:p w14:paraId="32CE8F27">
      <w:pPr>
        <w:pStyle w:val="12"/>
        <w:ind w:firstLine="552"/>
        <w:rPr>
          <w:color w:val="auto"/>
          <w:sz w:val="28"/>
          <w:szCs w:val="28"/>
          <w:highlight w:val="none"/>
        </w:rPr>
      </w:pPr>
      <w:r>
        <w:rPr>
          <w:color w:val="auto"/>
          <w:sz w:val="28"/>
          <w:szCs w:val="28"/>
          <w:highlight w:val="none"/>
        </w:rPr>
        <w:t>本公司（企业）承诺对于本项目的用户需求中的各项条款、内容及要求均为完全响应，不存在任意一条负偏离或不响应的情况。本公司（企业）清楚，如采购人核查成交供应商通过虚假应标的方式骗取成交，则该供应商连同其同一法人名下所有公司将被列入采购人的负面清单并通报不良记录；自通告之日起3年内不得参与采购人的采购项目。</w:t>
      </w:r>
    </w:p>
    <w:p w14:paraId="022DB19B">
      <w:pPr>
        <w:pStyle w:val="4"/>
        <w:ind w:firstLine="552"/>
        <w:rPr>
          <w:color w:val="auto"/>
          <w:sz w:val="28"/>
          <w:szCs w:val="28"/>
          <w:highlight w:val="none"/>
        </w:rPr>
      </w:pPr>
      <w:r>
        <w:rPr>
          <w:color w:val="auto"/>
          <w:sz w:val="28"/>
          <w:szCs w:val="28"/>
          <w:highlight w:val="none"/>
        </w:rPr>
        <w:t>□不完全响应</w:t>
      </w:r>
    </w:p>
    <w:p w14:paraId="522D0664">
      <w:pPr>
        <w:pStyle w:val="12"/>
        <w:ind w:firstLine="552"/>
        <w:rPr>
          <w:color w:val="auto"/>
          <w:sz w:val="28"/>
          <w:szCs w:val="28"/>
          <w:highlight w:val="none"/>
        </w:rPr>
      </w:pPr>
      <w:r>
        <w:rPr>
          <w:color w:val="auto"/>
          <w:sz w:val="28"/>
          <w:szCs w:val="28"/>
          <w:highlight w:val="none"/>
        </w:rPr>
        <w:t>本公司（企业）不完全响应本项目的用户需求中的各项条款、内容及要求。本公司（企业）清楚，不完全响应将被视为无效报价。</w:t>
      </w:r>
    </w:p>
    <w:p w14:paraId="13B9D73E">
      <w:pPr>
        <w:pStyle w:val="12"/>
        <w:ind w:firstLine="554"/>
        <w:rPr>
          <w:color w:val="auto"/>
          <w:sz w:val="28"/>
          <w:szCs w:val="28"/>
          <w:highlight w:val="none"/>
        </w:rPr>
      </w:pPr>
      <w:r>
        <w:rPr>
          <w:b/>
          <w:color w:val="auto"/>
          <w:sz w:val="28"/>
          <w:szCs w:val="28"/>
          <w:highlight w:val="none"/>
        </w:rPr>
        <w:t>备注：</w:t>
      </w:r>
      <w:r>
        <w:rPr>
          <w:color w:val="auto"/>
          <w:sz w:val="28"/>
          <w:szCs w:val="28"/>
          <w:highlight w:val="none"/>
        </w:rPr>
        <w:t>本声明函必须提供且内容不得擅自删改，否则视为响应无效。</w:t>
      </w:r>
    </w:p>
    <w:p w14:paraId="0919F80F">
      <w:pPr>
        <w:widowControl/>
        <w:spacing w:line="240" w:lineRule="atLeast"/>
        <w:ind w:firstLine="472" w:firstLineChars="200"/>
        <w:jc w:val="left"/>
        <w:rPr>
          <w:rFonts w:hint="eastAsia" w:ascii="宋体" w:hAnsi="宋体" w:eastAsia="宋体" w:cs="宋体"/>
          <w:b/>
          <w:bCs/>
          <w:color w:val="auto"/>
          <w:kern w:val="0"/>
          <w:sz w:val="24"/>
          <w:szCs w:val="24"/>
          <w:highlight w:val="none"/>
        </w:rPr>
      </w:pPr>
    </w:p>
    <w:p w14:paraId="610D32D8">
      <w:pPr>
        <w:pStyle w:val="12"/>
        <w:ind w:firstLine="552"/>
        <w:rPr>
          <w:color w:val="auto"/>
          <w:sz w:val="28"/>
          <w:szCs w:val="28"/>
          <w:highlight w:val="none"/>
          <w:u w:val="single"/>
        </w:rPr>
      </w:pPr>
      <w:r>
        <w:rPr>
          <w:color w:val="auto"/>
          <w:sz w:val="28"/>
          <w:szCs w:val="28"/>
          <w:highlight w:val="none"/>
        </w:rPr>
        <w:t>供应商名称（单位盖公章）：</w:t>
      </w:r>
      <w:r>
        <w:rPr>
          <w:color w:val="auto"/>
          <w:sz w:val="28"/>
          <w:szCs w:val="28"/>
          <w:highlight w:val="none"/>
          <w:u w:val="single"/>
        </w:rPr>
        <w:t xml:space="preserve">              </w:t>
      </w:r>
    </w:p>
    <w:p w14:paraId="4AAD65B4">
      <w:pPr>
        <w:spacing w:line="240" w:lineRule="atLeast"/>
        <w:ind w:firstLine="4148" w:firstLineChars="1700"/>
        <w:jc w:val="left"/>
        <w:rPr>
          <w:rFonts w:hint="eastAsia" w:ascii="宋体" w:hAnsi="宋体" w:eastAsia="宋体" w:cs="宋体"/>
          <w:color w:val="auto"/>
          <w:spacing w:val="4"/>
          <w:sz w:val="24"/>
          <w:szCs w:val="24"/>
          <w:highlight w:val="none"/>
          <w:u w:val="single"/>
        </w:rPr>
      </w:pPr>
      <w:r>
        <w:rPr>
          <w:rFonts w:hint="eastAsia" w:ascii="宋体" w:hAnsi="宋体" w:eastAsia="宋体" w:cs="宋体"/>
          <w:color w:val="auto"/>
          <w:spacing w:val="4"/>
          <w:sz w:val="24"/>
          <w:szCs w:val="24"/>
          <w:highlight w:val="none"/>
        </w:rPr>
        <w:t>日期：</w:t>
      </w:r>
      <w:r>
        <w:rPr>
          <w:rFonts w:hint="eastAsia" w:ascii="宋体" w:hAnsi="宋体" w:eastAsia="宋体" w:cs="宋体"/>
          <w:color w:val="auto"/>
          <w:spacing w:val="4"/>
          <w:sz w:val="24"/>
          <w:szCs w:val="24"/>
          <w:highlight w:val="none"/>
          <w:u w:val="single"/>
        </w:rPr>
        <w:t xml:space="preserve">    年  月  日</w:t>
      </w:r>
    </w:p>
    <w:p w14:paraId="4C36F43A">
      <w:pPr>
        <w:rPr>
          <w:color w:val="auto"/>
          <w:sz w:val="28"/>
          <w:szCs w:val="28"/>
          <w:highlight w:val="none"/>
        </w:rPr>
      </w:pPr>
      <w:r>
        <w:rPr>
          <w:rFonts w:hint="eastAsia"/>
          <w:color w:val="auto"/>
          <w:sz w:val="28"/>
          <w:szCs w:val="28"/>
          <w:highlight w:val="none"/>
        </w:rPr>
        <w:br w:type="page"/>
      </w:r>
    </w:p>
    <w:p w14:paraId="0638FE4D">
      <w:pPr>
        <w:pStyle w:val="4"/>
        <w:ind w:firstLine="552"/>
        <w:rPr>
          <w:rFonts w:hint="eastAsia" w:ascii="仿宋" w:hAnsi="仿宋"/>
          <w:color w:val="auto"/>
          <w:sz w:val="24"/>
          <w:szCs w:val="24"/>
          <w:highlight w:val="none"/>
        </w:rPr>
      </w:pPr>
      <w:bookmarkStart w:id="2" w:name="_Toc137562207"/>
      <w:r>
        <w:rPr>
          <w:color w:val="auto"/>
          <w:sz w:val="28"/>
          <w:szCs w:val="28"/>
          <w:highlight w:val="none"/>
        </w:rPr>
        <w:t>（二）用户需求书要求提供的佐证资料</w:t>
      </w:r>
      <w:bookmarkEnd w:id="2"/>
    </w:p>
    <w:p w14:paraId="6178086E">
      <w:pPr>
        <w:pStyle w:val="5"/>
        <w:numPr>
          <w:ilvl w:val="0"/>
          <w:numId w:val="27"/>
        </w:numPr>
        <w:ind w:firstLineChars="0"/>
        <w:rPr>
          <w:color w:val="auto"/>
          <w:sz w:val="28"/>
          <w:szCs w:val="28"/>
          <w:highlight w:val="none"/>
        </w:rPr>
      </w:pPr>
      <w:r>
        <w:rPr>
          <w:rFonts w:hint="eastAsia"/>
          <w:color w:val="auto"/>
          <w:sz w:val="28"/>
          <w:szCs w:val="28"/>
          <w:highlight w:val="none"/>
          <w:lang w:eastAsia="zh-CN"/>
        </w:rPr>
        <w:t>检测报告信息统计表</w:t>
      </w:r>
    </w:p>
    <w:tbl>
      <w:tblPr>
        <w:tblStyle w:val="2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1"/>
        <w:gridCol w:w="3757"/>
        <w:gridCol w:w="3330"/>
        <w:gridCol w:w="1323"/>
      </w:tblGrid>
      <w:tr w14:paraId="337B02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E2EB3E">
            <w:pPr>
              <w:keepNext w:val="0"/>
              <w:keepLines w:val="0"/>
              <w:pageBreakBefore w:val="0"/>
              <w:widowControl/>
              <w:suppressLineNumbers w:val="0"/>
              <w:kinsoku/>
              <w:wordWrap/>
              <w:autoSpaceDE/>
              <w:autoSpaceDN/>
              <w:bidi w:val="0"/>
              <w:adjustRightInd/>
              <w:snapToGrid/>
              <w:spacing w:line="480" w:lineRule="exact"/>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序号</w:t>
            </w:r>
          </w:p>
        </w:tc>
        <w:tc>
          <w:tcPr>
            <w:tcW w:w="20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ED9BE3">
            <w:pPr>
              <w:keepNext w:val="0"/>
              <w:keepLines w:val="0"/>
              <w:pageBreakBefore w:val="0"/>
              <w:widowControl/>
              <w:suppressLineNumbers w:val="0"/>
              <w:kinsoku/>
              <w:wordWrap/>
              <w:autoSpaceDE/>
              <w:autoSpaceDN/>
              <w:bidi w:val="0"/>
              <w:adjustRightInd/>
              <w:snapToGrid/>
              <w:spacing w:line="480" w:lineRule="exact"/>
              <w:jc w:val="center"/>
              <w:textAlignment w:val="center"/>
              <w:rPr>
                <w:rFonts w:hint="eastAsia"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检测项目与</w:t>
            </w:r>
          </w:p>
          <w:p w14:paraId="22937164">
            <w:pPr>
              <w:keepNext w:val="0"/>
              <w:keepLines w:val="0"/>
              <w:pageBreakBefore w:val="0"/>
              <w:widowControl/>
              <w:suppressLineNumbers w:val="0"/>
              <w:kinsoku/>
              <w:wordWrap/>
              <w:autoSpaceDE/>
              <w:autoSpaceDN/>
              <w:bidi w:val="0"/>
              <w:adjustRightInd/>
              <w:snapToGrid/>
              <w:spacing w:line="480" w:lineRule="exact"/>
              <w:jc w:val="center"/>
              <w:textAlignment w:val="center"/>
              <w:rPr>
                <w:rFonts w:hint="eastAsia" w:ascii="仿宋" w:hAnsi="仿宋" w:eastAsia="仿宋" w:cs="仿宋"/>
                <w:b/>
                <w:bCs/>
                <w:i w:val="0"/>
                <w:iCs w:val="0"/>
                <w:color w:val="auto"/>
                <w:sz w:val="24"/>
                <w:szCs w:val="24"/>
                <w:highlight w:val="none"/>
                <w:u w:val="none"/>
                <w:lang w:eastAsia="zh-CN"/>
              </w:rPr>
            </w:pPr>
            <w:r>
              <w:rPr>
                <w:rFonts w:hint="eastAsia" w:ascii="仿宋" w:hAnsi="仿宋" w:eastAsia="仿宋" w:cs="仿宋"/>
                <w:b/>
                <w:bCs/>
                <w:i w:val="0"/>
                <w:iCs w:val="0"/>
                <w:color w:val="auto"/>
                <w:kern w:val="0"/>
                <w:sz w:val="24"/>
                <w:szCs w:val="24"/>
                <w:highlight w:val="none"/>
                <w:u w:val="none"/>
                <w:lang w:val="en-US" w:eastAsia="zh-CN" w:bidi="ar"/>
              </w:rPr>
              <w:t>用户需求</w:t>
            </w:r>
          </w:p>
        </w:tc>
        <w:tc>
          <w:tcPr>
            <w:tcW w:w="18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AC7430">
            <w:pPr>
              <w:keepNext w:val="0"/>
              <w:keepLines w:val="0"/>
              <w:pageBreakBefore w:val="0"/>
              <w:widowControl/>
              <w:suppressLineNumbers w:val="0"/>
              <w:kinsoku/>
              <w:wordWrap/>
              <w:autoSpaceDE/>
              <w:autoSpaceDN/>
              <w:bidi w:val="0"/>
              <w:adjustRightInd/>
              <w:snapToGrid/>
              <w:spacing w:line="480" w:lineRule="exact"/>
              <w:jc w:val="center"/>
              <w:textAlignment w:val="center"/>
              <w:rPr>
                <w:rFonts w:hint="eastAsia" w:ascii="仿宋" w:hAnsi="仿宋" w:eastAsia="仿宋" w:cs="仿宋"/>
                <w:b/>
                <w:bCs/>
                <w:i w:val="0"/>
                <w:iCs w:val="0"/>
                <w:color w:val="auto"/>
                <w:sz w:val="24"/>
                <w:szCs w:val="24"/>
                <w:highlight w:val="none"/>
                <w:u w:val="none"/>
                <w:lang w:eastAsia="zh-CN"/>
              </w:rPr>
            </w:pPr>
            <w:r>
              <w:rPr>
                <w:rFonts w:hint="eastAsia" w:ascii="仿宋" w:hAnsi="仿宋" w:eastAsia="仿宋" w:cs="仿宋"/>
                <w:b/>
                <w:bCs/>
                <w:i w:val="0"/>
                <w:iCs w:val="0"/>
                <w:color w:val="auto"/>
                <w:sz w:val="24"/>
                <w:szCs w:val="24"/>
                <w:highlight w:val="none"/>
                <w:u w:val="none"/>
                <w:lang w:eastAsia="zh-CN"/>
              </w:rPr>
              <w:t>检测结果</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3C1D59">
            <w:pPr>
              <w:keepNext w:val="0"/>
              <w:keepLines w:val="0"/>
              <w:pageBreakBefore w:val="0"/>
              <w:widowControl/>
              <w:suppressLineNumbers w:val="0"/>
              <w:kinsoku/>
              <w:wordWrap/>
              <w:autoSpaceDE/>
              <w:autoSpaceDN/>
              <w:bidi w:val="0"/>
              <w:adjustRightInd/>
              <w:snapToGrid/>
              <w:spacing w:line="480" w:lineRule="exact"/>
              <w:jc w:val="center"/>
              <w:textAlignment w:val="center"/>
              <w:rPr>
                <w:rFonts w:hint="eastAsia" w:ascii="仿宋" w:hAnsi="仿宋" w:eastAsia="仿宋" w:cs="仿宋"/>
                <w:b/>
                <w:bCs/>
                <w:i w:val="0"/>
                <w:iCs w:val="0"/>
                <w:color w:val="auto"/>
                <w:sz w:val="24"/>
                <w:szCs w:val="24"/>
                <w:highlight w:val="none"/>
                <w:u w:val="none"/>
                <w:lang w:eastAsia="zh-CN"/>
              </w:rPr>
            </w:pPr>
            <w:r>
              <w:rPr>
                <w:rFonts w:hint="eastAsia" w:ascii="仿宋" w:hAnsi="仿宋" w:eastAsia="仿宋" w:cs="仿宋"/>
                <w:b/>
                <w:bCs/>
                <w:i w:val="0"/>
                <w:iCs w:val="0"/>
                <w:color w:val="auto"/>
                <w:sz w:val="24"/>
                <w:szCs w:val="24"/>
                <w:highlight w:val="none"/>
                <w:u w:val="none"/>
                <w:lang w:eastAsia="zh-CN"/>
              </w:rPr>
              <w:t>检测</w:t>
            </w:r>
            <w:r>
              <w:rPr>
                <w:rFonts w:hint="eastAsia" w:ascii="仿宋" w:hAnsi="仿宋" w:cs="仿宋"/>
                <w:b/>
                <w:bCs/>
                <w:i w:val="0"/>
                <w:iCs w:val="0"/>
                <w:color w:val="auto"/>
                <w:sz w:val="24"/>
                <w:szCs w:val="24"/>
                <w:highlight w:val="none"/>
                <w:u w:val="none"/>
                <w:lang w:eastAsia="zh-CN"/>
              </w:rPr>
              <w:t>项目</w:t>
            </w:r>
            <w:r>
              <w:rPr>
                <w:rFonts w:hint="eastAsia" w:ascii="仿宋" w:hAnsi="仿宋" w:eastAsia="仿宋" w:cs="仿宋"/>
                <w:b/>
                <w:bCs/>
                <w:i w:val="0"/>
                <w:iCs w:val="0"/>
                <w:color w:val="auto"/>
                <w:sz w:val="24"/>
                <w:szCs w:val="24"/>
                <w:highlight w:val="none"/>
                <w:u w:val="none"/>
                <w:lang w:eastAsia="zh-CN"/>
              </w:rPr>
              <w:t>结果在响应文件中对应页码</w:t>
            </w:r>
          </w:p>
        </w:tc>
      </w:tr>
      <w:tr w14:paraId="02F09C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B3303D">
            <w:pPr>
              <w:keepNext w:val="0"/>
              <w:keepLines w:val="0"/>
              <w:pageBreakBefore w:val="0"/>
              <w:widowControl/>
              <w:suppressLineNumbers w:val="0"/>
              <w:kinsoku/>
              <w:wordWrap/>
              <w:autoSpaceDE/>
              <w:autoSpaceDN/>
              <w:bidi w:val="0"/>
              <w:adjustRightInd/>
              <w:snapToGrid/>
              <w:spacing w:line="48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20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AD3A46">
            <w:pPr>
              <w:keepNext w:val="0"/>
              <w:keepLines w:val="0"/>
              <w:pageBreakBefore w:val="0"/>
              <w:widowControl/>
              <w:suppressLineNumbers w:val="0"/>
              <w:kinsoku/>
              <w:wordWrap/>
              <w:autoSpaceDE/>
              <w:autoSpaceDN/>
              <w:bidi w:val="0"/>
              <w:adjustRightInd/>
              <w:snapToGrid/>
              <w:spacing w:line="48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抗拉强度510-680mpa</w:t>
            </w:r>
          </w:p>
        </w:tc>
        <w:tc>
          <w:tcPr>
            <w:tcW w:w="18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DBF83D">
            <w:pPr>
              <w:keepNext w:val="0"/>
              <w:keepLines w:val="0"/>
              <w:pageBreakBefore w:val="0"/>
              <w:widowControl/>
              <w:kinsoku/>
              <w:wordWrap/>
              <w:autoSpaceDE/>
              <w:autoSpaceDN/>
              <w:bidi w:val="0"/>
              <w:adjustRightInd/>
              <w:snapToGrid/>
              <w:spacing w:line="480" w:lineRule="exact"/>
              <w:jc w:val="center"/>
              <w:rPr>
                <w:rFonts w:hint="eastAsia" w:ascii="仿宋" w:hAnsi="仿宋" w:eastAsia="仿宋" w:cs="仿宋"/>
                <w:i w:val="0"/>
                <w:iCs w:val="0"/>
                <w:color w:val="auto"/>
                <w:sz w:val="24"/>
                <w:szCs w:val="24"/>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A09C4E">
            <w:pPr>
              <w:keepNext w:val="0"/>
              <w:keepLines w:val="0"/>
              <w:pageBreakBefore w:val="0"/>
              <w:widowControl/>
              <w:kinsoku/>
              <w:wordWrap/>
              <w:autoSpaceDE/>
              <w:autoSpaceDN/>
              <w:bidi w:val="0"/>
              <w:adjustRightInd/>
              <w:snapToGrid/>
              <w:spacing w:line="480" w:lineRule="exact"/>
              <w:jc w:val="center"/>
              <w:rPr>
                <w:rFonts w:hint="eastAsia" w:ascii="仿宋" w:hAnsi="仿宋" w:eastAsia="仿宋" w:cs="仿宋"/>
                <w:i w:val="0"/>
                <w:iCs w:val="0"/>
                <w:color w:val="auto"/>
                <w:sz w:val="24"/>
                <w:szCs w:val="24"/>
                <w:highlight w:val="none"/>
                <w:u w:val="none"/>
              </w:rPr>
            </w:pPr>
          </w:p>
        </w:tc>
      </w:tr>
      <w:tr w14:paraId="382B92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310BEE">
            <w:pPr>
              <w:keepNext w:val="0"/>
              <w:keepLines w:val="0"/>
              <w:pageBreakBefore w:val="0"/>
              <w:widowControl/>
              <w:suppressLineNumbers w:val="0"/>
              <w:kinsoku/>
              <w:wordWrap/>
              <w:autoSpaceDE/>
              <w:autoSpaceDN/>
              <w:bidi w:val="0"/>
              <w:adjustRightInd/>
              <w:snapToGrid/>
              <w:spacing w:line="48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20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CB0D37">
            <w:pPr>
              <w:keepNext w:val="0"/>
              <w:keepLines w:val="0"/>
              <w:pageBreakBefore w:val="0"/>
              <w:widowControl/>
              <w:suppressLineNumbers w:val="0"/>
              <w:kinsoku/>
              <w:wordWrap/>
              <w:autoSpaceDE/>
              <w:autoSpaceDN/>
              <w:bidi w:val="0"/>
              <w:adjustRightInd/>
              <w:snapToGrid/>
              <w:spacing w:line="48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屈服强度≥325mpa</w:t>
            </w:r>
          </w:p>
        </w:tc>
        <w:tc>
          <w:tcPr>
            <w:tcW w:w="18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9B394C">
            <w:pPr>
              <w:keepNext w:val="0"/>
              <w:keepLines w:val="0"/>
              <w:pageBreakBefore w:val="0"/>
              <w:widowControl/>
              <w:kinsoku/>
              <w:wordWrap/>
              <w:autoSpaceDE/>
              <w:autoSpaceDN/>
              <w:bidi w:val="0"/>
              <w:adjustRightInd/>
              <w:snapToGrid/>
              <w:spacing w:line="480" w:lineRule="exact"/>
              <w:jc w:val="center"/>
              <w:rPr>
                <w:rFonts w:hint="eastAsia" w:ascii="仿宋" w:hAnsi="仿宋" w:eastAsia="仿宋" w:cs="仿宋"/>
                <w:i w:val="0"/>
                <w:iCs w:val="0"/>
                <w:color w:val="auto"/>
                <w:sz w:val="24"/>
                <w:szCs w:val="24"/>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9D16AB">
            <w:pPr>
              <w:keepNext w:val="0"/>
              <w:keepLines w:val="0"/>
              <w:pageBreakBefore w:val="0"/>
              <w:widowControl/>
              <w:kinsoku/>
              <w:wordWrap/>
              <w:autoSpaceDE/>
              <w:autoSpaceDN/>
              <w:bidi w:val="0"/>
              <w:adjustRightInd/>
              <w:snapToGrid/>
              <w:spacing w:line="480" w:lineRule="exact"/>
              <w:jc w:val="center"/>
              <w:rPr>
                <w:rFonts w:hint="eastAsia" w:ascii="仿宋" w:hAnsi="仿宋" w:eastAsia="仿宋" w:cs="仿宋"/>
                <w:i w:val="0"/>
                <w:iCs w:val="0"/>
                <w:color w:val="auto"/>
                <w:sz w:val="24"/>
                <w:szCs w:val="24"/>
                <w:highlight w:val="none"/>
                <w:u w:val="none"/>
              </w:rPr>
            </w:pPr>
          </w:p>
        </w:tc>
      </w:tr>
      <w:tr w14:paraId="265741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405DCB">
            <w:pPr>
              <w:keepNext w:val="0"/>
              <w:keepLines w:val="0"/>
              <w:pageBreakBefore w:val="0"/>
              <w:widowControl/>
              <w:suppressLineNumbers w:val="0"/>
              <w:kinsoku/>
              <w:wordWrap/>
              <w:autoSpaceDE/>
              <w:autoSpaceDN/>
              <w:bidi w:val="0"/>
              <w:adjustRightInd/>
              <w:snapToGrid/>
              <w:spacing w:line="48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20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D9AA17">
            <w:pPr>
              <w:keepNext w:val="0"/>
              <w:keepLines w:val="0"/>
              <w:pageBreakBefore w:val="0"/>
              <w:widowControl/>
              <w:suppressLineNumbers w:val="0"/>
              <w:kinsoku/>
              <w:wordWrap/>
              <w:autoSpaceDE/>
              <w:autoSpaceDN/>
              <w:bidi w:val="0"/>
              <w:adjustRightInd/>
              <w:snapToGrid/>
              <w:spacing w:line="48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延伸度≥16</w:t>
            </w:r>
          </w:p>
        </w:tc>
        <w:tc>
          <w:tcPr>
            <w:tcW w:w="18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67F840">
            <w:pPr>
              <w:keepNext w:val="0"/>
              <w:keepLines w:val="0"/>
              <w:pageBreakBefore w:val="0"/>
              <w:widowControl/>
              <w:kinsoku/>
              <w:wordWrap/>
              <w:autoSpaceDE/>
              <w:autoSpaceDN/>
              <w:bidi w:val="0"/>
              <w:adjustRightInd/>
              <w:snapToGrid/>
              <w:spacing w:line="480" w:lineRule="exact"/>
              <w:jc w:val="center"/>
              <w:rPr>
                <w:rFonts w:hint="eastAsia" w:ascii="仿宋" w:hAnsi="仿宋" w:eastAsia="仿宋" w:cs="仿宋"/>
                <w:i w:val="0"/>
                <w:iCs w:val="0"/>
                <w:color w:val="auto"/>
                <w:sz w:val="24"/>
                <w:szCs w:val="24"/>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60F8CA">
            <w:pPr>
              <w:keepNext w:val="0"/>
              <w:keepLines w:val="0"/>
              <w:pageBreakBefore w:val="0"/>
              <w:widowControl/>
              <w:kinsoku/>
              <w:wordWrap/>
              <w:autoSpaceDE/>
              <w:autoSpaceDN/>
              <w:bidi w:val="0"/>
              <w:adjustRightInd/>
              <w:snapToGrid/>
              <w:spacing w:line="480" w:lineRule="exact"/>
              <w:jc w:val="center"/>
              <w:rPr>
                <w:rFonts w:hint="eastAsia" w:ascii="仿宋" w:hAnsi="仿宋" w:eastAsia="仿宋" w:cs="仿宋"/>
                <w:i w:val="0"/>
                <w:iCs w:val="0"/>
                <w:color w:val="auto"/>
                <w:sz w:val="24"/>
                <w:szCs w:val="24"/>
                <w:highlight w:val="none"/>
                <w:u w:val="none"/>
              </w:rPr>
            </w:pPr>
          </w:p>
        </w:tc>
      </w:tr>
      <w:tr w14:paraId="00D55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A15360">
            <w:pPr>
              <w:keepNext w:val="0"/>
              <w:keepLines w:val="0"/>
              <w:pageBreakBefore w:val="0"/>
              <w:widowControl/>
              <w:suppressLineNumbers w:val="0"/>
              <w:kinsoku/>
              <w:wordWrap/>
              <w:autoSpaceDE/>
              <w:autoSpaceDN/>
              <w:bidi w:val="0"/>
              <w:adjustRightInd/>
              <w:snapToGrid/>
              <w:spacing w:line="48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w:t>
            </w:r>
          </w:p>
        </w:tc>
        <w:tc>
          <w:tcPr>
            <w:tcW w:w="20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9F16C0">
            <w:pPr>
              <w:keepNext w:val="0"/>
              <w:keepLines w:val="0"/>
              <w:pageBreakBefore w:val="0"/>
              <w:widowControl/>
              <w:suppressLineNumbers w:val="0"/>
              <w:kinsoku/>
              <w:wordWrap/>
              <w:autoSpaceDE/>
              <w:autoSpaceDN/>
              <w:bidi w:val="0"/>
              <w:adjustRightInd/>
              <w:snapToGrid/>
              <w:spacing w:line="48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金属喷漆（塑）涂层附着力≥2级</w:t>
            </w:r>
          </w:p>
        </w:tc>
        <w:tc>
          <w:tcPr>
            <w:tcW w:w="18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FCC334">
            <w:pPr>
              <w:keepNext w:val="0"/>
              <w:keepLines w:val="0"/>
              <w:pageBreakBefore w:val="0"/>
              <w:widowControl/>
              <w:kinsoku/>
              <w:wordWrap/>
              <w:autoSpaceDE/>
              <w:autoSpaceDN/>
              <w:bidi w:val="0"/>
              <w:adjustRightInd/>
              <w:snapToGrid/>
              <w:spacing w:line="480" w:lineRule="exact"/>
              <w:jc w:val="center"/>
              <w:rPr>
                <w:rFonts w:hint="eastAsia" w:ascii="仿宋" w:hAnsi="仿宋" w:eastAsia="仿宋" w:cs="仿宋"/>
                <w:i w:val="0"/>
                <w:iCs w:val="0"/>
                <w:color w:val="auto"/>
                <w:sz w:val="24"/>
                <w:szCs w:val="24"/>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65BFA8">
            <w:pPr>
              <w:keepNext w:val="0"/>
              <w:keepLines w:val="0"/>
              <w:pageBreakBefore w:val="0"/>
              <w:widowControl/>
              <w:kinsoku/>
              <w:wordWrap/>
              <w:autoSpaceDE/>
              <w:autoSpaceDN/>
              <w:bidi w:val="0"/>
              <w:adjustRightInd/>
              <w:snapToGrid/>
              <w:spacing w:line="480" w:lineRule="exact"/>
              <w:jc w:val="center"/>
              <w:rPr>
                <w:rFonts w:hint="eastAsia" w:ascii="仿宋" w:hAnsi="仿宋" w:eastAsia="仿宋" w:cs="仿宋"/>
                <w:i w:val="0"/>
                <w:iCs w:val="0"/>
                <w:color w:val="auto"/>
                <w:sz w:val="24"/>
                <w:szCs w:val="24"/>
                <w:highlight w:val="none"/>
                <w:u w:val="none"/>
              </w:rPr>
            </w:pPr>
          </w:p>
        </w:tc>
      </w:tr>
      <w:tr w14:paraId="13CD94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99EC76">
            <w:pPr>
              <w:keepNext w:val="0"/>
              <w:keepLines w:val="0"/>
              <w:pageBreakBefore w:val="0"/>
              <w:widowControl/>
              <w:suppressLineNumbers w:val="0"/>
              <w:kinsoku/>
              <w:wordWrap/>
              <w:autoSpaceDE/>
              <w:autoSpaceDN/>
              <w:bidi w:val="0"/>
              <w:adjustRightInd/>
              <w:snapToGrid/>
              <w:spacing w:line="48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20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B82440">
            <w:pPr>
              <w:keepNext w:val="0"/>
              <w:keepLines w:val="0"/>
              <w:pageBreakBefore w:val="0"/>
              <w:widowControl/>
              <w:suppressLineNumbers w:val="0"/>
              <w:kinsoku/>
              <w:wordWrap/>
              <w:autoSpaceDE/>
              <w:autoSpaceDN/>
              <w:bidi w:val="0"/>
              <w:adjustRightInd/>
              <w:snapToGrid/>
              <w:spacing w:line="48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金属喷漆（塑）涂层硬度≥H</w:t>
            </w:r>
          </w:p>
        </w:tc>
        <w:tc>
          <w:tcPr>
            <w:tcW w:w="18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C5C54E">
            <w:pPr>
              <w:keepNext w:val="0"/>
              <w:keepLines w:val="0"/>
              <w:pageBreakBefore w:val="0"/>
              <w:widowControl/>
              <w:kinsoku/>
              <w:wordWrap/>
              <w:autoSpaceDE/>
              <w:autoSpaceDN/>
              <w:bidi w:val="0"/>
              <w:adjustRightInd/>
              <w:snapToGrid/>
              <w:spacing w:line="480" w:lineRule="exact"/>
              <w:jc w:val="center"/>
              <w:rPr>
                <w:rFonts w:hint="eastAsia" w:ascii="仿宋" w:hAnsi="仿宋" w:eastAsia="仿宋" w:cs="仿宋"/>
                <w:i w:val="0"/>
                <w:iCs w:val="0"/>
                <w:color w:val="auto"/>
                <w:sz w:val="24"/>
                <w:szCs w:val="24"/>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FA7985">
            <w:pPr>
              <w:keepNext w:val="0"/>
              <w:keepLines w:val="0"/>
              <w:pageBreakBefore w:val="0"/>
              <w:widowControl/>
              <w:kinsoku/>
              <w:wordWrap/>
              <w:autoSpaceDE/>
              <w:autoSpaceDN/>
              <w:bidi w:val="0"/>
              <w:adjustRightInd/>
              <w:snapToGrid/>
              <w:spacing w:line="480" w:lineRule="exact"/>
              <w:jc w:val="center"/>
              <w:rPr>
                <w:rFonts w:hint="eastAsia" w:ascii="仿宋" w:hAnsi="仿宋" w:eastAsia="仿宋" w:cs="仿宋"/>
                <w:i w:val="0"/>
                <w:iCs w:val="0"/>
                <w:color w:val="auto"/>
                <w:sz w:val="24"/>
                <w:szCs w:val="24"/>
                <w:highlight w:val="none"/>
                <w:u w:val="none"/>
              </w:rPr>
            </w:pPr>
          </w:p>
        </w:tc>
      </w:tr>
      <w:tr w14:paraId="59A849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3F19F2">
            <w:pPr>
              <w:keepNext w:val="0"/>
              <w:keepLines w:val="0"/>
              <w:pageBreakBefore w:val="0"/>
              <w:widowControl/>
              <w:suppressLineNumbers w:val="0"/>
              <w:kinsoku/>
              <w:wordWrap/>
              <w:autoSpaceDE/>
              <w:autoSpaceDN/>
              <w:bidi w:val="0"/>
              <w:adjustRightInd/>
              <w:snapToGrid/>
              <w:spacing w:line="48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w:t>
            </w:r>
          </w:p>
        </w:tc>
        <w:tc>
          <w:tcPr>
            <w:tcW w:w="20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6124B4">
            <w:pPr>
              <w:keepNext w:val="0"/>
              <w:keepLines w:val="0"/>
              <w:pageBreakBefore w:val="0"/>
              <w:widowControl/>
              <w:suppressLineNumbers w:val="0"/>
              <w:kinsoku/>
              <w:wordWrap/>
              <w:autoSpaceDE/>
              <w:autoSpaceDN/>
              <w:bidi w:val="0"/>
              <w:adjustRightInd/>
              <w:snapToGrid/>
              <w:spacing w:line="48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冲击强度≥40cm</w:t>
            </w:r>
          </w:p>
        </w:tc>
        <w:tc>
          <w:tcPr>
            <w:tcW w:w="18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656025">
            <w:pPr>
              <w:keepNext w:val="0"/>
              <w:keepLines w:val="0"/>
              <w:pageBreakBefore w:val="0"/>
              <w:widowControl/>
              <w:kinsoku/>
              <w:wordWrap/>
              <w:autoSpaceDE/>
              <w:autoSpaceDN/>
              <w:bidi w:val="0"/>
              <w:adjustRightInd/>
              <w:snapToGrid/>
              <w:spacing w:line="480" w:lineRule="exact"/>
              <w:jc w:val="center"/>
              <w:rPr>
                <w:rFonts w:hint="eastAsia" w:ascii="仿宋" w:hAnsi="仿宋" w:eastAsia="仿宋" w:cs="仿宋"/>
                <w:i w:val="0"/>
                <w:iCs w:val="0"/>
                <w:color w:val="auto"/>
                <w:sz w:val="24"/>
                <w:szCs w:val="24"/>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E3EC63">
            <w:pPr>
              <w:keepNext w:val="0"/>
              <w:keepLines w:val="0"/>
              <w:pageBreakBefore w:val="0"/>
              <w:widowControl/>
              <w:kinsoku/>
              <w:wordWrap/>
              <w:autoSpaceDE/>
              <w:autoSpaceDN/>
              <w:bidi w:val="0"/>
              <w:adjustRightInd/>
              <w:snapToGrid/>
              <w:spacing w:line="480" w:lineRule="exact"/>
              <w:jc w:val="center"/>
              <w:rPr>
                <w:rFonts w:hint="eastAsia" w:ascii="仿宋" w:hAnsi="仿宋" w:eastAsia="仿宋" w:cs="仿宋"/>
                <w:i w:val="0"/>
                <w:iCs w:val="0"/>
                <w:color w:val="auto"/>
                <w:sz w:val="24"/>
                <w:szCs w:val="24"/>
                <w:highlight w:val="none"/>
                <w:u w:val="none"/>
              </w:rPr>
            </w:pPr>
          </w:p>
        </w:tc>
      </w:tr>
      <w:tr w14:paraId="0EF0AA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E8456B">
            <w:pPr>
              <w:keepNext w:val="0"/>
              <w:keepLines w:val="0"/>
              <w:pageBreakBefore w:val="0"/>
              <w:widowControl/>
              <w:suppressLineNumbers w:val="0"/>
              <w:kinsoku/>
              <w:wordWrap/>
              <w:autoSpaceDE/>
              <w:autoSpaceDN/>
              <w:bidi w:val="0"/>
              <w:adjustRightInd/>
              <w:snapToGrid/>
              <w:spacing w:line="48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w:t>
            </w:r>
          </w:p>
        </w:tc>
        <w:tc>
          <w:tcPr>
            <w:tcW w:w="20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072D1E">
            <w:pPr>
              <w:keepNext w:val="0"/>
              <w:keepLines w:val="0"/>
              <w:pageBreakBefore w:val="0"/>
              <w:widowControl/>
              <w:suppressLineNumbers w:val="0"/>
              <w:kinsoku/>
              <w:wordWrap/>
              <w:autoSpaceDE/>
              <w:autoSpaceDN/>
              <w:bidi w:val="0"/>
              <w:adjustRightInd/>
              <w:snapToGrid/>
              <w:spacing w:line="48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耐腐蚀合格</w:t>
            </w:r>
          </w:p>
        </w:tc>
        <w:tc>
          <w:tcPr>
            <w:tcW w:w="18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467F21">
            <w:pPr>
              <w:keepNext w:val="0"/>
              <w:keepLines w:val="0"/>
              <w:pageBreakBefore w:val="0"/>
              <w:widowControl/>
              <w:kinsoku/>
              <w:wordWrap/>
              <w:autoSpaceDE/>
              <w:autoSpaceDN/>
              <w:bidi w:val="0"/>
              <w:adjustRightInd/>
              <w:snapToGrid/>
              <w:spacing w:line="480" w:lineRule="exact"/>
              <w:jc w:val="center"/>
              <w:rPr>
                <w:rFonts w:hint="eastAsia" w:ascii="仿宋" w:hAnsi="仿宋" w:eastAsia="仿宋" w:cs="仿宋"/>
                <w:i w:val="0"/>
                <w:iCs w:val="0"/>
                <w:color w:val="auto"/>
                <w:sz w:val="24"/>
                <w:szCs w:val="24"/>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538487">
            <w:pPr>
              <w:keepNext w:val="0"/>
              <w:keepLines w:val="0"/>
              <w:pageBreakBefore w:val="0"/>
              <w:widowControl/>
              <w:kinsoku/>
              <w:wordWrap/>
              <w:autoSpaceDE/>
              <w:autoSpaceDN/>
              <w:bidi w:val="0"/>
              <w:adjustRightInd/>
              <w:snapToGrid/>
              <w:spacing w:line="480" w:lineRule="exact"/>
              <w:jc w:val="center"/>
              <w:rPr>
                <w:rFonts w:hint="eastAsia" w:ascii="仿宋" w:hAnsi="仿宋" w:eastAsia="仿宋" w:cs="仿宋"/>
                <w:i w:val="0"/>
                <w:iCs w:val="0"/>
                <w:color w:val="auto"/>
                <w:sz w:val="24"/>
                <w:szCs w:val="24"/>
                <w:highlight w:val="none"/>
                <w:u w:val="none"/>
              </w:rPr>
            </w:pPr>
          </w:p>
        </w:tc>
      </w:tr>
      <w:tr w14:paraId="5FA1F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3DCC65">
            <w:pPr>
              <w:keepNext w:val="0"/>
              <w:keepLines w:val="0"/>
              <w:pageBreakBefore w:val="0"/>
              <w:widowControl/>
              <w:suppressLineNumbers w:val="0"/>
              <w:kinsoku/>
              <w:wordWrap/>
              <w:autoSpaceDE/>
              <w:autoSpaceDN/>
              <w:bidi w:val="0"/>
              <w:adjustRightInd/>
              <w:snapToGrid/>
              <w:spacing w:line="48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w:t>
            </w:r>
          </w:p>
        </w:tc>
        <w:tc>
          <w:tcPr>
            <w:tcW w:w="20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37C1AF">
            <w:pPr>
              <w:keepNext w:val="0"/>
              <w:keepLines w:val="0"/>
              <w:pageBreakBefore w:val="0"/>
              <w:widowControl/>
              <w:suppressLineNumbers w:val="0"/>
              <w:kinsoku/>
              <w:wordWrap/>
              <w:autoSpaceDE/>
              <w:autoSpaceDN/>
              <w:bidi w:val="0"/>
              <w:adjustRightInd/>
              <w:snapToGrid/>
              <w:spacing w:line="48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燃烧性能等级：</w:t>
            </w:r>
            <w:r>
              <w:rPr>
                <w:rFonts w:hint="eastAsia" w:ascii="仿宋" w:hAnsi="仿宋" w:cs="仿宋"/>
                <w:i w:val="0"/>
                <w:iCs w:val="0"/>
                <w:color w:val="auto"/>
                <w:kern w:val="0"/>
                <w:sz w:val="24"/>
                <w:szCs w:val="24"/>
                <w:highlight w:val="none"/>
                <w:u w:val="none"/>
                <w:lang w:val="en-US" w:eastAsia="zh-CN" w:bidi="ar"/>
              </w:rPr>
              <w:t>优于或等于B1</w:t>
            </w:r>
            <w:r>
              <w:rPr>
                <w:rFonts w:hint="eastAsia" w:ascii="仿宋" w:hAnsi="仿宋" w:eastAsia="仿宋" w:cs="仿宋"/>
                <w:i w:val="0"/>
                <w:iCs w:val="0"/>
                <w:color w:val="auto"/>
                <w:kern w:val="0"/>
                <w:sz w:val="24"/>
                <w:szCs w:val="24"/>
                <w:highlight w:val="none"/>
                <w:u w:val="none"/>
                <w:lang w:val="en-US" w:eastAsia="zh-CN" w:bidi="ar"/>
              </w:rPr>
              <w:t>级</w:t>
            </w:r>
          </w:p>
        </w:tc>
        <w:tc>
          <w:tcPr>
            <w:tcW w:w="18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302BD2">
            <w:pPr>
              <w:keepNext w:val="0"/>
              <w:keepLines w:val="0"/>
              <w:pageBreakBefore w:val="0"/>
              <w:widowControl/>
              <w:kinsoku/>
              <w:wordWrap/>
              <w:autoSpaceDE/>
              <w:autoSpaceDN/>
              <w:bidi w:val="0"/>
              <w:adjustRightInd/>
              <w:snapToGrid/>
              <w:spacing w:line="480" w:lineRule="exact"/>
              <w:jc w:val="center"/>
              <w:rPr>
                <w:rFonts w:hint="eastAsia" w:ascii="仿宋" w:hAnsi="仿宋" w:eastAsia="仿宋" w:cs="仿宋"/>
                <w:i w:val="0"/>
                <w:iCs w:val="0"/>
                <w:color w:val="auto"/>
                <w:sz w:val="24"/>
                <w:szCs w:val="24"/>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96BB91">
            <w:pPr>
              <w:keepNext w:val="0"/>
              <w:keepLines w:val="0"/>
              <w:pageBreakBefore w:val="0"/>
              <w:widowControl/>
              <w:kinsoku/>
              <w:wordWrap/>
              <w:autoSpaceDE/>
              <w:autoSpaceDN/>
              <w:bidi w:val="0"/>
              <w:adjustRightInd/>
              <w:snapToGrid/>
              <w:spacing w:line="480" w:lineRule="exact"/>
              <w:jc w:val="center"/>
              <w:rPr>
                <w:rFonts w:hint="eastAsia" w:ascii="仿宋" w:hAnsi="仿宋" w:eastAsia="仿宋" w:cs="仿宋"/>
                <w:i w:val="0"/>
                <w:iCs w:val="0"/>
                <w:color w:val="auto"/>
                <w:sz w:val="24"/>
                <w:szCs w:val="24"/>
                <w:highlight w:val="none"/>
                <w:u w:val="none"/>
              </w:rPr>
            </w:pPr>
          </w:p>
        </w:tc>
      </w:tr>
      <w:tr w14:paraId="3E1608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7C32E3">
            <w:pPr>
              <w:keepNext w:val="0"/>
              <w:keepLines w:val="0"/>
              <w:pageBreakBefore w:val="0"/>
              <w:widowControl/>
              <w:suppressLineNumbers w:val="0"/>
              <w:kinsoku/>
              <w:wordWrap/>
              <w:autoSpaceDE/>
              <w:autoSpaceDN/>
              <w:bidi w:val="0"/>
              <w:adjustRightInd/>
              <w:snapToGrid/>
              <w:spacing w:line="48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cs="仿宋"/>
                <w:i w:val="0"/>
                <w:iCs w:val="0"/>
                <w:color w:val="auto"/>
                <w:kern w:val="0"/>
                <w:sz w:val="24"/>
                <w:szCs w:val="24"/>
                <w:highlight w:val="none"/>
                <w:u w:val="none"/>
                <w:lang w:val="en-US" w:eastAsia="zh-CN" w:bidi="ar"/>
              </w:rPr>
              <w:t>9</w:t>
            </w:r>
          </w:p>
        </w:tc>
        <w:tc>
          <w:tcPr>
            <w:tcW w:w="20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B051ED">
            <w:pPr>
              <w:keepNext w:val="0"/>
              <w:keepLines w:val="0"/>
              <w:pageBreakBefore w:val="0"/>
              <w:widowControl/>
              <w:suppressLineNumbers w:val="0"/>
              <w:kinsoku/>
              <w:wordWrap/>
              <w:autoSpaceDE/>
              <w:autoSpaceDN/>
              <w:bidi w:val="0"/>
              <w:adjustRightInd/>
              <w:snapToGrid/>
              <w:spacing w:line="48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漆膜耐水性合格</w:t>
            </w:r>
          </w:p>
        </w:tc>
        <w:tc>
          <w:tcPr>
            <w:tcW w:w="18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35DD80">
            <w:pPr>
              <w:keepNext w:val="0"/>
              <w:keepLines w:val="0"/>
              <w:pageBreakBefore w:val="0"/>
              <w:widowControl/>
              <w:kinsoku/>
              <w:wordWrap/>
              <w:autoSpaceDE/>
              <w:autoSpaceDN/>
              <w:bidi w:val="0"/>
              <w:adjustRightInd/>
              <w:snapToGrid/>
              <w:spacing w:line="480" w:lineRule="exact"/>
              <w:jc w:val="center"/>
              <w:rPr>
                <w:rFonts w:hint="eastAsia" w:ascii="仿宋" w:hAnsi="仿宋" w:eastAsia="仿宋" w:cs="仿宋"/>
                <w:i w:val="0"/>
                <w:iCs w:val="0"/>
                <w:color w:val="auto"/>
                <w:sz w:val="24"/>
                <w:szCs w:val="24"/>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0D9A65">
            <w:pPr>
              <w:keepNext w:val="0"/>
              <w:keepLines w:val="0"/>
              <w:pageBreakBefore w:val="0"/>
              <w:widowControl/>
              <w:kinsoku/>
              <w:wordWrap/>
              <w:autoSpaceDE/>
              <w:autoSpaceDN/>
              <w:bidi w:val="0"/>
              <w:adjustRightInd/>
              <w:snapToGrid/>
              <w:spacing w:line="480" w:lineRule="exact"/>
              <w:jc w:val="center"/>
              <w:rPr>
                <w:rFonts w:hint="eastAsia" w:ascii="仿宋" w:hAnsi="仿宋" w:eastAsia="仿宋" w:cs="仿宋"/>
                <w:i w:val="0"/>
                <w:iCs w:val="0"/>
                <w:color w:val="auto"/>
                <w:sz w:val="24"/>
                <w:szCs w:val="24"/>
                <w:highlight w:val="none"/>
                <w:u w:val="none"/>
              </w:rPr>
            </w:pPr>
          </w:p>
        </w:tc>
      </w:tr>
    </w:tbl>
    <w:p w14:paraId="2DE0CE00">
      <w:pPr>
        <w:pStyle w:val="29"/>
        <w:spacing w:line="440" w:lineRule="exact"/>
        <w:ind w:firstLine="0"/>
        <w:rPr>
          <w:rFonts w:hint="eastAsia" w:ascii="仿宋" w:hAnsi="仿宋"/>
          <w:color w:val="auto"/>
          <w:sz w:val="24"/>
          <w:szCs w:val="24"/>
          <w:highlight w:val="none"/>
        </w:rPr>
      </w:pPr>
    </w:p>
    <w:p w14:paraId="748A25E2">
      <w:pPr>
        <w:pStyle w:val="5"/>
        <w:numPr>
          <w:ilvl w:val="0"/>
          <w:numId w:val="27"/>
        </w:numPr>
        <w:ind w:firstLineChars="0"/>
        <w:rPr>
          <w:color w:val="auto"/>
          <w:sz w:val="28"/>
          <w:szCs w:val="28"/>
          <w:highlight w:val="none"/>
        </w:rPr>
      </w:pPr>
      <w:r>
        <w:rPr>
          <w:color w:val="auto"/>
          <w:sz w:val="28"/>
          <w:szCs w:val="28"/>
          <w:highlight w:val="none"/>
        </w:rPr>
        <w:t>其他佐证材料</w:t>
      </w:r>
    </w:p>
    <w:p w14:paraId="2544A4B8">
      <w:pPr>
        <w:rPr>
          <w:color w:val="auto"/>
          <w:sz w:val="28"/>
          <w:szCs w:val="28"/>
          <w:highlight w:val="none"/>
        </w:rPr>
      </w:pPr>
    </w:p>
    <w:sectPr>
      <w:headerReference r:id="rId5" w:type="default"/>
      <w:footerReference r:id="rId6" w:type="default"/>
      <w:pgSz w:w="11906" w:h="16838"/>
      <w:pgMar w:top="1962" w:right="1474" w:bottom="1848" w:left="1587" w:header="851" w:footer="992" w:gutter="0"/>
      <w:cols w:space="425" w:num="1"/>
      <w:docGrid w:type="linesAndChars" w:linePitch="592"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02101FA9-ED8D-4138-9AE9-4066F694C61E}"/>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embedRegular r:id="rId2" w:fontKey="{4041B713-CC72-4EC6-9824-0310676E6803}"/>
  </w:font>
  <w:font w:name="楷体">
    <w:panose1 w:val="02010609060101010101"/>
    <w:charset w:val="86"/>
    <w:family w:val="modern"/>
    <w:pitch w:val="default"/>
    <w:sig w:usb0="800002BF" w:usb1="38CF7CFA" w:usb2="00000016" w:usb3="00000000" w:csb0="00040001" w:csb1="00000000"/>
  </w:font>
  <w:font w:name="方正小标宋_GBK">
    <w:altName w:val="Arial Unicode MS"/>
    <w:panose1 w:val="02000000000000000000"/>
    <w:charset w:val="86"/>
    <w:family w:val="auto"/>
    <w:pitch w:val="default"/>
    <w:sig w:usb0="00000000" w:usb1="00000000" w:usb2="00082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2EED7E">
    <w:pPr>
      <w:tabs>
        <w:tab w:val="center" w:pos="4153"/>
        <w:tab w:val="right" w:pos="8306"/>
      </w:tabs>
      <w:jc w:val="right"/>
    </w:pPr>
    <w:r>
      <w:rPr>
        <w:rFonts w:hint="eastAsia"/>
      </w:rPr>
      <w:t>—</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7B0560">
    <w:pPr>
      <w:tabs>
        <w:tab w:val="center" w:pos="4153"/>
        <w:tab w:val="right" w:pos="8306"/>
      </w:tabs>
      <w:jc w:val="left"/>
    </w:pPr>
    <w:r>
      <w:rPr>
        <w:rFonts w:hint="eastAsia"/>
      </w:rPr>
      <w:t>—</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F696B4">
    <w:pPr>
      <w:tabs>
        <w:tab w:val="center" w:pos="4153"/>
        <w:tab w:val="right" w:pos="8306"/>
      </w:tabs>
      <w:jc w:val="right"/>
    </w:pPr>
    <w:r>
      <w:rPr>
        <w:rFonts w:hint="eastAsia"/>
      </w:rPr>
      <w:t>—</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AC836A">
    <w:pPr>
      <w:pStyle w:val="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5BE156"/>
    <w:multiLevelType w:val="singleLevel"/>
    <w:tmpl w:val="825BE156"/>
    <w:lvl w:ilvl="0" w:tentative="0">
      <w:start w:val="1"/>
      <w:numFmt w:val="chineseCounting"/>
      <w:suff w:val="nothing"/>
      <w:lvlText w:val="%1、"/>
      <w:lvlJc w:val="left"/>
      <w:pPr>
        <w:ind w:left="0" w:firstLine="0"/>
      </w:pPr>
      <w:rPr>
        <w:rFonts w:hint="eastAsia"/>
      </w:rPr>
    </w:lvl>
  </w:abstractNum>
  <w:abstractNum w:abstractNumId="1">
    <w:nsid w:val="869BF16A"/>
    <w:multiLevelType w:val="singleLevel"/>
    <w:tmpl w:val="869BF16A"/>
    <w:lvl w:ilvl="0" w:tentative="0">
      <w:start w:val="1"/>
      <w:numFmt w:val="decimal"/>
      <w:lvlText w:val="%1."/>
      <w:lvlJc w:val="left"/>
      <w:pPr>
        <w:ind w:left="425" w:hanging="425"/>
      </w:pPr>
      <w:rPr>
        <w:rFonts w:hint="default"/>
      </w:rPr>
    </w:lvl>
  </w:abstractNum>
  <w:abstractNum w:abstractNumId="2">
    <w:nsid w:val="878A5B83"/>
    <w:multiLevelType w:val="multilevel"/>
    <w:tmpl w:val="878A5B83"/>
    <w:lvl w:ilvl="0" w:tentative="0">
      <w:start w:val="1"/>
      <w:numFmt w:val="decimal"/>
      <w:suff w:val="nothing"/>
      <w:lvlText w:val="%1．"/>
      <w:lvlJc w:val="left"/>
      <w:pPr>
        <w:ind w:left="0" w:firstLine="640"/>
      </w:pPr>
      <w:rPr>
        <w:rFonts w:hint="default"/>
      </w:rPr>
    </w:lvl>
    <w:lvl w:ilvl="1" w:tentative="0">
      <w:start w:val="1"/>
      <w:numFmt w:val="decimal"/>
      <w:lvlText w:val="(%2)"/>
      <w:lvlJc w:val="left"/>
      <w:pPr>
        <w:tabs>
          <w:tab w:val="left" w:pos="840"/>
        </w:tabs>
        <w:ind w:left="1480" w:leftChars="0" w:hanging="420" w:firstLineChars="0"/>
      </w:pPr>
      <w:rPr>
        <w:rFonts w:hint="default"/>
      </w:rPr>
    </w:lvl>
    <w:lvl w:ilvl="2" w:tentative="0">
      <w:start w:val="1"/>
      <w:numFmt w:val="decimalEnclosedCircleChinese"/>
      <w:lvlText w:val="%3"/>
      <w:lvlJc w:val="left"/>
      <w:pPr>
        <w:tabs>
          <w:tab w:val="left" w:pos="1260"/>
        </w:tabs>
        <w:ind w:left="1900" w:leftChars="0" w:hanging="420" w:firstLineChars="0"/>
      </w:pPr>
      <w:rPr>
        <w:rFonts w:hint="default"/>
      </w:rPr>
    </w:lvl>
    <w:lvl w:ilvl="3" w:tentative="0">
      <w:start w:val="1"/>
      <w:numFmt w:val="decimal"/>
      <w:lvlText w:val="%4)"/>
      <w:lvlJc w:val="left"/>
      <w:pPr>
        <w:tabs>
          <w:tab w:val="left" w:pos="1680"/>
        </w:tabs>
        <w:ind w:left="2320" w:leftChars="0" w:hanging="420" w:firstLineChars="0"/>
      </w:pPr>
      <w:rPr>
        <w:rFonts w:hint="default"/>
      </w:rPr>
    </w:lvl>
    <w:lvl w:ilvl="4" w:tentative="0">
      <w:start w:val="1"/>
      <w:numFmt w:val="lowerLetter"/>
      <w:lvlText w:val="%5."/>
      <w:lvlJc w:val="left"/>
      <w:pPr>
        <w:tabs>
          <w:tab w:val="left" w:pos="2100"/>
        </w:tabs>
        <w:ind w:left="2740" w:leftChars="0" w:hanging="420" w:firstLineChars="0"/>
      </w:pPr>
      <w:rPr>
        <w:rFonts w:hint="default"/>
      </w:rPr>
    </w:lvl>
    <w:lvl w:ilvl="5" w:tentative="0">
      <w:start w:val="1"/>
      <w:numFmt w:val="lowerLetter"/>
      <w:lvlText w:val="%6)"/>
      <w:lvlJc w:val="left"/>
      <w:pPr>
        <w:tabs>
          <w:tab w:val="left" w:pos="2520"/>
        </w:tabs>
        <w:ind w:left="3160" w:leftChars="0" w:hanging="420" w:firstLineChars="0"/>
      </w:pPr>
      <w:rPr>
        <w:rFonts w:hint="default"/>
      </w:rPr>
    </w:lvl>
    <w:lvl w:ilvl="6" w:tentative="0">
      <w:start w:val="1"/>
      <w:numFmt w:val="lowerRoman"/>
      <w:lvlText w:val="%7."/>
      <w:lvlJc w:val="left"/>
      <w:pPr>
        <w:tabs>
          <w:tab w:val="left" w:pos="2940"/>
        </w:tabs>
        <w:ind w:left="3580" w:leftChars="0" w:hanging="420" w:firstLineChars="0"/>
      </w:pPr>
      <w:rPr>
        <w:rFonts w:hint="default"/>
      </w:rPr>
    </w:lvl>
    <w:lvl w:ilvl="7" w:tentative="0">
      <w:start w:val="1"/>
      <w:numFmt w:val="lowerRoman"/>
      <w:lvlText w:val="%8)"/>
      <w:lvlJc w:val="left"/>
      <w:pPr>
        <w:tabs>
          <w:tab w:val="left" w:pos="3360"/>
        </w:tabs>
        <w:ind w:left="4000" w:leftChars="0" w:hanging="420" w:firstLineChars="0"/>
      </w:pPr>
      <w:rPr>
        <w:rFonts w:hint="default"/>
      </w:rPr>
    </w:lvl>
    <w:lvl w:ilvl="8" w:tentative="0">
      <w:start w:val="1"/>
      <w:numFmt w:val="lowerLetter"/>
      <w:lvlText w:val="%9."/>
      <w:lvlJc w:val="left"/>
      <w:pPr>
        <w:tabs>
          <w:tab w:val="left" w:pos="3780"/>
        </w:tabs>
        <w:ind w:left="4420" w:leftChars="0" w:hanging="420" w:firstLineChars="0"/>
      </w:pPr>
      <w:rPr>
        <w:rFonts w:hint="default"/>
      </w:rPr>
    </w:lvl>
  </w:abstractNum>
  <w:abstractNum w:abstractNumId="3">
    <w:nsid w:val="8ADE6C4B"/>
    <w:multiLevelType w:val="singleLevel"/>
    <w:tmpl w:val="8ADE6C4B"/>
    <w:lvl w:ilvl="0" w:tentative="0">
      <w:start w:val="1"/>
      <w:numFmt w:val="chineseCounting"/>
      <w:suff w:val="nothing"/>
      <w:lvlText w:val="%1、"/>
      <w:lvlJc w:val="left"/>
      <w:pPr>
        <w:ind w:left="0" w:firstLine="643"/>
      </w:pPr>
      <w:rPr>
        <w:rFonts w:hint="eastAsia"/>
      </w:rPr>
    </w:lvl>
  </w:abstractNum>
  <w:abstractNum w:abstractNumId="4">
    <w:nsid w:val="8EC8CDCF"/>
    <w:multiLevelType w:val="singleLevel"/>
    <w:tmpl w:val="8EC8CDCF"/>
    <w:lvl w:ilvl="0" w:tentative="0">
      <w:start w:val="1"/>
      <w:numFmt w:val="decimal"/>
      <w:suff w:val="nothing"/>
      <w:lvlText w:val="%1．"/>
      <w:lvlJc w:val="left"/>
      <w:pPr>
        <w:ind w:left="0" w:firstLine="640"/>
      </w:pPr>
      <w:rPr>
        <w:rFonts w:hint="default"/>
      </w:rPr>
    </w:lvl>
  </w:abstractNum>
  <w:abstractNum w:abstractNumId="5">
    <w:nsid w:val="91E6FB25"/>
    <w:multiLevelType w:val="singleLevel"/>
    <w:tmpl w:val="91E6FB25"/>
    <w:lvl w:ilvl="0" w:tentative="0">
      <w:start w:val="1"/>
      <w:numFmt w:val="decimal"/>
      <w:suff w:val="nothing"/>
      <w:lvlText w:val="%1．"/>
      <w:lvlJc w:val="left"/>
      <w:pPr>
        <w:ind w:left="0" w:firstLine="643"/>
      </w:pPr>
      <w:rPr>
        <w:rFonts w:hint="default"/>
      </w:rPr>
    </w:lvl>
  </w:abstractNum>
  <w:abstractNum w:abstractNumId="6">
    <w:nsid w:val="AAB95D59"/>
    <w:multiLevelType w:val="singleLevel"/>
    <w:tmpl w:val="AAB95D59"/>
    <w:lvl w:ilvl="0" w:tentative="0">
      <w:start w:val="1"/>
      <w:numFmt w:val="chineseCounting"/>
      <w:suff w:val="nothing"/>
      <w:lvlText w:val="（%1）"/>
      <w:lvlJc w:val="left"/>
      <w:pPr>
        <w:ind w:left="0" w:firstLine="640"/>
      </w:pPr>
      <w:rPr>
        <w:rFonts w:hint="eastAsia"/>
      </w:rPr>
    </w:lvl>
  </w:abstractNum>
  <w:abstractNum w:abstractNumId="7">
    <w:nsid w:val="C28D479C"/>
    <w:multiLevelType w:val="singleLevel"/>
    <w:tmpl w:val="C28D479C"/>
    <w:lvl w:ilvl="0" w:tentative="0">
      <w:start w:val="1"/>
      <w:numFmt w:val="chineseCounting"/>
      <w:suff w:val="nothing"/>
      <w:lvlText w:val="（%1）"/>
      <w:lvlJc w:val="left"/>
      <w:pPr>
        <w:ind w:left="0" w:firstLine="640"/>
      </w:pPr>
      <w:rPr>
        <w:rFonts w:hint="eastAsia"/>
      </w:rPr>
    </w:lvl>
  </w:abstractNum>
  <w:abstractNum w:abstractNumId="8">
    <w:nsid w:val="C56A27DF"/>
    <w:multiLevelType w:val="singleLevel"/>
    <w:tmpl w:val="C56A27DF"/>
    <w:lvl w:ilvl="0" w:tentative="0">
      <w:start w:val="1"/>
      <w:numFmt w:val="decimal"/>
      <w:suff w:val="nothing"/>
      <w:lvlText w:val="%1．"/>
      <w:lvlJc w:val="left"/>
      <w:pPr>
        <w:ind w:left="0" w:firstLine="640"/>
      </w:pPr>
      <w:rPr>
        <w:rFonts w:hint="default"/>
      </w:rPr>
    </w:lvl>
  </w:abstractNum>
  <w:abstractNum w:abstractNumId="9">
    <w:nsid w:val="D10C386A"/>
    <w:multiLevelType w:val="singleLevel"/>
    <w:tmpl w:val="D10C386A"/>
    <w:lvl w:ilvl="0" w:tentative="0">
      <w:start w:val="1"/>
      <w:numFmt w:val="chineseCounting"/>
      <w:suff w:val="nothing"/>
      <w:lvlText w:val="（%1）"/>
      <w:lvlJc w:val="left"/>
      <w:pPr>
        <w:ind w:left="0" w:firstLine="640"/>
      </w:pPr>
      <w:rPr>
        <w:rFonts w:hint="eastAsia"/>
      </w:rPr>
    </w:lvl>
  </w:abstractNum>
  <w:abstractNum w:abstractNumId="10">
    <w:nsid w:val="D6947714"/>
    <w:multiLevelType w:val="singleLevel"/>
    <w:tmpl w:val="D6947714"/>
    <w:lvl w:ilvl="0" w:tentative="0">
      <w:start w:val="1"/>
      <w:numFmt w:val="decimal"/>
      <w:suff w:val="nothing"/>
      <w:lvlText w:val="%1．"/>
      <w:lvlJc w:val="left"/>
      <w:pPr>
        <w:ind w:left="0" w:firstLine="640"/>
      </w:pPr>
      <w:rPr>
        <w:rFonts w:hint="default"/>
      </w:rPr>
    </w:lvl>
  </w:abstractNum>
  <w:abstractNum w:abstractNumId="11">
    <w:nsid w:val="D703D36E"/>
    <w:multiLevelType w:val="singleLevel"/>
    <w:tmpl w:val="D703D36E"/>
    <w:lvl w:ilvl="0" w:tentative="0">
      <w:start w:val="1"/>
      <w:numFmt w:val="chineseCounting"/>
      <w:suff w:val="nothing"/>
      <w:lvlText w:val="%1、"/>
      <w:lvlJc w:val="left"/>
      <w:pPr>
        <w:ind w:left="0" w:firstLine="0"/>
      </w:pPr>
      <w:rPr>
        <w:rFonts w:hint="eastAsia"/>
      </w:rPr>
    </w:lvl>
  </w:abstractNum>
  <w:abstractNum w:abstractNumId="12">
    <w:nsid w:val="DA56E730"/>
    <w:multiLevelType w:val="singleLevel"/>
    <w:tmpl w:val="DA56E730"/>
    <w:lvl w:ilvl="0" w:tentative="0">
      <w:start w:val="1"/>
      <w:numFmt w:val="chineseCounting"/>
      <w:suff w:val="nothing"/>
      <w:lvlText w:val="（%1）"/>
      <w:lvlJc w:val="left"/>
      <w:pPr>
        <w:ind w:left="0" w:firstLine="640"/>
      </w:pPr>
      <w:rPr>
        <w:rFonts w:hint="eastAsia"/>
      </w:rPr>
    </w:lvl>
  </w:abstractNum>
  <w:abstractNum w:abstractNumId="13">
    <w:nsid w:val="E0D706EF"/>
    <w:multiLevelType w:val="singleLevel"/>
    <w:tmpl w:val="E0D706EF"/>
    <w:lvl w:ilvl="0" w:tentative="0">
      <w:start w:val="1"/>
      <w:numFmt w:val="chineseCounting"/>
      <w:suff w:val="nothing"/>
      <w:lvlText w:val="（%1）"/>
      <w:lvlJc w:val="left"/>
      <w:pPr>
        <w:ind w:left="0" w:firstLine="640"/>
      </w:pPr>
      <w:rPr>
        <w:rFonts w:hint="eastAsia"/>
      </w:rPr>
    </w:lvl>
  </w:abstractNum>
  <w:abstractNum w:abstractNumId="14">
    <w:nsid w:val="FF85C90C"/>
    <w:multiLevelType w:val="singleLevel"/>
    <w:tmpl w:val="FF85C90C"/>
    <w:lvl w:ilvl="0" w:tentative="0">
      <w:start w:val="1"/>
      <w:numFmt w:val="chineseCounting"/>
      <w:suff w:val="space"/>
      <w:lvlText w:val="第%1部分"/>
      <w:lvlJc w:val="left"/>
      <w:pPr>
        <w:ind w:left="0" w:firstLine="0"/>
      </w:pPr>
      <w:rPr>
        <w:rFonts w:hint="eastAsia"/>
      </w:rPr>
    </w:lvl>
  </w:abstractNum>
  <w:abstractNum w:abstractNumId="15">
    <w:nsid w:val="056153FC"/>
    <w:multiLevelType w:val="singleLevel"/>
    <w:tmpl w:val="056153FC"/>
    <w:lvl w:ilvl="0" w:tentative="0">
      <w:start w:val="1"/>
      <w:numFmt w:val="chineseCounting"/>
      <w:suff w:val="nothing"/>
      <w:lvlText w:val="（%1）"/>
      <w:lvlJc w:val="left"/>
      <w:pPr>
        <w:ind w:left="0" w:firstLine="420"/>
      </w:pPr>
      <w:rPr>
        <w:rFonts w:hint="eastAsia"/>
      </w:rPr>
    </w:lvl>
  </w:abstractNum>
  <w:abstractNum w:abstractNumId="16">
    <w:nsid w:val="1CB3875C"/>
    <w:multiLevelType w:val="singleLevel"/>
    <w:tmpl w:val="1CB3875C"/>
    <w:lvl w:ilvl="0" w:tentative="0">
      <w:start w:val="1"/>
      <w:numFmt w:val="chineseCounting"/>
      <w:suff w:val="nothing"/>
      <w:lvlText w:val="%1、"/>
      <w:lvlJc w:val="left"/>
      <w:pPr>
        <w:ind w:left="0" w:firstLine="0"/>
      </w:pPr>
      <w:rPr>
        <w:rFonts w:hint="eastAsia"/>
      </w:rPr>
    </w:lvl>
  </w:abstractNum>
  <w:abstractNum w:abstractNumId="17">
    <w:nsid w:val="21BA6E17"/>
    <w:multiLevelType w:val="singleLevel"/>
    <w:tmpl w:val="21BA6E17"/>
    <w:lvl w:ilvl="0" w:tentative="0">
      <w:start w:val="1"/>
      <w:numFmt w:val="chineseCounting"/>
      <w:suff w:val="nothing"/>
      <w:lvlText w:val="%1、"/>
      <w:lvlJc w:val="left"/>
      <w:pPr>
        <w:ind w:left="0" w:firstLine="0"/>
      </w:pPr>
      <w:rPr>
        <w:rFonts w:hint="eastAsia"/>
      </w:rPr>
    </w:lvl>
  </w:abstractNum>
  <w:abstractNum w:abstractNumId="18">
    <w:nsid w:val="27AAA848"/>
    <w:multiLevelType w:val="singleLevel"/>
    <w:tmpl w:val="27AAA848"/>
    <w:lvl w:ilvl="0" w:tentative="0">
      <w:start w:val="1"/>
      <w:numFmt w:val="chineseCounting"/>
      <w:suff w:val="nothing"/>
      <w:lvlText w:val="（%1）"/>
      <w:lvlJc w:val="left"/>
      <w:pPr>
        <w:ind w:left="0" w:firstLine="640"/>
      </w:pPr>
      <w:rPr>
        <w:rFonts w:hint="eastAsia"/>
        <w:sz w:val="28"/>
        <w:szCs w:val="28"/>
      </w:rPr>
    </w:lvl>
  </w:abstractNum>
  <w:abstractNum w:abstractNumId="19">
    <w:nsid w:val="46329C8D"/>
    <w:multiLevelType w:val="singleLevel"/>
    <w:tmpl w:val="46329C8D"/>
    <w:lvl w:ilvl="0" w:tentative="0">
      <w:start w:val="1"/>
      <w:numFmt w:val="decimal"/>
      <w:suff w:val="nothing"/>
      <w:lvlText w:val="%1．"/>
      <w:lvlJc w:val="left"/>
      <w:pPr>
        <w:ind w:left="0" w:firstLine="640"/>
      </w:pPr>
      <w:rPr>
        <w:rFonts w:hint="default"/>
      </w:rPr>
    </w:lvl>
  </w:abstractNum>
  <w:abstractNum w:abstractNumId="20">
    <w:nsid w:val="49C7D6A4"/>
    <w:multiLevelType w:val="singleLevel"/>
    <w:tmpl w:val="49C7D6A4"/>
    <w:lvl w:ilvl="0" w:tentative="0">
      <w:start w:val="1"/>
      <w:numFmt w:val="decimal"/>
      <w:suff w:val="nothing"/>
      <w:lvlText w:val="%1．"/>
      <w:lvlJc w:val="left"/>
      <w:pPr>
        <w:ind w:left="0" w:firstLine="640"/>
      </w:pPr>
      <w:rPr>
        <w:rFonts w:hint="default"/>
      </w:rPr>
    </w:lvl>
  </w:abstractNum>
  <w:abstractNum w:abstractNumId="21">
    <w:nsid w:val="4FF6F392"/>
    <w:multiLevelType w:val="singleLevel"/>
    <w:tmpl w:val="4FF6F392"/>
    <w:lvl w:ilvl="0" w:tentative="0">
      <w:start w:val="1"/>
      <w:numFmt w:val="decimal"/>
      <w:suff w:val="nothing"/>
      <w:lvlText w:val="%1．"/>
      <w:lvlJc w:val="left"/>
      <w:pPr>
        <w:ind w:left="0" w:firstLine="640"/>
      </w:pPr>
      <w:rPr>
        <w:rFonts w:hint="default"/>
      </w:rPr>
    </w:lvl>
  </w:abstractNum>
  <w:abstractNum w:abstractNumId="22">
    <w:nsid w:val="5664AF84"/>
    <w:multiLevelType w:val="singleLevel"/>
    <w:tmpl w:val="5664AF84"/>
    <w:lvl w:ilvl="0" w:tentative="0">
      <w:start w:val="1"/>
      <w:numFmt w:val="chineseCounting"/>
      <w:suff w:val="nothing"/>
      <w:lvlText w:val="（%1）"/>
      <w:lvlJc w:val="left"/>
      <w:pPr>
        <w:ind w:left="0" w:firstLine="640"/>
      </w:pPr>
      <w:rPr>
        <w:rFonts w:hint="eastAsia"/>
      </w:rPr>
    </w:lvl>
  </w:abstractNum>
  <w:abstractNum w:abstractNumId="23">
    <w:nsid w:val="5802554E"/>
    <w:multiLevelType w:val="singleLevel"/>
    <w:tmpl w:val="5802554E"/>
    <w:lvl w:ilvl="0" w:tentative="0">
      <w:start w:val="1"/>
      <w:numFmt w:val="chineseCounting"/>
      <w:suff w:val="nothing"/>
      <w:lvlText w:val="（%1）"/>
      <w:lvlJc w:val="left"/>
      <w:pPr>
        <w:ind w:left="0" w:firstLine="640"/>
      </w:pPr>
      <w:rPr>
        <w:rFonts w:hint="eastAsia"/>
      </w:rPr>
    </w:lvl>
  </w:abstractNum>
  <w:abstractNum w:abstractNumId="24">
    <w:nsid w:val="5D091FBC"/>
    <w:multiLevelType w:val="singleLevel"/>
    <w:tmpl w:val="5D091FBC"/>
    <w:lvl w:ilvl="0" w:tentative="0">
      <w:start w:val="1"/>
      <w:numFmt w:val="chineseCounting"/>
      <w:suff w:val="nothing"/>
      <w:lvlText w:val="（%1）"/>
      <w:lvlJc w:val="left"/>
      <w:pPr>
        <w:ind w:left="0" w:firstLine="640"/>
      </w:pPr>
      <w:rPr>
        <w:rFonts w:hint="eastAsia"/>
      </w:rPr>
    </w:lvl>
  </w:abstractNum>
  <w:abstractNum w:abstractNumId="25">
    <w:nsid w:val="5E9AAC4F"/>
    <w:multiLevelType w:val="singleLevel"/>
    <w:tmpl w:val="5E9AAC4F"/>
    <w:lvl w:ilvl="0" w:tentative="0">
      <w:start w:val="1"/>
      <w:numFmt w:val="chineseCounting"/>
      <w:suff w:val="nothing"/>
      <w:lvlText w:val="（%1）"/>
      <w:lvlJc w:val="left"/>
      <w:pPr>
        <w:ind w:left="0" w:firstLine="640"/>
      </w:pPr>
      <w:rPr>
        <w:rFonts w:hint="eastAsia"/>
      </w:rPr>
    </w:lvl>
  </w:abstractNum>
  <w:abstractNum w:abstractNumId="26">
    <w:nsid w:val="7CD0722D"/>
    <w:multiLevelType w:val="multilevel"/>
    <w:tmpl w:val="7CD0722D"/>
    <w:lvl w:ilvl="0" w:tentative="0">
      <w:start w:val="1"/>
      <w:numFmt w:val="decimal"/>
      <w:suff w:val="nothing"/>
      <w:lvlText w:val="%1．"/>
      <w:lvlJc w:val="left"/>
      <w:pPr>
        <w:ind w:left="0" w:firstLine="640"/>
      </w:pPr>
      <w:rPr>
        <w:rFonts w:hint="default"/>
      </w:rPr>
    </w:lvl>
    <w:lvl w:ilvl="1" w:tentative="0">
      <w:start w:val="1"/>
      <w:numFmt w:val="decimal"/>
      <w:lvlText w:val="(%2)"/>
      <w:lvlJc w:val="left"/>
      <w:pPr>
        <w:tabs>
          <w:tab w:val="left" w:pos="840"/>
        </w:tabs>
        <w:ind w:left="1480" w:leftChars="0" w:hanging="420" w:firstLineChars="0"/>
      </w:pPr>
      <w:rPr>
        <w:rFonts w:hint="default"/>
      </w:rPr>
    </w:lvl>
    <w:lvl w:ilvl="2" w:tentative="0">
      <w:start w:val="1"/>
      <w:numFmt w:val="decimalEnclosedCircleChinese"/>
      <w:lvlText w:val="%3"/>
      <w:lvlJc w:val="left"/>
      <w:pPr>
        <w:tabs>
          <w:tab w:val="left" w:pos="1260"/>
        </w:tabs>
        <w:ind w:left="1900" w:leftChars="0" w:hanging="420" w:firstLineChars="0"/>
      </w:pPr>
      <w:rPr>
        <w:rFonts w:hint="default"/>
      </w:rPr>
    </w:lvl>
    <w:lvl w:ilvl="3" w:tentative="0">
      <w:start w:val="1"/>
      <w:numFmt w:val="decimal"/>
      <w:lvlText w:val="%4)"/>
      <w:lvlJc w:val="left"/>
      <w:pPr>
        <w:tabs>
          <w:tab w:val="left" w:pos="1680"/>
        </w:tabs>
        <w:ind w:left="2320" w:leftChars="0" w:hanging="420" w:firstLineChars="0"/>
      </w:pPr>
      <w:rPr>
        <w:rFonts w:hint="default"/>
      </w:rPr>
    </w:lvl>
    <w:lvl w:ilvl="4" w:tentative="0">
      <w:start w:val="1"/>
      <w:numFmt w:val="lowerLetter"/>
      <w:lvlText w:val="%5."/>
      <w:lvlJc w:val="left"/>
      <w:pPr>
        <w:tabs>
          <w:tab w:val="left" w:pos="2100"/>
        </w:tabs>
        <w:ind w:left="2740" w:leftChars="0" w:hanging="420" w:firstLineChars="0"/>
      </w:pPr>
      <w:rPr>
        <w:rFonts w:hint="default"/>
      </w:rPr>
    </w:lvl>
    <w:lvl w:ilvl="5" w:tentative="0">
      <w:start w:val="1"/>
      <w:numFmt w:val="lowerLetter"/>
      <w:lvlText w:val="%6)"/>
      <w:lvlJc w:val="left"/>
      <w:pPr>
        <w:tabs>
          <w:tab w:val="left" w:pos="2520"/>
        </w:tabs>
        <w:ind w:left="3160" w:leftChars="0" w:hanging="420" w:firstLineChars="0"/>
      </w:pPr>
      <w:rPr>
        <w:rFonts w:hint="default"/>
      </w:rPr>
    </w:lvl>
    <w:lvl w:ilvl="6" w:tentative="0">
      <w:start w:val="1"/>
      <w:numFmt w:val="lowerRoman"/>
      <w:lvlText w:val="%7."/>
      <w:lvlJc w:val="left"/>
      <w:pPr>
        <w:tabs>
          <w:tab w:val="left" w:pos="2940"/>
        </w:tabs>
        <w:ind w:left="3580" w:leftChars="0" w:hanging="420" w:firstLineChars="0"/>
      </w:pPr>
      <w:rPr>
        <w:rFonts w:hint="default"/>
      </w:rPr>
    </w:lvl>
    <w:lvl w:ilvl="7" w:tentative="0">
      <w:start w:val="1"/>
      <w:numFmt w:val="lowerRoman"/>
      <w:lvlText w:val="%8)"/>
      <w:lvlJc w:val="left"/>
      <w:pPr>
        <w:tabs>
          <w:tab w:val="left" w:pos="3360"/>
        </w:tabs>
        <w:ind w:left="4000" w:leftChars="0" w:hanging="420" w:firstLineChars="0"/>
      </w:pPr>
      <w:rPr>
        <w:rFonts w:hint="default"/>
      </w:rPr>
    </w:lvl>
    <w:lvl w:ilvl="8" w:tentative="0">
      <w:start w:val="1"/>
      <w:numFmt w:val="lowerLetter"/>
      <w:lvlText w:val="%9."/>
      <w:lvlJc w:val="left"/>
      <w:pPr>
        <w:tabs>
          <w:tab w:val="left" w:pos="3780"/>
        </w:tabs>
        <w:ind w:left="4420" w:leftChars="0" w:hanging="420" w:firstLineChars="0"/>
      </w:pPr>
      <w:rPr>
        <w:rFonts w:hint="default"/>
      </w:rPr>
    </w:lvl>
  </w:abstractNum>
  <w:num w:numId="1">
    <w:abstractNumId w:val="3"/>
  </w:num>
  <w:num w:numId="2">
    <w:abstractNumId w:val="10"/>
  </w:num>
  <w:num w:numId="3">
    <w:abstractNumId w:val="21"/>
  </w:num>
  <w:num w:numId="4">
    <w:abstractNumId w:val="2"/>
  </w:num>
  <w:num w:numId="5">
    <w:abstractNumId w:val="20"/>
  </w:num>
  <w:num w:numId="6">
    <w:abstractNumId w:val="14"/>
  </w:num>
  <w:num w:numId="7">
    <w:abstractNumId w:val="11"/>
  </w:num>
  <w:num w:numId="8">
    <w:abstractNumId w:val="23"/>
  </w:num>
  <w:num w:numId="9">
    <w:abstractNumId w:val="24"/>
  </w:num>
  <w:num w:numId="10">
    <w:abstractNumId w:val="6"/>
  </w:num>
  <w:num w:numId="11">
    <w:abstractNumId w:val="26"/>
  </w:num>
  <w:num w:numId="12">
    <w:abstractNumId w:val="8"/>
  </w:num>
  <w:num w:numId="13">
    <w:abstractNumId w:val="12"/>
  </w:num>
  <w:num w:numId="14">
    <w:abstractNumId w:val="22"/>
  </w:num>
  <w:num w:numId="15">
    <w:abstractNumId w:val="4"/>
  </w:num>
  <w:num w:numId="16">
    <w:abstractNumId w:val="13"/>
  </w:num>
  <w:num w:numId="17">
    <w:abstractNumId w:val="16"/>
  </w:num>
  <w:num w:numId="18">
    <w:abstractNumId w:val="15"/>
  </w:num>
  <w:num w:numId="19">
    <w:abstractNumId w:val="18"/>
  </w:num>
  <w:num w:numId="20">
    <w:abstractNumId w:val="7"/>
  </w:num>
  <w:num w:numId="21">
    <w:abstractNumId w:val="9"/>
  </w:num>
  <w:num w:numId="22">
    <w:abstractNumId w:val="1"/>
  </w:num>
  <w:num w:numId="23">
    <w:abstractNumId w:val="0"/>
  </w:num>
  <w:num w:numId="24">
    <w:abstractNumId w:val="5"/>
  </w:num>
  <w:num w:numId="25">
    <w:abstractNumId w:val="25"/>
  </w:num>
  <w:num w:numId="26">
    <w:abstractNumId w:val="17"/>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TrueTypeFonts/>
  <w:saveSubset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NiN2RiNzYwODIyOTNiZWExZDYzYTUxNzMxN2MzOWMifQ=="/>
  </w:docVars>
  <w:rsids>
    <w:rsidRoot w:val="4FCC62BF"/>
    <w:rsid w:val="0002129A"/>
    <w:rsid w:val="00035A2F"/>
    <w:rsid w:val="00052A6F"/>
    <w:rsid w:val="00060836"/>
    <w:rsid w:val="000C6EAD"/>
    <w:rsid w:val="0016541E"/>
    <w:rsid w:val="001F10DE"/>
    <w:rsid w:val="001F756E"/>
    <w:rsid w:val="00265DBE"/>
    <w:rsid w:val="002667FE"/>
    <w:rsid w:val="00272409"/>
    <w:rsid w:val="00285230"/>
    <w:rsid w:val="002B6560"/>
    <w:rsid w:val="002C171D"/>
    <w:rsid w:val="002F0FA4"/>
    <w:rsid w:val="00302929"/>
    <w:rsid w:val="00306014"/>
    <w:rsid w:val="00306A94"/>
    <w:rsid w:val="003A7D0A"/>
    <w:rsid w:val="003B1E1B"/>
    <w:rsid w:val="003C6A23"/>
    <w:rsid w:val="00457BB1"/>
    <w:rsid w:val="00467DF6"/>
    <w:rsid w:val="005D37B5"/>
    <w:rsid w:val="005D410D"/>
    <w:rsid w:val="005F599E"/>
    <w:rsid w:val="00625CCE"/>
    <w:rsid w:val="006720A1"/>
    <w:rsid w:val="00685ED7"/>
    <w:rsid w:val="006C3615"/>
    <w:rsid w:val="006E0E76"/>
    <w:rsid w:val="006E498E"/>
    <w:rsid w:val="00734823"/>
    <w:rsid w:val="00761F89"/>
    <w:rsid w:val="007E001F"/>
    <w:rsid w:val="0082265C"/>
    <w:rsid w:val="0085452E"/>
    <w:rsid w:val="00865554"/>
    <w:rsid w:val="0089745E"/>
    <w:rsid w:val="008C0609"/>
    <w:rsid w:val="009423A2"/>
    <w:rsid w:val="009A1280"/>
    <w:rsid w:val="009A2F9C"/>
    <w:rsid w:val="00A2388F"/>
    <w:rsid w:val="00A255B8"/>
    <w:rsid w:val="00A82729"/>
    <w:rsid w:val="00A8332F"/>
    <w:rsid w:val="00A835C2"/>
    <w:rsid w:val="00A92F32"/>
    <w:rsid w:val="00A94B34"/>
    <w:rsid w:val="00AA62FD"/>
    <w:rsid w:val="00AD6977"/>
    <w:rsid w:val="00AF0EE9"/>
    <w:rsid w:val="00B05BCB"/>
    <w:rsid w:val="00B54747"/>
    <w:rsid w:val="00BC56EE"/>
    <w:rsid w:val="00BD0035"/>
    <w:rsid w:val="00BD0FCF"/>
    <w:rsid w:val="00BD67EA"/>
    <w:rsid w:val="00C00E41"/>
    <w:rsid w:val="00C07EF7"/>
    <w:rsid w:val="00C10FB5"/>
    <w:rsid w:val="00C36D1E"/>
    <w:rsid w:val="00C5408F"/>
    <w:rsid w:val="00CE444F"/>
    <w:rsid w:val="00CE4CF8"/>
    <w:rsid w:val="00D3296B"/>
    <w:rsid w:val="00D505F9"/>
    <w:rsid w:val="00D51483"/>
    <w:rsid w:val="00D61DB9"/>
    <w:rsid w:val="00DE4B48"/>
    <w:rsid w:val="00DF51EE"/>
    <w:rsid w:val="00E12CFE"/>
    <w:rsid w:val="00E552E0"/>
    <w:rsid w:val="00E57CA3"/>
    <w:rsid w:val="00EE2E57"/>
    <w:rsid w:val="00EE486E"/>
    <w:rsid w:val="00F13F3D"/>
    <w:rsid w:val="00F24E4F"/>
    <w:rsid w:val="00F57B67"/>
    <w:rsid w:val="00F66432"/>
    <w:rsid w:val="00F80878"/>
    <w:rsid w:val="033E696D"/>
    <w:rsid w:val="035A1095"/>
    <w:rsid w:val="04472192"/>
    <w:rsid w:val="04B844FD"/>
    <w:rsid w:val="05513747"/>
    <w:rsid w:val="079E3E7E"/>
    <w:rsid w:val="07F20460"/>
    <w:rsid w:val="087C2B65"/>
    <w:rsid w:val="087D7A7E"/>
    <w:rsid w:val="0C420DB2"/>
    <w:rsid w:val="0C754886"/>
    <w:rsid w:val="0F1102B5"/>
    <w:rsid w:val="10952FFB"/>
    <w:rsid w:val="114D1D6D"/>
    <w:rsid w:val="11C92104"/>
    <w:rsid w:val="13BF31B2"/>
    <w:rsid w:val="16650C97"/>
    <w:rsid w:val="181D0DEF"/>
    <w:rsid w:val="1AA64EF0"/>
    <w:rsid w:val="1C3D380E"/>
    <w:rsid w:val="1C4A1D43"/>
    <w:rsid w:val="1E24079C"/>
    <w:rsid w:val="1E39096C"/>
    <w:rsid w:val="20607ACB"/>
    <w:rsid w:val="207A0B7F"/>
    <w:rsid w:val="22803737"/>
    <w:rsid w:val="231D1D98"/>
    <w:rsid w:val="231D5D6F"/>
    <w:rsid w:val="24B94ECC"/>
    <w:rsid w:val="24C76438"/>
    <w:rsid w:val="275B0FEC"/>
    <w:rsid w:val="28021F26"/>
    <w:rsid w:val="28FC235B"/>
    <w:rsid w:val="29CB1FF6"/>
    <w:rsid w:val="2C6910F6"/>
    <w:rsid w:val="30C45E54"/>
    <w:rsid w:val="35503F04"/>
    <w:rsid w:val="37F938ED"/>
    <w:rsid w:val="392635CF"/>
    <w:rsid w:val="396E3D5C"/>
    <w:rsid w:val="39EF5FD7"/>
    <w:rsid w:val="3A3F6CD6"/>
    <w:rsid w:val="3A6F5083"/>
    <w:rsid w:val="3AD14283"/>
    <w:rsid w:val="3B855673"/>
    <w:rsid w:val="3C841022"/>
    <w:rsid w:val="3C956734"/>
    <w:rsid w:val="3E4D56DB"/>
    <w:rsid w:val="418600F6"/>
    <w:rsid w:val="41AA69A0"/>
    <w:rsid w:val="421E2009"/>
    <w:rsid w:val="423544BC"/>
    <w:rsid w:val="43353D4F"/>
    <w:rsid w:val="43E7151C"/>
    <w:rsid w:val="4479167B"/>
    <w:rsid w:val="456D6629"/>
    <w:rsid w:val="45A63480"/>
    <w:rsid w:val="45E90672"/>
    <w:rsid w:val="45E9789C"/>
    <w:rsid w:val="462F56C6"/>
    <w:rsid w:val="49F23570"/>
    <w:rsid w:val="4BD016F9"/>
    <w:rsid w:val="4C24269D"/>
    <w:rsid w:val="4C4A55A7"/>
    <w:rsid w:val="4D12627F"/>
    <w:rsid w:val="4E015A25"/>
    <w:rsid w:val="4FCC62BF"/>
    <w:rsid w:val="4FD825DC"/>
    <w:rsid w:val="504C40B4"/>
    <w:rsid w:val="50E61077"/>
    <w:rsid w:val="53E0225D"/>
    <w:rsid w:val="55545149"/>
    <w:rsid w:val="55CE6438"/>
    <w:rsid w:val="574C0B47"/>
    <w:rsid w:val="57943D8C"/>
    <w:rsid w:val="58D81EC1"/>
    <w:rsid w:val="591458DF"/>
    <w:rsid w:val="5A7744E0"/>
    <w:rsid w:val="5B9C364F"/>
    <w:rsid w:val="5F0458F0"/>
    <w:rsid w:val="620D4E48"/>
    <w:rsid w:val="62CC7BEC"/>
    <w:rsid w:val="646031C3"/>
    <w:rsid w:val="64C83EC4"/>
    <w:rsid w:val="68823FC5"/>
    <w:rsid w:val="68C84695"/>
    <w:rsid w:val="6B40254A"/>
    <w:rsid w:val="6B7D57E7"/>
    <w:rsid w:val="6C711834"/>
    <w:rsid w:val="6C802535"/>
    <w:rsid w:val="6D696F0C"/>
    <w:rsid w:val="6DB63E53"/>
    <w:rsid w:val="6DD43CA6"/>
    <w:rsid w:val="6E263470"/>
    <w:rsid w:val="6E2A27E9"/>
    <w:rsid w:val="6F7C0F5C"/>
    <w:rsid w:val="6FCA211F"/>
    <w:rsid w:val="70F818AE"/>
    <w:rsid w:val="74137D60"/>
    <w:rsid w:val="7528412D"/>
    <w:rsid w:val="75F50B9C"/>
    <w:rsid w:val="76194BFA"/>
    <w:rsid w:val="77037691"/>
    <w:rsid w:val="77F30D3D"/>
    <w:rsid w:val="784F37A6"/>
    <w:rsid w:val="79A74F98"/>
    <w:rsid w:val="79E50318"/>
    <w:rsid w:val="79E66D07"/>
    <w:rsid w:val="79E81C47"/>
    <w:rsid w:val="7A0D129F"/>
    <w:rsid w:val="7A5A5865"/>
    <w:rsid w:val="7ACB412E"/>
    <w:rsid w:val="7B0A70A4"/>
    <w:rsid w:val="7B9C3BD1"/>
    <w:rsid w:val="7BEE6EAE"/>
    <w:rsid w:val="7C01384F"/>
    <w:rsid w:val="7C1440C8"/>
    <w:rsid w:val="7D785870"/>
    <w:rsid w:val="7EDB34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overflowPunct w:val="0"/>
      <w:topLinePunct/>
      <w:jc w:val="both"/>
    </w:pPr>
    <w:rPr>
      <w:rFonts w:ascii="Times New Roman" w:hAnsi="Times New Roman" w:eastAsia="仿宋" w:cs="Times New Roman"/>
      <w:kern w:val="2"/>
      <w:sz w:val="32"/>
      <w:szCs w:val="32"/>
      <w:lang w:val="en-US" w:eastAsia="zh-CN" w:bidi="ar-SA"/>
    </w:rPr>
  </w:style>
  <w:style w:type="paragraph" w:styleId="2">
    <w:name w:val="heading 1"/>
    <w:next w:val="1"/>
    <w:link w:val="37"/>
    <w:qFormat/>
    <w:uiPriority w:val="0"/>
    <w:pPr>
      <w:keepNext/>
      <w:keepLines/>
      <w:widowControl w:val="0"/>
      <w:overflowPunct w:val="0"/>
      <w:topLinePunct/>
      <w:ind w:firstLine="632" w:firstLineChars="200"/>
      <w:jc w:val="both"/>
      <w:outlineLvl w:val="0"/>
    </w:pPr>
    <w:rPr>
      <w:rFonts w:ascii="Times New Roman" w:hAnsi="Times New Roman" w:eastAsia="黑体" w:cs="Times New Roman"/>
      <w:kern w:val="44"/>
      <w:sz w:val="32"/>
      <w:szCs w:val="32"/>
      <w:lang w:val="en-US" w:eastAsia="zh-CN" w:bidi="ar-SA"/>
    </w:rPr>
  </w:style>
  <w:style w:type="paragraph" w:styleId="3">
    <w:name w:val="heading 2"/>
    <w:next w:val="1"/>
    <w:qFormat/>
    <w:uiPriority w:val="0"/>
    <w:pPr>
      <w:keepNext/>
      <w:keepLines/>
      <w:widowControl w:val="0"/>
      <w:overflowPunct w:val="0"/>
      <w:topLinePunct/>
      <w:ind w:firstLine="632" w:firstLineChars="200"/>
      <w:jc w:val="both"/>
      <w:outlineLvl w:val="1"/>
    </w:pPr>
    <w:rPr>
      <w:rFonts w:ascii="Times New Roman" w:hAnsi="Times New Roman" w:eastAsia="楷体" w:cs="Times New Roman"/>
      <w:kern w:val="2"/>
      <w:sz w:val="32"/>
      <w:szCs w:val="32"/>
      <w:lang w:val="en-US" w:eastAsia="zh-CN" w:bidi="ar-SA"/>
    </w:rPr>
  </w:style>
  <w:style w:type="paragraph" w:styleId="4">
    <w:name w:val="heading 3"/>
    <w:next w:val="1"/>
    <w:qFormat/>
    <w:uiPriority w:val="0"/>
    <w:pPr>
      <w:keepNext/>
      <w:keepLines/>
      <w:widowControl w:val="0"/>
      <w:overflowPunct w:val="0"/>
      <w:topLinePunct/>
      <w:ind w:firstLine="632" w:firstLineChars="200"/>
      <w:jc w:val="both"/>
      <w:outlineLvl w:val="2"/>
    </w:pPr>
    <w:rPr>
      <w:rFonts w:ascii="Times New Roman" w:hAnsi="Times New Roman" w:eastAsia="仿宋" w:cs="Times New Roman"/>
      <w:kern w:val="2"/>
      <w:sz w:val="32"/>
      <w:szCs w:val="32"/>
      <w:lang w:val="en-US" w:eastAsia="zh-CN" w:bidi="ar-SA"/>
    </w:rPr>
  </w:style>
  <w:style w:type="paragraph" w:styleId="5">
    <w:name w:val="heading 4"/>
    <w:next w:val="1"/>
    <w:unhideWhenUsed/>
    <w:qFormat/>
    <w:uiPriority w:val="0"/>
    <w:pPr>
      <w:keepNext/>
      <w:keepLines/>
      <w:widowControl w:val="0"/>
      <w:overflowPunct w:val="0"/>
      <w:topLinePunct/>
      <w:ind w:firstLine="632" w:firstLineChars="200"/>
      <w:jc w:val="both"/>
      <w:outlineLvl w:val="3"/>
    </w:pPr>
    <w:rPr>
      <w:rFonts w:ascii="Times New Roman" w:hAnsi="Times New Roman" w:eastAsia="仿宋" w:cs="Times New Roman"/>
      <w:kern w:val="2"/>
      <w:sz w:val="32"/>
      <w:szCs w:val="32"/>
      <w:lang w:val="en-US" w:eastAsia="zh-CN" w:bidi="ar-SA"/>
    </w:rPr>
  </w:style>
  <w:style w:type="paragraph" w:styleId="6">
    <w:name w:val="heading 5"/>
    <w:next w:val="1"/>
    <w:semiHidden/>
    <w:unhideWhenUsed/>
    <w:qFormat/>
    <w:uiPriority w:val="0"/>
    <w:pPr>
      <w:keepNext/>
      <w:keepLines/>
      <w:widowControl w:val="0"/>
      <w:overflowPunct w:val="0"/>
      <w:topLinePunct/>
      <w:ind w:firstLine="632" w:firstLineChars="200"/>
      <w:jc w:val="both"/>
      <w:outlineLvl w:val="4"/>
    </w:pPr>
    <w:rPr>
      <w:rFonts w:ascii="Times New Roman" w:hAnsi="Times New Roman" w:eastAsia="仿宋" w:cs="Times New Roman"/>
      <w:kern w:val="2"/>
      <w:sz w:val="32"/>
      <w:szCs w:val="32"/>
      <w:lang w:val="en-US" w:eastAsia="zh-CN" w:bidi="ar-SA"/>
    </w:rPr>
  </w:style>
  <w:style w:type="paragraph" w:styleId="7">
    <w:name w:val="heading 6"/>
    <w:next w:val="1"/>
    <w:semiHidden/>
    <w:unhideWhenUsed/>
    <w:qFormat/>
    <w:uiPriority w:val="0"/>
    <w:pPr>
      <w:keepNext/>
      <w:keepLines/>
      <w:widowControl w:val="0"/>
      <w:overflowPunct w:val="0"/>
      <w:topLinePunct/>
      <w:ind w:firstLine="632" w:firstLineChars="200"/>
      <w:jc w:val="both"/>
      <w:outlineLvl w:val="5"/>
    </w:pPr>
    <w:rPr>
      <w:rFonts w:ascii="Times New Roman" w:hAnsi="Times New Roman" w:eastAsia="仿宋" w:cs="Times New Roman"/>
      <w:kern w:val="2"/>
      <w:sz w:val="32"/>
      <w:szCs w:val="32"/>
      <w:lang w:val="en-US" w:eastAsia="zh-CN" w:bidi="ar-SA"/>
    </w:rPr>
  </w:style>
  <w:style w:type="paragraph" w:styleId="8">
    <w:name w:val="heading 7"/>
    <w:next w:val="1"/>
    <w:semiHidden/>
    <w:unhideWhenUsed/>
    <w:qFormat/>
    <w:uiPriority w:val="0"/>
    <w:pPr>
      <w:keepNext/>
      <w:keepLines/>
      <w:widowControl w:val="0"/>
      <w:overflowPunct w:val="0"/>
      <w:topLinePunct/>
      <w:ind w:firstLine="632" w:firstLineChars="200"/>
      <w:jc w:val="both"/>
      <w:outlineLvl w:val="6"/>
    </w:pPr>
    <w:rPr>
      <w:rFonts w:ascii="Times New Roman" w:hAnsi="Times New Roman" w:eastAsia="仿宋" w:cs="Times New Roman"/>
      <w:kern w:val="2"/>
      <w:sz w:val="32"/>
      <w:szCs w:val="32"/>
      <w:lang w:val="en-US" w:eastAsia="zh-CN" w:bidi="ar-SA"/>
    </w:rPr>
  </w:style>
  <w:style w:type="paragraph" w:styleId="9">
    <w:name w:val="heading 8"/>
    <w:next w:val="1"/>
    <w:semiHidden/>
    <w:unhideWhenUsed/>
    <w:qFormat/>
    <w:uiPriority w:val="0"/>
    <w:pPr>
      <w:keepNext/>
      <w:keepLines/>
      <w:widowControl w:val="0"/>
      <w:overflowPunct w:val="0"/>
      <w:topLinePunct/>
      <w:ind w:firstLine="632" w:firstLineChars="200"/>
      <w:jc w:val="both"/>
      <w:outlineLvl w:val="7"/>
    </w:pPr>
    <w:rPr>
      <w:rFonts w:ascii="Times New Roman" w:hAnsi="Times New Roman" w:eastAsia="仿宋" w:cs="Times New Roman"/>
      <w:kern w:val="2"/>
      <w:sz w:val="32"/>
      <w:szCs w:val="32"/>
      <w:lang w:val="en-US" w:eastAsia="zh-CN" w:bidi="ar-SA"/>
    </w:rPr>
  </w:style>
  <w:style w:type="paragraph" w:styleId="10">
    <w:name w:val="heading 9"/>
    <w:next w:val="1"/>
    <w:semiHidden/>
    <w:unhideWhenUsed/>
    <w:qFormat/>
    <w:uiPriority w:val="0"/>
    <w:pPr>
      <w:keepNext/>
      <w:keepLines/>
      <w:widowControl w:val="0"/>
      <w:overflowPunct w:val="0"/>
      <w:topLinePunct/>
      <w:ind w:firstLine="632" w:firstLineChars="200"/>
      <w:jc w:val="both"/>
      <w:outlineLvl w:val="8"/>
    </w:pPr>
    <w:rPr>
      <w:rFonts w:ascii="Times New Roman" w:hAnsi="Times New Roman" w:eastAsia="仿宋" w:cs="Times New Roman"/>
      <w:kern w:val="2"/>
      <w:sz w:val="32"/>
      <w:szCs w:val="32"/>
      <w:lang w:val="en-US" w:eastAsia="zh-CN" w:bidi="ar-SA"/>
    </w:rPr>
  </w:style>
  <w:style w:type="character" w:default="1" w:styleId="26">
    <w:name w:val="Default Paragraph Font"/>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link w:val="33"/>
    <w:unhideWhenUsed/>
    <w:qFormat/>
    <w:uiPriority w:val="99"/>
    <w:pPr>
      <w:jc w:val="left"/>
    </w:pPr>
  </w:style>
  <w:style w:type="paragraph" w:styleId="12">
    <w:name w:val="Body Text"/>
    <w:basedOn w:val="1"/>
    <w:qFormat/>
    <w:uiPriority w:val="0"/>
    <w:pPr>
      <w:ind w:firstLine="632" w:firstLineChars="200"/>
    </w:pPr>
  </w:style>
  <w:style w:type="paragraph" w:styleId="13">
    <w:name w:val="Body Text Indent"/>
    <w:basedOn w:val="1"/>
    <w:qFormat/>
    <w:uiPriority w:val="0"/>
    <w:pPr>
      <w:ind w:firstLine="830" w:firstLineChars="352"/>
    </w:pPr>
    <w:rPr>
      <w:rFonts w:ascii="仿宋"/>
      <w:szCs w:val="20"/>
    </w:rPr>
  </w:style>
  <w:style w:type="paragraph" w:styleId="14">
    <w:name w:val="Plain Text"/>
    <w:basedOn w:val="1"/>
    <w:qFormat/>
    <w:uiPriority w:val="0"/>
    <w:rPr>
      <w:rFonts w:ascii="宋体" w:hAnsi="Courier New"/>
      <w:kern w:val="0"/>
      <w:sz w:val="20"/>
      <w:szCs w:val="21"/>
    </w:rPr>
  </w:style>
  <w:style w:type="paragraph" w:styleId="15">
    <w:name w:val="footer"/>
    <w:basedOn w:val="1"/>
    <w:link w:val="39"/>
    <w:qFormat/>
    <w:uiPriority w:val="0"/>
    <w:pPr>
      <w:tabs>
        <w:tab w:val="center" w:pos="4153"/>
        <w:tab w:val="right" w:pos="8306"/>
      </w:tabs>
      <w:snapToGrid w:val="0"/>
      <w:jc w:val="left"/>
    </w:pPr>
    <w:rPr>
      <w:sz w:val="18"/>
      <w:szCs w:val="18"/>
    </w:rPr>
  </w:style>
  <w:style w:type="paragraph" w:styleId="16">
    <w:name w:val="header"/>
    <w:basedOn w:val="1"/>
    <w:link w:val="38"/>
    <w:qFormat/>
    <w:uiPriority w:val="0"/>
    <w:pPr>
      <w:tabs>
        <w:tab w:val="center" w:pos="4153"/>
        <w:tab w:val="right" w:pos="8306"/>
      </w:tabs>
      <w:snapToGrid w:val="0"/>
      <w:jc w:val="center"/>
    </w:pPr>
    <w:rPr>
      <w:sz w:val="18"/>
      <w:szCs w:val="18"/>
    </w:rPr>
  </w:style>
  <w:style w:type="paragraph" w:styleId="17">
    <w:name w:val="Subtitle"/>
    <w:next w:val="1"/>
    <w:qFormat/>
    <w:uiPriority w:val="11"/>
    <w:pPr>
      <w:widowControl w:val="0"/>
      <w:overflowPunct w:val="0"/>
      <w:topLinePunct/>
      <w:jc w:val="center"/>
    </w:pPr>
    <w:rPr>
      <w:rFonts w:ascii="Times New Roman" w:hAnsi="Times New Roman" w:eastAsia="方正小标宋_GBK" w:cs="Times New Roman"/>
      <w:kern w:val="28"/>
      <w:sz w:val="32"/>
      <w:szCs w:val="32"/>
      <w:lang w:val="en-US" w:eastAsia="zh-CN" w:bidi="ar-SA"/>
    </w:rPr>
  </w:style>
  <w:style w:type="paragraph" w:styleId="18">
    <w:name w:val="HTML Preformatted"/>
    <w:basedOn w:val="1"/>
    <w:qFormat/>
    <w:uiPriority w:val="0"/>
    <w:rPr>
      <w:rFonts w:ascii="Courier New" w:hAnsi="Courier New"/>
      <w:sz w:val="20"/>
    </w:rPr>
  </w:style>
  <w:style w:type="paragraph" w:styleId="19">
    <w:name w:val="Normal (Web)"/>
    <w:basedOn w:val="1"/>
    <w:qFormat/>
    <w:uiPriority w:val="0"/>
    <w:pPr>
      <w:spacing w:beforeAutospacing="1" w:afterAutospacing="1"/>
      <w:jc w:val="left"/>
    </w:pPr>
    <w:rPr>
      <w:kern w:val="0"/>
      <w:sz w:val="24"/>
    </w:rPr>
  </w:style>
  <w:style w:type="paragraph" w:styleId="20">
    <w:name w:val="Title"/>
    <w:qFormat/>
    <w:uiPriority w:val="0"/>
    <w:pPr>
      <w:widowControl w:val="0"/>
      <w:overflowPunct w:val="0"/>
      <w:topLinePunct/>
      <w:jc w:val="center"/>
    </w:pPr>
    <w:rPr>
      <w:rFonts w:ascii="Times New Roman" w:hAnsi="Times New Roman" w:eastAsia="方正小标宋_GBK" w:cs="Times New Roman"/>
      <w:kern w:val="2"/>
      <w:sz w:val="44"/>
      <w:szCs w:val="32"/>
      <w:lang w:val="en-US" w:eastAsia="zh-CN" w:bidi="ar-SA"/>
    </w:rPr>
  </w:style>
  <w:style w:type="paragraph" w:styleId="21">
    <w:name w:val="annotation subject"/>
    <w:basedOn w:val="11"/>
    <w:next w:val="11"/>
    <w:link w:val="34"/>
    <w:qFormat/>
    <w:uiPriority w:val="0"/>
    <w:rPr>
      <w:b/>
      <w:bCs/>
    </w:rPr>
  </w:style>
  <w:style w:type="paragraph" w:styleId="22">
    <w:name w:val="Body Text First Indent 2"/>
    <w:basedOn w:val="13"/>
    <w:next w:val="23"/>
    <w:qFormat/>
    <w:uiPriority w:val="0"/>
    <w:pPr>
      <w:spacing w:after="120" w:afterLines="0"/>
      <w:ind w:left="420" w:leftChars="200" w:firstLine="420" w:firstLineChars="200"/>
    </w:pPr>
    <w:rPr>
      <w:sz w:val="21"/>
      <w:szCs w:val="24"/>
    </w:rPr>
  </w:style>
  <w:style w:type="paragraph" w:customStyle="1" w:styleId="23">
    <w:name w:val="样式 正文首行缩进 2 + Arial"/>
    <w:basedOn w:val="1"/>
    <w:next w:val="1"/>
    <w:qFormat/>
    <w:uiPriority w:val="0"/>
    <w:pPr>
      <w:spacing w:before="100" w:beforeAutospacing="1" w:after="120" w:line="320" w:lineRule="atLeast"/>
      <w:ind w:firstLine="200" w:firstLineChars="200"/>
    </w:pPr>
    <w:rPr>
      <w:rFonts w:ascii="Arial" w:hAnsi="Arial" w:cs="Arial"/>
    </w:rPr>
  </w:style>
  <w:style w:type="table" w:styleId="25">
    <w:name w:val="Table Grid"/>
    <w:basedOn w:val="2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Hyperlink"/>
    <w:unhideWhenUsed/>
    <w:qFormat/>
    <w:uiPriority w:val="99"/>
    <w:rPr>
      <w:color w:val="0563C1"/>
      <w:u w:val="single"/>
    </w:rPr>
  </w:style>
  <w:style w:type="character" w:styleId="28">
    <w:name w:val="annotation reference"/>
    <w:basedOn w:val="26"/>
    <w:unhideWhenUsed/>
    <w:qFormat/>
    <w:uiPriority w:val="99"/>
    <w:rPr>
      <w:sz w:val="21"/>
      <w:szCs w:val="21"/>
    </w:rPr>
  </w:style>
  <w:style w:type="paragraph" w:customStyle="1" w:styleId="29">
    <w:name w:val="正文正"/>
    <w:basedOn w:val="1"/>
    <w:qFormat/>
    <w:uiPriority w:val="0"/>
    <w:pPr>
      <w:spacing w:line="560" w:lineRule="exact"/>
      <w:ind w:firstLine="561"/>
    </w:pPr>
    <w:rPr>
      <w:rFonts w:ascii="Calibri" w:hAnsi="Calibri"/>
      <w:sz w:val="28"/>
      <w:szCs w:val="28"/>
    </w:rPr>
  </w:style>
  <w:style w:type="paragraph" w:styleId="30">
    <w:name w:val="List Paragraph"/>
    <w:basedOn w:val="1"/>
    <w:qFormat/>
    <w:uiPriority w:val="99"/>
    <w:pPr>
      <w:ind w:firstLine="420" w:firstLineChars="200"/>
    </w:pPr>
  </w:style>
  <w:style w:type="paragraph" w:customStyle="1" w:styleId="31">
    <w:name w:val="_Style 28"/>
    <w:basedOn w:val="1"/>
    <w:next w:val="30"/>
    <w:qFormat/>
    <w:uiPriority w:val="99"/>
    <w:pPr>
      <w:ind w:firstLine="420" w:firstLineChars="200"/>
    </w:pPr>
  </w:style>
  <w:style w:type="paragraph" w:customStyle="1" w:styleId="32">
    <w:name w:val="修订1"/>
    <w:hidden/>
    <w:unhideWhenUsed/>
    <w:qFormat/>
    <w:uiPriority w:val="99"/>
    <w:rPr>
      <w:rFonts w:ascii="Times New Roman" w:hAnsi="Times New Roman" w:eastAsia="宋体" w:cs="Times New Roman"/>
      <w:kern w:val="2"/>
      <w:sz w:val="21"/>
      <w:szCs w:val="22"/>
      <w:lang w:val="en-US" w:eastAsia="zh-CN" w:bidi="ar-SA"/>
    </w:rPr>
  </w:style>
  <w:style w:type="character" w:customStyle="1" w:styleId="33">
    <w:name w:val="批注文字 字符"/>
    <w:basedOn w:val="26"/>
    <w:link w:val="11"/>
    <w:qFormat/>
    <w:uiPriority w:val="99"/>
    <w:rPr>
      <w:kern w:val="2"/>
      <w:sz w:val="21"/>
      <w:szCs w:val="22"/>
    </w:rPr>
  </w:style>
  <w:style w:type="character" w:customStyle="1" w:styleId="34">
    <w:name w:val="批注主题 字符"/>
    <w:basedOn w:val="33"/>
    <w:link w:val="21"/>
    <w:qFormat/>
    <w:uiPriority w:val="0"/>
    <w:rPr>
      <w:b/>
      <w:bCs/>
      <w:kern w:val="2"/>
      <w:sz w:val="21"/>
      <w:szCs w:val="22"/>
    </w:rPr>
  </w:style>
  <w:style w:type="paragraph" w:customStyle="1" w:styleId="35">
    <w:name w:val="列出段落1"/>
    <w:basedOn w:val="1"/>
    <w:qFormat/>
    <w:uiPriority w:val="99"/>
    <w:pPr>
      <w:ind w:firstLine="420" w:firstLineChars="200"/>
    </w:pPr>
    <w:rPr>
      <w:szCs w:val="21"/>
    </w:rPr>
  </w:style>
  <w:style w:type="paragraph" w:customStyle="1" w:styleId="36">
    <w:name w:val="修订2"/>
    <w:hidden/>
    <w:unhideWhenUsed/>
    <w:qFormat/>
    <w:uiPriority w:val="99"/>
    <w:rPr>
      <w:rFonts w:ascii="Times New Roman" w:hAnsi="Times New Roman" w:eastAsia="宋体" w:cs="Times New Roman"/>
      <w:kern w:val="2"/>
      <w:sz w:val="21"/>
      <w:szCs w:val="22"/>
      <w:lang w:val="en-US" w:eastAsia="zh-CN" w:bidi="ar-SA"/>
    </w:rPr>
  </w:style>
  <w:style w:type="character" w:customStyle="1" w:styleId="37">
    <w:name w:val="标题 1 字符"/>
    <w:basedOn w:val="26"/>
    <w:link w:val="2"/>
    <w:qFormat/>
    <w:uiPriority w:val="0"/>
    <w:rPr>
      <w:b/>
      <w:bCs/>
      <w:kern w:val="44"/>
      <w:sz w:val="44"/>
      <w:szCs w:val="44"/>
    </w:rPr>
  </w:style>
  <w:style w:type="character" w:customStyle="1" w:styleId="38">
    <w:name w:val="页眉 字符"/>
    <w:basedOn w:val="26"/>
    <w:link w:val="16"/>
    <w:qFormat/>
    <w:uiPriority w:val="0"/>
    <w:rPr>
      <w:kern w:val="2"/>
      <w:sz w:val="18"/>
      <w:szCs w:val="18"/>
    </w:rPr>
  </w:style>
  <w:style w:type="character" w:customStyle="1" w:styleId="39">
    <w:name w:val="页脚 字符"/>
    <w:basedOn w:val="26"/>
    <w:link w:val="15"/>
    <w:qFormat/>
    <w:uiPriority w:val="0"/>
    <w:rPr>
      <w:kern w:val="2"/>
      <w:sz w:val="18"/>
      <w:szCs w:val="18"/>
    </w:rPr>
  </w:style>
  <w:style w:type="paragraph" w:customStyle="1" w:styleId="40">
    <w:name w:val="New File Normal"/>
    <w:qFormat/>
    <w:uiPriority w:val="0"/>
    <w:rPr>
      <w:rFonts w:ascii="Calibri" w:hAnsi="Calibri" w:eastAsia="宋体" w:cs="Calibri"/>
      <w:lang w:val="en-US" w:eastAsia="zh-CN" w:bidi="ar-SA"/>
    </w:rPr>
  </w:style>
  <w:style w:type="character" w:customStyle="1" w:styleId="41">
    <w:name w:val="font91"/>
    <w:basedOn w:val="26"/>
    <w:qFormat/>
    <w:uiPriority w:val="0"/>
    <w:rPr>
      <w:rFonts w:hint="eastAsia" w:ascii="微软雅黑" w:hAnsi="微软雅黑" w:eastAsia="微软雅黑" w:cs="微软雅黑"/>
      <w:color w:val="FF0000"/>
      <w:sz w:val="20"/>
      <w:szCs w:val="20"/>
      <w:u w:val="none"/>
    </w:rPr>
  </w:style>
  <w:style w:type="character" w:customStyle="1" w:styleId="42">
    <w:name w:val="font61"/>
    <w:basedOn w:val="26"/>
    <w:qFormat/>
    <w:uiPriority w:val="0"/>
    <w:rPr>
      <w:rFonts w:hint="eastAsia" w:ascii="微软雅黑" w:hAnsi="微软雅黑" w:eastAsia="微软雅黑" w:cs="微软雅黑"/>
      <w:color w:val="000000"/>
      <w:sz w:val="20"/>
      <w:szCs w:val="20"/>
      <w:u w:val="none"/>
    </w:rPr>
  </w:style>
  <w:style w:type="paragraph" w:customStyle="1" w:styleId="43">
    <w:name w:val="章标题"/>
    <w:next w:val="1"/>
    <w:qFormat/>
    <w:uiPriority w:val="0"/>
    <w:pPr>
      <w:widowControl w:val="0"/>
      <w:overflowPunct w:val="0"/>
      <w:topLinePunct/>
      <w:jc w:val="center"/>
      <w:outlineLvl w:val="0"/>
    </w:pPr>
    <w:rPr>
      <w:rFonts w:ascii="Times New Roman" w:hAnsi="Times New Roman" w:eastAsia="黑体" w:cs="Times New Roman"/>
      <w:bCs/>
      <w:kern w:val="44"/>
      <w:sz w:val="36"/>
      <w:szCs w:val="44"/>
      <w:lang w:val="en-US" w:eastAsia="zh-CN" w:bidi="ar-SA"/>
    </w:rPr>
  </w:style>
  <w:style w:type="paragraph" w:customStyle="1" w:styleId="44">
    <w:name w:val="修订3"/>
    <w:hidden/>
    <w:unhideWhenUsed/>
    <w:qFormat/>
    <w:uiPriority w:val="99"/>
    <w:rPr>
      <w:rFonts w:ascii="Times New Roman" w:hAnsi="Times New Roman" w:eastAsia="仿宋" w:cs="Times New Roman"/>
      <w:kern w:val="2"/>
      <w:sz w:val="32"/>
      <w:szCs w:val="32"/>
      <w:lang w:val="en-US" w:eastAsia="zh-CN" w:bidi="ar-SA"/>
    </w:rPr>
  </w:style>
  <w:style w:type="character" w:customStyle="1" w:styleId="45">
    <w:name w:val="font81"/>
    <w:basedOn w:val="26"/>
    <w:qFormat/>
    <w:uiPriority w:val="0"/>
    <w:rPr>
      <w:rFonts w:hint="eastAsia" w:ascii="宋体" w:hAnsi="宋体" w:eastAsia="宋体"/>
      <w:color w:val="FF0000"/>
      <w:sz w:val="20"/>
      <w:szCs w:val="20"/>
      <w:u w:val="none"/>
    </w:rPr>
  </w:style>
  <w:style w:type="paragraph" w:customStyle="1" w:styleId="46">
    <w:name w:val="Revision"/>
    <w:hidden/>
    <w:unhideWhenUsed/>
    <w:qFormat/>
    <w:uiPriority w:val="99"/>
    <w:rPr>
      <w:rFonts w:ascii="Times New Roman" w:hAnsi="Times New Roman" w:eastAsia="仿宋" w:cs="Times New Roman"/>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1493</Words>
  <Characters>1614</Characters>
  <Lines>82</Lines>
  <Paragraphs>23</Paragraphs>
  <TotalTime>2</TotalTime>
  <ScaleCrop>false</ScaleCrop>
  <LinksUpToDate>false</LinksUpToDate>
  <CharactersWithSpaces>1616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2024-12-13T01:31:00Z</dcterms:created>
  <dc:creator>cissy</dc:creator>
  <cp:lastModifiedBy>蓝坤明</cp:lastModifiedBy>
  <dcterms:modified xsi:type="dcterms:W3CDTF">2025-09-09T09:27:34Z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0527BB333B884A73B8B2189EE441632F_13</vt:lpwstr>
  </property>
  <property fmtid="{D5CDD505-2E9C-101B-9397-08002B2CF9AE}" pid="4" name="KSOTemplateDocerSaveRecord">
    <vt:lpwstr>eyJoZGlkIjoiNWE2NmI4OWQ5YzU1MGQyZGE1NjU0YWNlZTU4MWZlZDQiLCJ1c2VySWQiOiI0NTU5NTg0NDcifQ==</vt:lpwstr>
  </property>
</Properties>
</file>