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3541E">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rPr>
      </w:pPr>
      <w:r>
        <w:rPr>
          <w:rFonts w:hint="eastAsia" w:ascii="宋体" w:hAnsi="宋体" w:cs="宋体"/>
          <w:color w:val="auto"/>
          <w:lang w:eastAsia="zh-CN"/>
        </w:rPr>
        <w:t>南方医科大学南方医院增城院区医保无感支付适应性改造项目</w:t>
      </w:r>
      <w:r>
        <w:rPr>
          <w:rFonts w:hint="eastAsia" w:ascii="宋体" w:hAnsi="宋体" w:eastAsia="宋体" w:cs="宋体"/>
          <w:color w:val="auto"/>
        </w:rPr>
        <w:t>快速竞价公告</w:t>
      </w:r>
    </w:p>
    <w:p w14:paraId="3201C577">
      <w:pPr>
        <w:spacing w:line="440" w:lineRule="exact"/>
        <w:ind w:firstLine="478" w:firstLineChars="171"/>
        <w:rPr>
          <w:rFonts w:hint="eastAsia" w:ascii="宋体" w:hAnsi="宋体" w:eastAsia="宋体" w:cs="宋体"/>
          <w:color w:val="auto"/>
          <w:kern w:val="0"/>
          <w:sz w:val="28"/>
          <w:szCs w:val="28"/>
        </w:rPr>
      </w:pPr>
    </w:p>
    <w:p w14:paraId="219CEBCA">
      <w:pPr>
        <w:spacing w:line="440" w:lineRule="exac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各（潜在）供应商:</w:t>
      </w:r>
    </w:p>
    <w:p w14:paraId="29560973">
      <w:pPr>
        <w:tabs>
          <w:tab w:val="left" w:pos="7740"/>
        </w:tabs>
        <w:autoSpaceDE w:val="0"/>
        <w:autoSpaceDN w:val="0"/>
        <w:spacing w:line="440" w:lineRule="exact"/>
        <w:ind w:firstLine="560" w:firstLineChars="200"/>
        <w:rPr>
          <w:rFonts w:hint="eastAsia" w:ascii="宋体" w:hAnsi="宋体" w:eastAsia="宋体" w:cs="宋体"/>
          <w:b/>
          <w:color w:val="auto"/>
          <w:sz w:val="28"/>
          <w:szCs w:val="28"/>
          <w:u w:val="none"/>
          <w:lang w:val="zh-CN"/>
        </w:rPr>
      </w:pPr>
      <w:r>
        <w:rPr>
          <w:rFonts w:hint="eastAsia" w:ascii="宋体" w:hAnsi="宋体" w:cs="宋体"/>
          <w:color w:val="auto"/>
          <w:sz w:val="28"/>
          <w:szCs w:val="28"/>
          <w:u w:val="none"/>
          <w:lang w:eastAsia="zh-CN"/>
        </w:rPr>
        <w:t>南方医科大学南方医院增城院区医保无感支付适应性改造项目</w:t>
      </w:r>
      <w:r>
        <w:rPr>
          <w:rFonts w:hint="eastAsia" w:ascii="宋体" w:hAnsi="宋体" w:eastAsia="宋体" w:cs="宋体"/>
          <w:color w:val="auto"/>
          <w:sz w:val="28"/>
          <w:szCs w:val="28"/>
          <w:u w:val="none"/>
        </w:rPr>
        <w:t>采用快速竞价方式进行采购，</w:t>
      </w:r>
      <w:r>
        <w:rPr>
          <w:rFonts w:hint="eastAsia" w:ascii="宋体" w:hAnsi="宋体" w:eastAsia="宋体" w:cs="宋体"/>
          <w:color w:val="auto"/>
          <w:sz w:val="28"/>
          <w:szCs w:val="28"/>
          <w:u w:val="none"/>
          <w:lang w:val="zh-CN"/>
        </w:rPr>
        <w:t>欢迎符合资格条件</w:t>
      </w:r>
      <w:r>
        <w:rPr>
          <w:rFonts w:hint="eastAsia" w:ascii="宋体" w:hAnsi="宋体" w:eastAsia="宋体" w:cs="宋体"/>
          <w:color w:val="auto"/>
          <w:sz w:val="28"/>
          <w:szCs w:val="28"/>
          <w:u w:val="none"/>
        </w:rPr>
        <w:t>的供</w:t>
      </w:r>
      <w:r>
        <w:rPr>
          <w:rFonts w:hint="eastAsia" w:ascii="宋体" w:hAnsi="宋体" w:eastAsia="宋体" w:cs="宋体"/>
          <w:color w:val="auto"/>
          <w:sz w:val="28"/>
          <w:szCs w:val="28"/>
          <w:u w:val="none"/>
        </w:rPr>
        <w:t>应商参加。项目内容如下：</w:t>
      </w:r>
    </w:p>
    <w:p w14:paraId="027E09A4">
      <w:pPr>
        <w:tabs>
          <w:tab w:val="left" w:pos="7740"/>
        </w:tabs>
        <w:autoSpaceDE w:val="0"/>
        <w:autoSpaceDN w:val="0"/>
        <w:spacing w:line="440" w:lineRule="exact"/>
        <w:ind w:firstLine="562" w:firstLineChars="200"/>
        <w:rPr>
          <w:rFonts w:hint="eastAsia" w:ascii="宋体" w:hAnsi="宋体" w:eastAsia="宋体" w:cs="宋体"/>
          <w:b/>
          <w:color w:val="auto"/>
          <w:sz w:val="28"/>
          <w:szCs w:val="28"/>
          <w:u w:val="none"/>
          <w:lang w:val="zh-CN"/>
        </w:rPr>
      </w:pPr>
      <w:r>
        <w:rPr>
          <w:rFonts w:hint="eastAsia" w:ascii="宋体" w:hAnsi="宋体" w:eastAsia="宋体" w:cs="宋体"/>
          <w:b/>
          <w:color w:val="auto"/>
          <w:sz w:val="28"/>
          <w:szCs w:val="28"/>
          <w:u w:val="none"/>
          <w:lang w:val="zh-CN"/>
        </w:rPr>
        <w:t>一、医院采购编号：</w:t>
      </w:r>
      <w:r>
        <w:rPr>
          <w:rFonts w:hint="eastAsia" w:ascii="宋体" w:hAnsi="宋体" w:cs="宋体"/>
          <w:b/>
          <w:bCs w:val="0"/>
          <w:i w:val="0"/>
          <w:color w:val="auto"/>
          <w:kern w:val="2"/>
          <w:sz w:val="28"/>
          <w:szCs w:val="28"/>
          <w:u w:val="none"/>
          <w:lang w:val="zh-CN" w:eastAsia="zh-CN" w:bidi="ar"/>
        </w:rPr>
        <w:t>ZCXX2025FN0037</w:t>
      </w:r>
    </w:p>
    <w:p w14:paraId="3DF2C7F1">
      <w:pPr>
        <w:tabs>
          <w:tab w:val="left" w:pos="7740"/>
        </w:tabs>
        <w:autoSpaceDE w:val="0"/>
        <w:autoSpaceDN w:val="0"/>
        <w:spacing w:line="440" w:lineRule="exact"/>
        <w:ind w:firstLine="562" w:firstLineChars="200"/>
        <w:rPr>
          <w:rFonts w:hint="eastAsia" w:ascii="宋体" w:hAnsi="宋体" w:eastAsia="宋体" w:cs="宋体"/>
          <w:b/>
          <w:color w:val="auto"/>
          <w:sz w:val="28"/>
          <w:szCs w:val="28"/>
          <w:u w:val="none"/>
          <w:lang w:eastAsia="zh-CN"/>
        </w:rPr>
      </w:pPr>
      <w:r>
        <w:rPr>
          <w:rFonts w:hint="eastAsia" w:ascii="宋体" w:hAnsi="宋体" w:eastAsia="宋体" w:cs="宋体"/>
          <w:b/>
          <w:color w:val="auto"/>
          <w:sz w:val="28"/>
          <w:szCs w:val="28"/>
          <w:u w:val="none"/>
          <w:lang w:val="zh-CN"/>
        </w:rPr>
        <w:t>二</w:t>
      </w:r>
      <w:r>
        <w:rPr>
          <w:rFonts w:hint="eastAsia" w:ascii="宋体" w:hAnsi="宋体" w:eastAsia="宋体" w:cs="宋体"/>
          <w:b/>
          <w:color w:val="auto"/>
          <w:sz w:val="28"/>
          <w:szCs w:val="28"/>
          <w:u w:val="none"/>
        </w:rPr>
        <w:t>、项目名称:</w:t>
      </w:r>
      <w:r>
        <w:rPr>
          <w:rFonts w:hint="eastAsia" w:ascii="宋体" w:hAnsi="宋体" w:cs="宋体"/>
          <w:b/>
          <w:color w:val="auto"/>
          <w:sz w:val="28"/>
          <w:szCs w:val="28"/>
          <w:u w:val="none"/>
          <w:lang w:eastAsia="zh-CN"/>
        </w:rPr>
        <w:t>南方医科大学南方医院增城院区医保无感支付适应性改造项目</w:t>
      </w:r>
    </w:p>
    <w:p w14:paraId="58854694">
      <w:pPr>
        <w:tabs>
          <w:tab w:val="left" w:pos="7740"/>
        </w:tabs>
        <w:autoSpaceDE w:val="0"/>
        <w:autoSpaceDN w:val="0"/>
        <w:spacing w:line="440" w:lineRule="exact"/>
        <w:ind w:firstLine="562" w:firstLineChars="200"/>
        <w:rPr>
          <w:rFonts w:hint="eastAsia" w:ascii="宋体" w:hAnsi="宋体" w:eastAsia="宋体" w:cs="宋体"/>
          <w:b/>
          <w:bCs/>
          <w:color w:val="auto"/>
          <w:sz w:val="28"/>
          <w:szCs w:val="28"/>
          <w:lang w:val="zh-CN"/>
        </w:rPr>
      </w:pPr>
      <w:r>
        <w:rPr>
          <w:rFonts w:hint="eastAsia" w:ascii="宋体" w:hAnsi="宋体" w:eastAsia="宋体" w:cs="宋体"/>
          <w:b/>
          <w:bCs/>
          <w:color w:val="auto"/>
          <w:sz w:val="28"/>
          <w:szCs w:val="28"/>
          <w:lang w:val="zh-CN"/>
        </w:rPr>
        <w:t>三、采购</w:t>
      </w:r>
      <w:r>
        <w:rPr>
          <w:rFonts w:hint="eastAsia" w:ascii="宋体" w:hAnsi="宋体" w:eastAsia="宋体" w:cs="宋体"/>
          <w:b/>
          <w:bCs/>
          <w:color w:val="auto"/>
          <w:sz w:val="28"/>
          <w:szCs w:val="28"/>
        </w:rPr>
        <w:t>内容</w:t>
      </w:r>
      <w:r>
        <w:rPr>
          <w:rFonts w:hint="eastAsia" w:ascii="宋体" w:hAnsi="宋体" w:eastAsia="宋体" w:cs="宋体"/>
          <w:b/>
          <w:bCs/>
          <w:color w:val="auto"/>
          <w:sz w:val="28"/>
          <w:szCs w:val="28"/>
          <w:lang w:val="zh-CN"/>
        </w:rPr>
        <w:t>：</w:t>
      </w:r>
    </w:p>
    <w:p w14:paraId="3B5B8202">
      <w:pPr>
        <w:tabs>
          <w:tab w:val="left" w:pos="7740"/>
        </w:tabs>
        <w:autoSpaceDE w:val="0"/>
        <w:autoSpaceDN w:val="0"/>
        <w:spacing w:line="440" w:lineRule="exact"/>
        <w:ind w:firstLine="560" w:firstLineChars="200"/>
        <w:rPr>
          <w:rFonts w:hint="eastAsia" w:ascii="宋体" w:hAnsi="宋体" w:eastAsia="宋体" w:cs="宋体"/>
          <w:color w:val="auto"/>
          <w:sz w:val="28"/>
          <w:szCs w:val="28"/>
          <w:u w:val="single"/>
          <w:lang w:val="zh-CN"/>
        </w:rPr>
      </w:pPr>
      <w:r>
        <w:rPr>
          <w:rFonts w:hint="eastAsia" w:ascii="宋体" w:hAnsi="宋体" w:eastAsia="宋体" w:cs="宋体"/>
          <w:color w:val="auto"/>
          <w:sz w:val="28"/>
          <w:szCs w:val="28"/>
          <w:lang w:val="zh-CN"/>
        </w:rPr>
        <w:t>1.项目内容</w:t>
      </w:r>
    </w:p>
    <w:tbl>
      <w:tblPr>
        <w:tblStyle w:val="15"/>
        <w:tblW w:w="7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3062"/>
        <w:gridCol w:w="850"/>
        <w:gridCol w:w="2178"/>
      </w:tblGrid>
      <w:tr w14:paraId="4105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28" w:type="dxa"/>
            <w:vAlign w:val="center"/>
          </w:tcPr>
          <w:p w14:paraId="21C5ECE4">
            <w:pPr>
              <w:spacing w:line="44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序号</w:t>
            </w:r>
          </w:p>
        </w:tc>
        <w:tc>
          <w:tcPr>
            <w:tcW w:w="3062" w:type="dxa"/>
            <w:vAlign w:val="center"/>
          </w:tcPr>
          <w:p w14:paraId="612B22D9">
            <w:pPr>
              <w:spacing w:line="44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采购内容</w:t>
            </w:r>
          </w:p>
        </w:tc>
        <w:tc>
          <w:tcPr>
            <w:tcW w:w="850" w:type="dxa"/>
            <w:vAlign w:val="center"/>
          </w:tcPr>
          <w:p w14:paraId="16B01883">
            <w:pPr>
              <w:widowControl/>
              <w:spacing w:line="440" w:lineRule="exact"/>
              <w:jc w:val="center"/>
              <w:textAlignment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bidi="ar"/>
              </w:rPr>
              <w:t>数量</w:t>
            </w:r>
          </w:p>
        </w:tc>
        <w:tc>
          <w:tcPr>
            <w:tcW w:w="2178" w:type="dxa"/>
            <w:vAlign w:val="center"/>
          </w:tcPr>
          <w:p w14:paraId="0A9B76FA">
            <w:pPr>
              <w:spacing w:line="44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最高限价</w:t>
            </w:r>
          </w:p>
        </w:tc>
      </w:tr>
      <w:tr w14:paraId="7348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28" w:type="dxa"/>
            <w:vAlign w:val="center"/>
          </w:tcPr>
          <w:p w14:paraId="1E0B510D">
            <w:pPr>
              <w:widowControl/>
              <w:spacing w:line="440" w:lineRule="exact"/>
              <w:jc w:val="center"/>
              <w:textAlignment w:val="center"/>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1</w:t>
            </w:r>
          </w:p>
        </w:tc>
        <w:tc>
          <w:tcPr>
            <w:tcW w:w="3062" w:type="dxa"/>
            <w:vAlign w:val="center"/>
          </w:tcPr>
          <w:p w14:paraId="1DB22E67">
            <w:pPr>
              <w:widowControl/>
              <w:spacing w:line="400" w:lineRule="exact"/>
              <w:jc w:val="center"/>
              <w:textAlignment w:val="center"/>
              <w:rPr>
                <w:rFonts w:hint="eastAsia" w:ascii="宋体" w:hAnsi="宋体" w:eastAsia="宋体" w:cs="宋体"/>
                <w:color w:val="auto"/>
                <w:sz w:val="28"/>
                <w:szCs w:val="28"/>
                <w:highlight w:val="none"/>
                <w:u w:val="none"/>
              </w:rPr>
            </w:pPr>
            <w:r>
              <w:rPr>
                <w:rFonts w:hint="eastAsia" w:ascii="宋体" w:hAnsi="宋体" w:cs="宋体"/>
                <w:b/>
                <w:color w:val="auto"/>
                <w:sz w:val="28"/>
                <w:szCs w:val="28"/>
                <w:u w:val="none"/>
                <w:lang w:eastAsia="zh-CN"/>
              </w:rPr>
              <w:t>无感支付适应性改造</w:t>
            </w:r>
          </w:p>
        </w:tc>
        <w:tc>
          <w:tcPr>
            <w:tcW w:w="850" w:type="dxa"/>
            <w:vAlign w:val="center"/>
          </w:tcPr>
          <w:p w14:paraId="1CFCFC1A">
            <w:pPr>
              <w:widowControl/>
              <w:spacing w:line="400" w:lineRule="exact"/>
              <w:jc w:val="center"/>
              <w:textAlignment w:val="center"/>
              <w:rPr>
                <w:rFonts w:hint="default" w:ascii="宋体" w:hAnsi="宋体" w:eastAsia="宋体" w:cs="宋体"/>
                <w:color w:val="auto"/>
                <w:sz w:val="28"/>
                <w:szCs w:val="28"/>
                <w:highlight w:val="none"/>
                <w:u w:val="none"/>
                <w:lang w:val="en-US"/>
              </w:rPr>
            </w:pPr>
            <w:r>
              <w:rPr>
                <w:rFonts w:hint="eastAsia" w:ascii="宋体" w:hAnsi="宋体" w:cs="宋体"/>
                <w:color w:val="auto"/>
                <w:sz w:val="28"/>
                <w:szCs w:val="28"/>
                <w:lang w:val="en-US" w:eastAsia="zh-CN"/>
              </w:rPr>
              <w:t>1项</w:t>
            </w:r>
          </w:p>
        </w:tc>
        <w:tc>
          <w:tcPr>
            <w:tcW w:w="2178" w:type="dxa"/>
            <w:vAlign w:val="center"/>
          </w:tcPr>
          <w:p w14:paraId="53E848EF">
            <w:pPr>
              <w:widowControl/>
              <w:spacing w:line="400" w:lineRule="exact"/>
              <w:jc w:val="center"/>
              <w:textAlignment w:val="center"/>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lang w:val="en-US" w:eastAsia="zh-CN"/>
              </w:rPr>
              <w:t>17.88万元</w:t>
            </w:r>
          </w:p>
        </w:tc>
      </w:tr>
    </w:tbl>
    <w:p w14:paraId="03C70E31">
      <w:pPr>
        <w:tabs>
          <w:tab w:val="left" w:pos="7740"/>
        </w:tabs>
        <w:autoSpaceDE w:val="0"/>
        <w:autoSpaceDN w:val="0"/>
        <w:spacing w:line="44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详细技术规范请参阅快速竞价文件中的用户需求。供应商必须对全部内容进行报价，如有缺漏，将导致响应无效。</w:t>
      </w:r>
    </w:p>
    <w:p w14:paraId="096846B4">
      <w:pPr>
        <w:tabs>
          <w:tab w:val="left" w:pos="7740"/>
        </w:tabs>
        <w:autoSpaceDE w:val="0"/>
        <w:autoSpaceDN w:val="0"/>
        <w:spacing w:line="44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2.</w:t>
      </w:r>
      <w:r>
        <w:rPr>
          <w:rFonts w:hint="eastAsia" w:ascii="宋体" w:hAnsi="宋体" w:eastAsia="宋体" w:cs="宋体"/>
          <w:bCs/>
          <w:color w:val="auto"/>
          <w:sz w:val="28"/>
          <w:szCs w:val="28"/>
          <w:lang w:eastAsia="zh-CN"/>
        </w:rPr>
        <w:t>交付</w:t>
      </w:r>
      <w:r>
        <w:rPr>
          <w:rFonts w:hint="eastAsia" w:ascii="宋体" w:hAnsi="宋体" w:eastAsia="宋体" w:cs="宋体"/>
          <w:bCs/>
          <w:color w:val="auto"/>
          <w:sz w:val="28"/>
          <w:szCs w:val="28"/>
        </w:rPr>
        <w:t>时间：</w:t>
      </w:r>
    </w:p>
    <w:p w14:paraId="27E2114D">
      <w:pPr>
        <w:tabs>
          <w:tab w:val="left" w:pos="7740"/>
        </w:tabs>
        <w:autoSpaceDE w:val="0"/>
        <w:autoSpaceDN w:val="0"/>
        <w:spacing w:line="44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自合同签订之日起3个月内完成开发改造。</w:t>
      </w:r>
    </w:p>
    <w:p w14:paraId="312CE50F">
      <w:pPr>
        <w:tabs>
          <w:tab w:val="left" w:pos="7740"/>
        </w:tabs>
        <w:autoSpaceDE w:val="0"/>
        <w:autoSpaceDN w:val="0"/>
        <w:spacing w:line="440" w:lineRule="exact"/>
        <w:ind w:firstLine="560" w:firstLineChars="200"/>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3.交付</w:t>
      </w:r>
      <w:r>
        <w:rPr>
          <w:rFonts w:hint="eastAsia" w:ascii="宋体" w:hAnsi="宋体" w:eastAsia="宋体" w:cs="宋体"/>
          <w:color w:val="auto"/>
          <w:sz w:val="28"/>
          <w:szCs w:val="28"/>
        </w:rPr>
        <w:t>地点</w:t>
      </w:r>
      <w:r>
        <w:rPr>
          <w:rFonts w:hint="eastAsia" w:ascii="宋体" w:hAnsi="宋体" w:eastAsia="宋体" w:cs="宋体"/>
          <w:color w:val="auto"/>
          <w:sz w:val="28"/>
          <w:szCs w:val="28"/>
          <w:lang w:val="zh-CN"/>
        </w:rPr>
        <w:t>：</w:t>
      </w:r>
    </w:p>
    <w:p w14:paraId="0A509C1A">
      <w:pPr>
        <w:tabs>
          <w:tab w:val="left" w:pos="7740"/>
        </w:tabs>
        <w:autoSpaceDE w:val="0"/>
        <w:autoSpaceDN w:val="0"/>
        <w:spacing w:line="440" w:lineRule="exact"/>
        <w:ind w:firstLine="560" w:firstLineChars="200"/>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rPr>
        <w:t>广州市增城区创新大道28号南方医科大学南方医院增城院区</w:t>
      </w:r>
    </w:p>
    <w:p w14:paraId="74F3A129">
      <w:pPr>
        <w:pStyle w:val="19"/>
        <w:spacing w:line="440" w:lineRule="exact"/>
        <w:ind w:firstLine="560" w:firstLineChars="200"/>
        <w:rPr>
          <w:rFonts w:hint="eastAsia" w:ascii="宋体" w:hAnsi="宋体" w:eastAsia="宋体" w:cs="宋体"/>
          <w:bCs/>
          <w:color w:val="auto"/>
        </w:rPr>
      </w:pPr>
      <w:r>
        <w:rPr>
          <w:rFonts w:hint="eastAsia" w:ascii="宋体" w:hAnsi="宋体" w:eastAsia="宋体" w:cs="宋体"/>
          <w:bCs/>
          <w:color w:val="auto"/>
        </w:rPr>
        <w:t>4.其他</w:t>
      </w:r>
      <w:r>
        <w:rPr>
          <w:rFonts w:hint="eastAsia" w:ascii="宋体" w:hAnsi="宋体" w:eastAsia="宋体" w:cs="宋体"/>
          <w:bCs/>
          <w:color w:val="auto"/>
          <w:lang w:eastAsia="zh-CN"/>
        </w:rPr>
        <w:t>交付</w:t>
      </w:r>
      <w:r>
        <w:rPr>
          <w:rFonts w:hint="eastAsia" w:ascii="宋体" w:hAnsi="宋体" w:eastAsia="宋体" w:cs="宋体"/>
          <w:bCs/>
          <w:color w:val="auto"/>
        </w:rPr>
        <w:t>要求：</w:t>
      </w:r>
    </w:p>
    <w:p w14:paraId="49F5F0D3">
      <w:pPr>
        <w:pStyle w:val="19"/>
        <w:spacing w:line="440" w:lineRule="exact"/>
        <w:ind w:firstLine="560" w:firstLineChars="200"/>
        <w:rPr>
          <w:rFonts w:hint="eastAsia" w:ascii="宋体" w:hAnsi="宋体" w:eastAsia="宋体" w:cs="宋体"/>
          <w:bCs/>
          <w:color w:val="auto"/>
        </w:rPr>
      </w:pPr>
      <w:r>
        <w:rPr>
          <w:rFonts w:hint="eastAsia" w:ascii="宋体" w:hAnsi="宋体" w:eastAsia="宋体" w:cs="宋体"/>
          <w:color w:val="auto"/>
          <w:sz w:val="28"/>
          <w:szCs w:val="28"/>
        </w:rPr>
        <w:t>参阅快速竞价文件中的用户需求</w:t>
      </w:r>
      <w:r>
        <w:rPr>
          <w:rFonts w:hint="eastAsia" w:ascii="宋体" w:hAnsi="宋体" w:eastAsia="宋体" w:cs="宋体"/>
          <w:bCs/>
          <w:color w:val="auto"/>
        </w:rPr>
        <w:t>。</w:t>
      </w:r>
    </w:p>
    <w:p w14:paraId="4E92C052">
      <w:pPr>
        <w:pStyle w:val="19"/>
        <w:spacing w:line="440" w:lineRule="exact"/>
        <w:ind w:firstLine="562" w:firstLineChars="200"/>
        <w:rPr>
          <w:rFonts w:hint="eastAsia" w:ascii="宋体" w:hAnsi="宋体" w:eastAsia="宋体" w:cs="宋体"/>
          <w:b/>
          <w:color w:val="auto"/>
        </w:rPr>
      </w:pPr>
      <w:r>
        <w:rPr>
          <w:rFonts w:hint="eastAsia" w:ascii="宋体" w:hAnsi="宋体" w:eastAsia="宋体" w:cs="宋体"/>
          <w:b/>
          <w:color w:val="auto"/>
        </w:rPr>
        <w:t>四、供应商资质</w:t>
      </w:r>
    </w:p>
    <w:p w14:paraId="6A8FCCA9">
      <w:pPr>
        <w:spacing w:line="400" w:lineRule="exact"/>
        <w:ind w:firstLine="560" w:firstLineChars="200"/>
        <w:rPr>
          <w:rFonts w:ascii="仿宋_GB2312" w:eastAsia="仿宋_GB2312"/>
          <w:i/>
          <w:iCs/>
          <w:color w:val="auto"/>
          <w:sz w:val="28"/>
          <w:szCs w:val="28"/>
          <w:highlight w:val="none"/>
        </w:rPr>
      </w:pPr>
      <w:r>
        <w:rPr>
          <w:rFonts w:hint="eastAsia" w:ascii="宋体" w:hAnsi="宋体" w:eastAsia="宋体" w:cs="宋体"/>
          <w:color w:val="auto"/>
          <w:sz w:val="28"/>
          <w:szCs w:val="28"/>
          <w:highlight w:val="none"/>
        </w:rPr>
        <w:t>1.具有独立承担民事责任能力的在中华人民共和国境内注册的法人或其他组织营业执照（或事业法人登记证或身份证等相关证明）副本复印件。</w:t>
      </w:r>
    </w:p>
    <w:p w14:paraId="621235BA">
      <w:pPr>
        <w:pStyle w:val="19"/>
        <w:spacing w:line="440" w:lineRule="exact"/>
        <w:ind w:firstLine="562" w:firstLineChars="200"/>
        <w:rPr>
          <w:rFonts w:hint="eastAsia" w:ascii="宋体" w:hAnsi="宋体" w:eastAsia="宋体" w:cs="宋体"/>
          <w:b/>
          <w:color w:val="auto"/>
        </w:rPr>
      </w:pPr>
      <w:r>
        <w:rPr>
          <w:rFonts w:hint="eastAsia" w:ascii="宋体" w:hAnsi="宋体" w:eastAsia="宋体" w:cs="宋体"/>
          <w:b/>
          <w:color w:val="auto"/>
        </w:rPr>
        <w:t>五、竞价公告时间：</w:t>
      </w:r>
    </w:p>
    <w:p w14:paraId="2D6AA091">
      <w:pPr>
        <w:pStyle w:val="19"/>
        <w:spacing w:line="440" w:lineRule="exact"/>
        <w:ind w:firstLine="560" w:firstLineChars="200"/>
        <w:rPr>
          <w:rFonts w:hint="eastAsia" w:ascii="宋体" w:hAnsi="宋体" w:eastAsia="宋体" w:cs="宋体"/>
          <w:b/>
          <w:color w:val="auto"/>
          <w:highlight w:val="none"/>
          <w:u w:val="single"/>
        </w:rPr>
      </w:pPr>
      <w:r>
        <w:rPr>
          <w:rFonts w:hint="eastAsia" w:ascii="宋体" w:hAnsi="宋体" w:eastAsia="宋体" w:cs="宋体"/>
          <w:color w:val="auto"/>
          <w:sz w:val="28"/>
          <w:szCs w:val="28"/>
          <w:lang w:eastAsia="zh-CN"/>
        </w:rPr>
        <w:t>202</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lang w:eastAsia="zh-CN"/>
        </w:rPr>
        <w:t>年</w:t>
      </w:r>
      <w:r>
        <w:rPr>
          <w:rFonts w:hint="eastAsia" w:ascii="宋体" w:hAnsi="宋体" w:cs="宋体"/>
          <w:color w:val="auto"/>
          <w:sz w:val="28"/>
          <w:szCs w:val="28"/>
          <w:lang w:val="en-US" w:eastAsia="zh-CN"/>
        </w:rPr>
        <w:t>9</w:t>
      </w:r>
      <w:r>
        <w:rPr>
          <w:rFonts w:hint="eastAsia" w:ascii="宋体" w:hAnsi="宋体" w:eastAsia="宋体" w:cs="宋体"/>
          <w:color w:val="auto"/>
          <w:sz w:val="28"/>
          <w:szCs w:val="28"/>
          <w:lang w:eastAsia="zh-CN"/>
        </w:rPr>
        <w:t>月</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eastAsia="zh-CN"/>
        </w:rPr>
        <w:t>日</w:t>
      </w:r>
      <w:r>
        <w:rPr>
          <w:rFonts w:hint="eastAsia" w:ascii="宋体" w:hAnsi="宋体" w:eastAsia="宋体" w:cs="宋体"/>
          <w:color w:val="auto"/>
          <w:sz w:val="28"/>
          <w:szCs w:val="28"/>
        </w:rPr>
        <w:t>至</w:t>
      </w:r>
      <w:r>
        <w:rPr>
          <w:rFonts w:hint="eastAsia" w:ascii="宋体" w:hAnsi="宋体" w:eastAsia="宋体" w:cs="宋体"/>
          <w:color w:val="auto"/>
          <w:sz w:val="28"/>
          <w:szCs w:val="28"/>
          <w:lang w:eastAsia="zh-CN"/>
        </w:rPr>
        <w:t>202</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lang w:eastAsia="zh-CN"/>
        </w:rPr>
        <w:t>年</w:t>
      </w:r>
      <w:r>
        <w:rPr>
          <w:rFonts w:hint="eastAsia" w:ascii="宋体" w:hAnsi="宋体" w:cs="宋体"/>
          <w:color w:val="auto"/>
          <w:sz w:val="28"/>
          <w:szCs w:val="28"/>
          <w:lang w:val="en-US" w:eastAsia="zh-CN"/>
        </w:rPr>
        <w:t>9</w:t>
      </w:r>
      <w:r>
        <w:rPr>
          <w:rFonts w:hint="eastAsia" w:ascii="宋体" w:hAnsi="宋体" w:eastAsia="宋体" w:cs="宋体"/>
          <w:color w:val="auto"/>
          <w:sz w:val="28"/>
          <w:szCs w:val="28"/>
          <w:lang w:eastAsia="zh-CN"/>
        </w:rPr>
        <w:t>月</w:t>
      </w:r>
      <w:r>
        <w:rPr>
          <w:rFonts w:hint="eastAsia" w:ascii="宋体" w:hAnsi="宋体" w:cs="宋体"/>
          <w:color w:val="auto"/>
          <w:sz w:val="28"/>
          <w:szCs w:val="28"/>
          <w:lang w:val="en-US" w:eastAsia="zh-CN"/>
        </w:rPr>
        <w:t>10</w:t>
      </w:r>
      <w:r>
        <w:rPr>
          <w:rFonts w:hint="eastAsia" w:ascii="宋体" w:hAnsi="宋体" w:eastAsia="宋体" w:cs="宋体"/>
          <w:color w:val="auto"/>
          <w:sz w:val="28"/>
          <w:szCs w:val="28"/>
          <w:lang w:eastAsia="zh-CN"/>
        </w:rPr>
        <w:t>日</w:t>
      </w:r>
    </w:p>
    <w:p w14:paraId="692DF777">
      <w:pPr>
        <w:pStyle w:val="19"/>
        <w:spacing w:line="440" w:lineRule="exact"/>
        <w:ind w:firstLine="562" w:firstLineChars="200"/>
        <w:rPr>
          <w:rFonts w:hint="eastAsia" w:ascii="宋体" w:hAnsi="宋体" w:eastAsia="宋体" w:cs="宋体"/>
          <w:b/>
          <w:color w:val="auto"/>
        </w:rPr>
      </w:pPr>
      <w:r>
        <w:rPr>
          <w:rFonts w:hint="eastAsia" w:ascii="宋体" w:hAnsi="宋体" w:eastAsia="宋体" w:cs="宋体"/>
          <w:b/>
          <w:color w:val="auto"/>
        </w:rPr>
        <w:t>六、响应文件递交要求</w:t>
      </w:r>
    </w:p>
    <w:p w14:paraId="2E6562E8">
      <w:pPr>
        <w:pStyle w:val="19"/>
        <w:spacing w:line="440" w:lineRule="exact"/>
        <w:ind w:firstLine="560" w:firstLineChars="200"/>
        <w:rPr>
          <w:rFonts w:hint="eastAsia" w:ascii="宋体" w:hAnsi="宋体" w:eastAsia="宋体" w:cs="宋体"/>
          <w:bCs/>
          <w:color w:val="auto"/>
          <w:highlight w:val="yellow"/>
          <w:u w:val="single"/>
          <w:lang w:val="en-US" w:eastAsia="zh-CN"/>
        </w:rPr>
      </w:pPr>
      <w:r>
        <w:rPr>
          <w:rFonts w:hint="eastAsia" w:ascii="宋体" w:hAnsi="宋体" w:eastAsia="宋体" w:cs="宋体"/>
          <w:bCs/>
          <w:color w:val="auto"/>
        </w:rPr>
        <w:t>1.报价方式：</w:t>
      </w:r>
      <w:r>
        <w:rPr>
          <w:rFonts w:hint="eastAsia" w:ascii="宋体" w:hAnsi="宋体" w:eastAsia="宋体" w:cs="宋体"/>
          <w:bCs/>
          <w:color w:val="auto"/>
          <w:highlight w:val="none"/>
          <w:u w:val="none"/>
          <w:lang w:val="en-US" w:eastAsia="zh-CN"/>
        </w:rPr>
        <w:t>按金额报价</w:t>
      </w:r>
      <w:bookmarkStart w:id="4" w:name="_GoBack"/>
      <w:bookmarkEnd w:id="4"/>
    </w:p>
    <w:p w14:paraId="7FE56C83">
      <w:pPr>
        <w:pStyle w:val="19"/>
        <w:spacing w:line="440" w:lineRule="exact"/>
        <w:ind w:firstLine="560" w:firstLineChars="200"/>
        <w:rPr>
          <w:rFonts w:hint="eastAsia" w:ascii="宋体" w:hAnsi="宋体" w:eastAsia="宋体" w:cs="宋体"/>
          <w:bCs/>
          <w:color w:val="auto"/>
          <w:lang w:eastAsia="zh-CN"/>
        </w:rPr>
      </w:pPr>
      <w:r>
        <w:rPr>
          <w:rFonts w:hint="eastAsia" w:ascii="宋体" w:hAnsi="宋体" w:eastAsia="宋体" w:cs="宋体"/>
          <w:bCs/>
          <w:color w:val="auto"/>
        </w:rPr>
        <w:t>2.报价规则：</w:t>
      </w:r>
      <w:r>
        <w:rPr>
          <w:rFonts w:hint="eastAsia" w:ascii="宋体" w:hAnsi="宋体" w:eastAsia="宋体" w:cs="宋体"/>
          <w:bCs/>
          <w:color w:val="auto"/>
          <w:highlight w:val="none"/>
          <w:u w:val="none"/>
          <w:lang w:val="en-US" w:eastAsia="zh-CN"/>
        </w:rPr>
        <w:t>报价不得高于最高限价</w:t>
      </w:r>
      <w:r>
        <w:rPr>
          <w:rFonts w:hint="eastAsia" w:ascii="宋体" w:hAnsi="宋体" w:eastAsia="宋体" w:cs="宋体"/>
          <w:bCs/>
          <w:color w:val="auto"/>
        </w:rPr>
        <w:t>；递交响应文件时间为报价时间</w:t>
      </w:r>
      <w:r>
        <w:rPr>
          <w:rFonts w:hint="eastAsia" w:ascii="宋体" w:hAnsi="宋体" w:eastAsia="宋体" w:cs="宋体"/>
          <w:bCs/>
          <w:color w:val="auto"/>
          <w:lang w:eastAsia="zh-CN"/>
        </w:rPr>
        <w:t>。</w:t>
      </w:r>
    </w:p>
    <w:p w14:paraId="233EEDDF">
      <w:pPr>
        <w:pStyle w:val="19"/>
        <w:spacing w:line="440" w:lineRule="exact"/>
        <w:ind w:firstLine="560" w:firstLineChars="200"/>
        <w:rPr>
          <w:rFonts w:hint="eastAsia" w:ascii="宋体" w:hAnsi="宋体" w:eastAsia="宋体" w:cs="宋体"/>
          <w:bCs/>
          <w:color w:val="auto"/>
        </w:rPr>
      </w:pPr>
      <w:r>
        <w:rPr>
          <w:rFonts w:hint="eastAsia" w:ascii="宋体" w:hAnsi="宋体" w:eastAsia="宋体" w:cs="宋体"/>
          <w:bCs/>
          <w:color w:val="auto"/>
        </w:rPr>
        <w:t>3.送达地点：广州市增城区创新大道28号南方医科大学南方医院增城院区医技楼7楼开/评标室（第五会议室）</w:t>
      </w:r>
    </w:p>
    <w:p w14:paraId="0F37CEC9">
      <w:pPr>
        <w:pStyle w:val="19"/>
        <w:spacing w:line="440" w:lineRule="exact"/>
        <w:ind w:firstLine="560" w:firstLineChars="200"/>
        <w:rPr>
          <w:rFonts w:hint="eastAsia" w:ascii="宋体" w:hAnsi="宋体" w:eastAsia="宋体" w:cs="宋体"/>
          <w:bCs/>
          <w:color w:val="auto"/>
          <w:lang w:eastAsia="zh-CN"/>
        </w:rPr>
      </w:pPr>
      <w:r>
        <w:rPr>
          <w:rFonts w:hint="eastAsia" w:ascii="宋体" w:hAnsi="宋体" w:eastAsia="宋体" w:cs="宋体"/>
          <w:bCs/>
          <w:color w:val="auto"/>
        </w:rPr>
        <w:t>4.</w:t>
      </w:r>
      <w:r>
        <w:rPr>
          <w:rFonts w:hint="eastAsia" w:ascii="宋体" w:hAnsi="宋体" w:eastAsia="宋体" w:cs="宋体"/>
          <w:bCs/>
          <w:color w:val="auto"/>
          <w:lang w:eastAsia="zh-CN"/>
        </w:rPr>
        <w:t>响应文件递交方式</w:t>
      </w:r>
    </w:p>
    <w:p w14:paraId="0F17E9BB">
      <w:pPr>
        <w:pStyle w:val="19"/>
        <w:spacing w:line="440" w:lineRule="exact"/>
        <w:ind w:firstLine="560" w:firstLineChars="200"/>
        <w:rPr>
          <w:rFonts w:hint="eastAsia" w:ascii="宋体" w:hAnsi="宋体" w:eastAsia="宋体" w:cs="宋体"/>
          <w:bCs/>
          <w:color w:val="auto"/>
          <w:lang w:eastAsia="zh-CN"/>
        </w:rPr>
      </w:pPr>
      <w:r>
        <w:rPr>
          <w:rFonts w:hint="eastAsia" w:ascii="宋体" w:hAnsi="宋体" w:eastAsia="宋体" w:cs="宋体"/>
          <w:bCs/>
          <w:color w:val="auto"/>
          <w:lang w:eastAsia="zh-CN"/>
        </w:rPr>
        <w:t>（</w:t>
      </w:r>
      <w:r>
        <w:rPr>
          <w:rFonts w:hint="eastAsia" w:ascii="宋体" w:hAnsi="宋体" w:eastAsia="宋体" w:cs="宋体"/>
          <w:bCs/>
          <w:color w:val="auto"/>
          <w:lang w:val="en-US" w:eastAsia="zh-CN"/>
        </w:rPr>
        <w:t>1</w:t>
      </w:r>
      <w:r>
        <w:rPr>
          <w:rFonts w:hint="eastAsia" w:ascii="宋体" w:hAnsi="宋体" w:eastAsia="宋体" w:cs="宋体"/>
          <w:bCs/>
          <w:color w:val="auto"/>
          <w:lang w:eastAsia="zh-CN"/>
        </w:rPr>
        <w:t>）</w:t>
      </w:r>
      <w:r>
        <w:rPr>
          <w:rFonts w:hint="eastAsia" w:ascii="宋体" w:hAnsi="宋体" w:eastAsia="宋体" w:cs="宋体"/>
          <w:b/>
          <w:bCs w:val="0"/>
          <w:color w:val="auto"/>
          <w:lang w:eastAsia="zh-CN"/>
        </w:rPr>
        <w:t>方式一：现场递</w:t>
      </w:r>
      <w:r>
        <w:rPr>
          <w:rFonts w:hint="eastAsia" w:ascii="宋体" w:hAnsi="宋体" w:eastAsia="宋体" w:cs="宋体"/>
          <w:b/>
          <w:bCs w:val="0"/>
          <w:color w:val="auto"/>
        </w:rPr>
        <w:t>交</w:t>
      </w:r>
      <w:r>
        <w:rPr>
          <w:rFonts w:hint="eastAsia" w:ascii="宋体" w:hAnsi="宋体" w:eastAsia="宋体" w:cs="宋体"/>
          <w:b/>
          <w:bCs w:val="0"/>
          <w:color w:val="auto"/>
          <w:lang w:val="en-US" w:eastAsia="zh-CN"/>
        </w:rPr>
        <w:t>。</w:t>
      </w:r>
      <w:r>
        <w:rPr>
          <w:rFonts w:hint="eastAsia" w:ascii="宋体" w:hAnsi="宋体" w:eastAsia="宋体" w:cs="宋体"/>
          <w:b w:val="0"/>
          <w:bCs/>
          <w:color w:val="auto"/>
          <w:lang w:val="en-US" w:eastAsia="zh-CN"/>
        </w:rPr>
        <w:t>文件接收</w:t>
      </w:r>
      <w:r>
        <w:rPr>
          <w:rFonts w:hint="eastAsia" w:ascii="宋体" w:hAnsi="宋体" w:eastAsia="宋体" w:cs="宋体"/>
          <w:bCs/>
          <w:color w:val="auto"/>
        </w:rPr>
        <w:t>时间：</w:t>
      </w:r>
      <w:r>
        <w:rPr>
          <w:rFonts w:hint="eastAsia" w:ascii="宋体" w:hAnsi="宋体" w:eastAsia="宋体" w:cs="宋体"/>
          <w:color w:val="auto"/>
          <w:sz w:val="28"/>
          <w:szCs w:val="28"/>
          <w:lang w:eastAsia="zh-CN"/>
        </w:rPr>
        <w:t>202</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lang w:eastAsia="zh-CN"/>
        </w:rPr>
        <w:t>年</w:t>
      </w:r>
      <w:r>
        <w:rPr>
          <w:rFonts w:hint="eastAsia" w:ascii="宋体" w:hAnsi="宋体" w:cs="宋体"/>
          <w:color w:val="auto"/>
          <w:sz w:val="28"/>
          <w:szCs w:val="28"/>
          <w:lang w:val="en-US" w:eastAsia="zh-CN"/>
        </w:rPr>
        <w:t>9</w:t>
      </w:r>
      <w:r>
        <w:rPr>
          <w:rFonts w:hint="eastAsia" w:ascii="宋体" w:hAnsi="宋体" w:eastAsia="宋体" w:cs="宋体"/>
          <w:color w:val="auto"/>
          <w:sz w:val="28"/>
          <w:szCs w:val="28"/>
          <w:lang w:eastAsia="zh-CN"/>
        </w:rPr>
        <w:t>月</w:t>
      </w:r>
      <w:r>
        <w:rPr>
          <w:rFonts w:hint="eastAsia" w:ascii="宋体" w:hAnsi="宋体" w:cs="宋体"/>
          <w:color w:val="auto"/>
          <w:sz w:val="28"/>
          <w:szCs w:val="28"/>
          <w:lang w:val="en-US" w:eastAsia="zh-CN"/>
        </w:rPr>
        <w:t>11</w:t>
      </w:r>
      <w:r>
        <w:rPr>
          <w:rFonts w:hint="eastAsia" w:ascii="宋体" w:hAnsi="宋体" w:eastAsia="宋体" w:cs="宋体"/>
          <w:color w:val="auto"/>
          <w:sz w:val="28"/>
          <w:szCs w:val="28"/>
          <w:lang w:eastAsia="zh-CN"/>
        </w:rPr>
        <w:t>日</w:t>
      </w:r>
      <w:r>
        <w:rPr>
          <w:rFonts w:hint="eastAsia" w:ascii="宋体" w:hAnsi="宋体" w:cs="宋体"/>
          <w:color w:val="auto"/>
          <w:sz w:val="28"/>
          <w:szCs w:val="28"/>
          <w:lang w:val="en-US" w:eastAsia="zh-CN"/>
        </w:rPr>
        <w:t>15</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00</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15</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15</w:t>
      </w:r>
      <w:r>
        <w:rPr>
          <w:rFonts w:hint="eastAsia" w:ascii="宋体" w:hAnsi="宋体" w:eastAsia="宋体" w:cs="宋体"/>
          <w:color w:val="auto"/>
          <w:sz w:val="28"/>
          <w:szCs w:val="28"/>
          <w:lang w:eastAsia="zh-CN"/>
        </w:rPr>
        <w:t>，</w:t>
      </w:r>
      <w:r>
        <w:rPr>
          <w:rFonts w:hint="eastAsia" w:ascii="宋体" w:hAnsi="宋体" w:eastAsia="宋体" w:cs="宋体"/>
          <w:bCs/>
          <w:color w:val="auto"/>
        </w:rPr>
        <w:t>超出上述时间</w:t>
      </w:r>
      <w:r>
        <w:rPr>
          <w:rFonts w:hint="eastAsia" w:ascii="宋体" w:hAnsi="宋体" w:eastAsia="宋体" w:cs="宋体"/>
          <w:bCs/>
          <w:color w:val="auto"/>
          <w:lang w:eastAsia="zh-CN"/>
        </w:rPr>
        <w:t>至评审现场</w:t>
      </w:r>
      <w:r>
        <w:rPr>
          <w:rFonts w:hint="eastAsia" w:ascii="宋体" w:hAnsi="宋体" w:eastAsia="宋体" w:cs="宋体"/>
          <w:bCs/>
          <w:color w:val="auto"/>
        </w:rPr>
        <w:t>提交的响应文件为无效响应</w:t>
      </w:r>
      <w:r>
        <w:rPr>
          <w:rFonts w:hint="eastAsia" w:ascii="宋体" w:hAnsi="宋体" w:eastAsia="宋体" w:cs="宋体"/>
          <w:bCs/>
          <w:color w:val="auto"/>
          <w:lang w:eastAsia="zh-CN"/>
        </w:rPr>
        <w:t>。</w:t>
      </w:r>
    </w:p>
    <w:p w14:paraId="081E34CB">
      <w:pPr>
        <w:pStyle w:val="19"/>
        <w:spacing w:line="440" w:lineRule="exact"/>
        <w:ind w:firstLine="560" w:firstLineChars="200"/>
        <w:rPr>
          <w:rFonts w:hint="eastAsia" w:ascii="宋体" w:hAnsi="宋体" w:eastAsia="宋体" w:cs="宋体"/>
          <w:bCs/>
          <w:color w:val="auto"/>
          <w:lang w:val="en-US" w:eastAsia="zh-CN"/>
        </w:rPr>
      </w:pPr>
      <w:r>
        <w:rPr>
          <w:rFonts w:hint="eastAsia" w:ascii="宋体" w:hAnsi="宋体" w:eastAsia="宋体" w:cs="宋体"/>
          <w:bCs/>
          <w:color w:val="auto"/>
          <w:lang w:val="en-US" w:eastAsia="zh-CN"/>
        </w:rPr>
        <w:t>（2）</w:t>
      </w:r>
      <w:r>
        <w:rPr>
          <w:rFonts w:hint="eastAsia" w:ascii="宋体" w:hAnsi="宋体" w:eastAsia="宋体" w:cs="宋体"/>
          <w:b/>
          <w:bCs w:val="0"/>
          <w:color w:val="auto"/>
          <w:lang w:val="en-US" w:eastAsia="zh-CN"/>
        </w:rPr>
        <w:t>方式二：邮寄。</w:t>
      </w:r>
      <w:r>
        <w:rPr>
          <w:rFonts w:hint="eastAsia" w:ascii="宋体" w:hAnsi="宋体" w:eastAsia="宋体" w:cs="宋体"/>
          <w:bCs/>
          <w:color w:val="auto"/>
          <w:lang w:val="en-US" w:eastAsia="zh-CN"/>
        </w:rPr>
        <w:t>快递包裹与邮件信息接收时间：</w:t>
      </w:r>
      <w:r>
        <w:rPr>
          <w:rFonts w:hint="eastAsia" w:ascii="宋体" w:hAnsi="宋体" w:eastAsia="宋体" w:cs="宋体"/>
          <w:color w:val="auto"/>
          <w:sz w:val="28"/>
          <w:szCs w:val="28"/>
          <w:lang w:eastAsia="zh-CN"/>
        </w:rPr>
        <w:t>202</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lang w:eastAsia="zh-CN"/>
        </w:rPr>
        <w:t>年</w:t>
      </w:r>
      <w:r>
        <w:rPr>
          <w:rFonts w:hint="eastAsia" w:ascii="宋体" w:hAnsi="宋体" w:cs="宋体"/>
          <w:color w:val="auto"/>
          <w:sz w:val="28"/>
          <w:szCs w:val="28"/>
          <w:lang w:val="en-US" w:eastAsia="zh-CN"/>
        </w:rPr>
        <w:t>9</w:t>
      </w:r>
      <w:r>
        <w:rPr>
          <w:rFonts w:hint="eastAsia" w:ascii="宋体" w:hAnsi="宋体" w:eastAsia="宋体" w:cs="宋体"/>
          <w:color w:val="auto"/>
          <w:sz w:val="28"/>
          <w:szCs w:val="28"/>
          <w:lang w:eastAsia="zh-CN"/>
        </w:rPr>
        <w:t>月</w:t>
      </w:r>
      <w:r>
        <w:rPr>
          <w:rFonts w:hint="eastAsia" w:ascii="宋体" w:hAnsi="宋体" w:cs="宋体"/>
          <w:color w:val="auto"/>
          <w:sz w:val="28"/>
          <w:szCs w:val="28"/>
          <w:lang w:val="en-US" w:eastAsia="zh-CN"/>
        </w:rPr>
        <w:t>11</w:t>
      </w:r>
      <w:r>
        <w:rPr>
          <w:rFonts w:hint="eastAsia" w:ascii="宋体" w:hAnsi="宋体" w:eastAsia="宋体" w:cs="宋体"/>
          <w:color w:val="auto"/>
          <w:sz w:val="28"/>
          <w:szCs w:val="28"/>
          <w:lang w:eastAsia="zh-CN"/>
        </w:rPr>
        <w:t>日</w:t>
      </w:r>
      <w:r>
        <w:rPr>
          <w:rFonts w:hint="eastAsia" w:ascii="宋体" w:hAnsi="宋体" w:cs="宋体"/>
          <w:color w:val="auto"/>
          <w:sz w:val="28"/>
          <w:szCs w:val="28"/>
          <w:lang w:val="en-US" w:eastAsia="zh-CN"/>
        </w:rPr>
        <w:t>15</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00</w:t>
      </w:r>
      <w:r>
        <w:rPr>
          <w:rFonts w:hint="eastAsia" w:ascii="宋体" w:hAnsi="宋体" w:eastAsia="宋体" w:cs="宋体"/>
          <w:color w:val="auto"/>
          <w:sz w:val="28"/>
          <w:szCs w:val="28"/>
          <w:lang w:eastAsia="zh-CN"/>
        </w:rPr>
        <w:t>前，</w:t>
      </w:r>
      <w:r>
        <w:rPr>
          <w:rFonts w:hint="eastAsia" w:ascii="宋体" w:hAnsi="宋体" w:eastAsia="宋体" w:cs="宋体"/>
          <w:bCs/>
          <w:color w:val="auto"/>
        </w:rPr>
        <w:t>超出上述时间</w:t>
      </w:r>
      <w:r>
        <w:rPr>
          <w:rFonts w:hint="eastAsia" w:ascii="宋体" w:hAnsi="宋体" w:eastAsia="宋体" w:cs="宋体"/>
          <w:bCs/>
          <w:color w:val="auto"/>
          <w:lang w:eastAsia="zh-CN"/>
        </w:rPr>
        <w:t>送达包裹或收到邮件均视为</w:t>
      </w:r>
      <w:r>
        <w:rPr>
          <w:rFonts w:hint="eastAsia" w:ascii="宋体" w:hAnsi="宋体" w:eastAsia="宋体" w:cs="宋体"/>
          <w:bCs/>
          <w:color w:val="auto"/>
        </w:rPr>
        <w:t>无效响应</w:t>
      </w:r>
      <w:r>
        <w:rPr>
          <w:rFonts w:hint="eastAsia" w:ascii="宋体" w:hAnsi="宋体" w:eastAsia="宋体" w:cs="宋体"/>
          <w:bCs/>
          <w:color w:val="auto"/>
          <w:lang w:eastAsia="zh-CN"/>
        </w:rPr>
        <w:t>；</w:t>
      </w:r>
      <w:r>
        <w:rPr>
          <w:rFonts w:hint="eastAsia" w:ascii="宋体" w:hAnsi="宋体" w:eastAsia="宋体" w:cs="宋体"/>
          <w:bCs/>
          <w:color w:val="auto"/>
          <w:lang w:val="en-US" w:eastAsia="zh-CN"/>
        </w:rPr>
        <w:t>请提前预估好快递用时，与快递公司沟通好送件时间，尽早送达包裹并发送邮件。将响应文件纸质版通过快递邮寄至“广州市增城区创新大道28号南方医科大学南方医院增城院区7楼招采小组，蓝老师，020-62707131）”收，并通过邮件信息将“项目名称+供应商名称+快递单号+项目联系人及联系方式”发送至(nfyyzcyq_zbcg@126.com)（请勿发送以上信息外的其他内容，勿上传如供应商有关证件、电子版响应文件等任何附件）。快递包裹外包装上贴上A4纸注明“项目名称+项目编号+供应商名称+项目联系人及联系方式”，以便工作人员及时查收快递与邮件，确保顺利接收响应文件。</w:t>
      </w:r>
    </w:p>
    <w:p w14:paraId="7206F7AB">
      <w:pPr>
        <w:pStyle w:val="19"/>
        <w:spacing w:line="440" w:lineRule="exact"/>
        <w:ind w:firstLine="560" w:firstLineChars="200"/>
        <w:rPr>
          <w:rFonts w:hint="eastAsia" w:ascii="宋体" w:hAnsi="宋体" w:eastAsia="宋体" w:cs="宋体"/>
          <w:bCs/>
          <w:color w:val="auto"/>
        </w:rPr>
      </w:pPr>
      <w:r>
        <w:rPr>
          <w:rFonts w:hint="eastAsia" w:ascii="宋体" w:hAnsi="宋体" w:eastAsia="宋体" w:cs="宋体"/>
          <w:bCs/>
          <w:color w:val="auto"/>
          <w:lang w:val="en-US" w:eastAsia="zh-CN"/>
        </w:rPr>
        <w:t>5</w:t>
      </w:r>
      <w:r>
        <w:rPr>
          <w:rFonts w:hint="eastAsia" w:ascii="宋体" w:hAnsi="宋体" w:eastAsia="宋体" w:cs="宋体"/>
          <w:bCs/>
          <w:color w:val="auto"/>
        </w:rPr>
        <w:t>.</w:t>
      </w:r>
      <w:r>
        <w:rPr>
          <w:rFonts w:hint="eastAsia" w:ascii="宋体" w:hAnsi="宋体" w:eastAsia="宋体" w:cs="宋体"/>
          <w:bCs/>
          <w:color w:val="auto"/>
          <w:lang w:eastAsia="zh-CN"/>
        </w:rPr>
        <w:t>响应</w:t>
      </w:r>
      <w:r>
        <w:rPr>
          <w:rFonts w:hint="eastAsia" w:ascii="宋体" w:hAnsi="宋体" w:eastAsia="宋体" w:cs="宋体"/>
          <w:bCs/>
          <w:color w:val="auto"/>
        </w:rPr>
        <w:t>文件要求：参与竞价的供应商应按竞价文件的要求准备一套响应文件正本和一套响应文件副本，每套响应文件须清楚地标明“正本”或“副本”。若副本与正本不符，以正本为准。</w:t>
      </w:r>
    </w:p>
    <w:p w14:paraId="08C1651D">
      <w:pPr>
        <w:pStyle w:val="19"/>
        <w:spacing w:line="440" w:lineRule="exact"/>
        <w:ind w:firstLine="562" w:firstLineChars="200"/>
        <w:rPr>
          <w:rFonts w:hint="eastAsia" w:ascii="宋体" w:hAnsi="宋体" w:eastAsia="宋体" w:cs="宋体"/>
          <w:b/>
          <w:color w:val="auto"/>
        </w:rPr>
      </w:pPr>
      <w:r>
        <w:rPr>
          <w:rFonts w:hint="eastAsia" w:ascii="宋体" w:hAnsi="宋体" w:eastAsia="宋体" w:cs="宋体"/>
          <w:b/>
          <w:color w:val="auto"/>
        </w:rPr>
        <w:t>七、成交方式</w:t>
      </w:r>
    </w:p>
    <w:p w14:paraId="37D06F25">
      <w:pPr>
        <w:pStyle w:val="19"/>
        <w:spacing w:line="440" w:lineRule="exact"/>
        <w:ind w:firstLine="560" w:firstLineChars="200"/>
        <w:rPr>
          <w:rFonts w:hint="eastAsia" w:ascii="宋体" w:hAnsi="宋体" w:eastAsia="宋体" w:cs="宋体"/>
          <w:bCs/>
          <w:color w:val="auto"/>
        </w:rPr>
      </w:pPr>
      <w:r>
        <w:rPr>
          <w:rFonts w:hint="eastAsia" w:ascii="宋体" w:hAnsi="宋体" w:eastAsia="宋体" w:cs="宋体"/>
          <w:bCs/>
          <w:color w:val="auto"/>
        </w:rPr>
        <w:t>报价时间截止后，经确认满足实质响应采购需求的供应商有3家以上的，</w:t>
      </w:r>
      <w:r>
        <w:rPr>
          <w:rFonts w:hint="eastAsia" w:ascii="宋体" w:hAnsi="宋体" w:eastAsia="宋体" w:cs="宋体"/>
          <w:bCs/>
          <w:color w:val="auto"/>
        </w:rPr>
        <w:t>按照报价由低到高的顺序</w:t>
      </w:r>
      <w:r>
        <w:rPr>
          <w:rFonts w:hint="eastAsia" w:ascii="宋体" w:hAnsi="宋体" w:eastAsia="宋体" w:cs="宋体"/>
          <w:bCs/>
          <w:color w:val="auto"/>
        </w:rPr>
        <w:t>，默认最低报价供应商为成交供应商；当多家供应商报价一致且均为最低报价时，由需求部门、业务归口部门代表通过随机抽签方式抽出成交供应商。</w:t>
      </w:r>
    </w:p>
    <w:p w14:paraId="1B2375BC">
      <w:pPr>
        <w:pStyle w:val="19"/>
        <w:spacing w:line="440" w:lineRule="exact"/>
        <w:ind w:firstLine="560" w:firstLineChars="200"/>
        <w:rPr>
          <w:rFonts w:hint="eastAsia" w:ascii="宋体" w:hAnsi="宋体" w:eastAsia="宋体" w:cs="宋体"/>
          <w:bCs/>
          <w:color w:val="auto"/>
        </w:rPr>
      </w:pPr>
      <w:r>
        <w:rPr>
          <w:rFonts w:hint="eastAsia" w:ascii="宋体" w:hAnsi="宋体" w:eastAsia="宋体" w:cs="宋体"/>
          <w:bCs/>
          <w:color w:val="auto"/>
        </w:rPr>
        <w:t>成交供应商放弃或拒绝签订采购合同的，采购人可以按照评审结果顺序建议其他供应商作为成交供应商并签订采购合同。也可以重新开展采购活动。放弃或拒绝签订采购合同的供应商不得参加对该项目重新开展的采购活动。</w:t>
      </w:r>
    </w:p>
    <w:p w14:paraId="259DF042">
      <w:pPr>
        <w:pStyle w:val="19"/>
        <w:spacing w:line="440" w:lineRule="exact"/>
        <w:ind w:firstLine="562" w:firstLineChars="200"/>
        <w:rPr>
          <w:rFonts w:hint="eastAsia" w:ascii="宋体" w:hAnsi="宋体" w:eastAsia="宋体" w:cs="宋体"/>
          <w:b/>
          <w:color w:val="auto"/>
        </w:rPr>
      </w:pPr>
      <w:r>
        <w:rPr>
          <w:rFonts w:hint="eastAsia" w:ascii="宋体" w:hAnsi="宋体" w:eastAsia="宋体" w:cs="宋体"/>
          <w:b/>
          <w:color w:val="auto"/>
        </w:rPr>
        <w:t>八、采购人联系方式</w:t>
      </w:r>
    </w:p>
    <w:p w14:paraId="593C2861">
      <w:pPr>
        <w:pStyle w:val="19"/>
        <w:spacing w:line="440" w:lineRule="exact"/>
        <w:ind w:firstLine="560" w:firstLineChars="200"/>
        <w:rPr>
          <w:rFonts w:hint="eastAsia" w:ascii="宋体" w:hAnsi="宋体" w:eastAsia="宋体" w:cs="宋体"/>
          <w:bCs/>
          <w:color w:val="auto"/>
          <w:highlight w:val="none"/>
          <w:u w:val="single"/>
          <w:lang w:val="en-US" w:eastAsia="zh-CN"/>
        </w:rPr>
      </w:pPr>
      <w:r>
        <w:rPr>
          <w:rFonts w:hint="eastAsia" w:ascii="宋体" w:hAnsi="宋体" w:eastAsia="宋体" w:cs="宋体"/>
          <w:bCs/>
          <w:color w:val="auto"/>
          <w:highlight w:val="none"/>
        </w:rPr>
        <w:t>联系人：</w:t>
      </w:r>
      <w:r>
        <w:rPr>
          <w:rFonts w:hint="eastAsia" w:ascii="宋体" w:hAnsi="宋体" w:eastAsia="宋体" w:cs="宋体"/>
          <w:bCs/>
          <w:color w:val="auto"/>
          <w:highlight w:val="none"/>
          <w:lang w:eastAsia="zh-CN"/>
        </w:rPr>
        <w:t>蓝老师</w:t>
      </w:r>
    </w:p>
    <w:p w14:paraId="45135225">
      <w:pPr>
        <w:pStyle w:val="19"/>
        <w:spacing w:line="440" w:lineRule="exact"/>
        <w:ind w:firstLine="560" w:firstLineChars="200"/>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rPr>
        <w:t>联系电话：</w:t>
      </w:r>
      <w:r>
        <w:rPr>
          <w:rFonts w:hint="eastAsia" w:ascii="宋体" w:hAnsi="宋体" w:eastAsia="宋体" w:cs="宋体"/>
          <w:bCs/>
          <w:color w:val="auto"/>
          <w:lang w:val="en-US" w:eastAsia="zh-CN"/>
        </w:rPr>
        <w:t>020-62707131</w:t>
      </w:r>
    </w:p>
    <w:p w14:paraId="06793BDC">
      <w:pPr>
        <w:pStyle w:val="19"/>
        <w:spacing w:line="440" w:lineRule="exact"/>
        <w:ind w:firstLine="560" w:firstLineChars="200"/>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rPr>
        <w:t>地址：</w:t>
      </w:r>
      <w:r>
        <w:rPr>
          <w:rFonts w:hint="eastAsia" w:ascii="宋体" w:hAnsi="宋体" w:eastAsia="宋体" w:cs="宋体"/>
          <w:bCs/>
          <w:color w:val="auto"/>
        </w:rPr>
        <w:t>广州市增城区创新大道28号南方医科大学南方医院增城院区</w:t>
      </w:r>
      <w:r>
        <w:rPr>
          <w:rFonts w:hint="eastAsia" w:ascii="宋体" w:hAnsi="宋体" w:eastAsia="宋体" w:cs="宋体"/>
          <w:bCs/>
          <w:color w:val="auto"/>
          <w:lang w:eastAsia="zh-CN"/>
        </w:rPr>
        <w:t>医技楼</w:t>
      </w:r>
      <w:r>
        <w:rPr>
          <w:rFonts w:hint="eastAsia" w:ascii="宋体" w:hAnsi="宋体" w:eastAsia="宋体" w:cs="宋体"/>
          <w:bCs/>
          <w:color w:val="auto"/>
          <w:lang w:val="en-US" w:eastAsia="zh-CN"/>
        </w:rPr>
        <w:t>7楼招采小组</w:t>
      </w:r>
    </w:p>
    <w:p w14:paraId="3847380F">
      <w:pPr>
        <w:pStyle w:val="19"/>
        <w:spacing w:line="440" w:lineRule="exact"/>
        <w:ind w:firstLine="560" w:firstLineChars="200"/>
        <w:rPr>
          <w:rFonts w:hint="eastAsia" w:ascii="宋体" w:hAnsi="宋体" w:eastAsia="宋体" w:cs="宋体"/>
          <w:bCs/>
          <w:color w:val="auto"/>
        </w:rPr>
      </w:pPr>
    </w:p>
    <w:p w14:paraId="76F50155">
      <w:pPr>
        <w:pStyle w:val="19"/>
        <w:spacing w:line="440" w:lineRule="exact"/>
        <w:ind w:firstLine="560" w:firstLineChars="200"/>
        <w:rPr>
          <w:rFonts w:hint="eastAsia" w:ascii="宋体" w:hAnsi="宋体" w:eastAsia="宋体" w:cs="宋体"/>
          <w:bCs/>
          <w:color w:val="auto"/>
        </w:rPr>
      </w:pPr>
      <w:r>
        <w:rPr>
          <w:rFonts w:hint="eastAsia" w:ascii="宋体" w:hAnsi="宋体" w:eastAsia="宋体" w:cs="宋体"/>
          <w:bCs/>
          <w:color w:val="auto"/>
        </w:rPr>
        <w:t>附</w:t>
      </w:r>
      <w:r>
        <w:rPr>
          <w:rFonts w:hint="eastAsia" w:ascii="宋体" w:hAnsi="宋体" w:eastAsia="宋体" w:cs="宋体"/>
          <w:bCs/>
          <w:color w:val="auto"/>
        </w:rPr>
        <w:t>：</w:t>
      </w:r>
      <w:r>
        <w:rPr>
          <w:rFonts w:hint="eastAsia" w:ascii="宋体" w:hAnsi="宋体" w:cs="宋体"/>
          <w:bCs/>
          <w:color w:val="auto"/>
          <w:lang w:eastAsia="zh-CN"/>
        </w:rPr>
        <w:t>南方医科大学南方医院增城院区医保无感支付适应性改造项目</w:t>
      </w:r>
      <w:r>
        <w:rPr>
          <w:rFonts w:hint="eastAsia" w:ascii="宋体" w:hAnsi="宋体" w:eastAsia="宋体" w:cs="宋体"/>
          <w:bCs/>
          <w:color w:val="auto"/>
        </w:rPr>
        <w:t>快速竞价文件</w:t>
      </w:r>
    </w:p>
    <w:p w14:paraId="42384190">
      <w:pPr>
        <w:pStyle w:val="19"/>
        <w:spacing w:line="440" w:lineRule="exact"/>
        <w:ind w:firstLine="0"/>
        <w:rPr>
          <w:rFonts w:hint="eastAsia" w:ascii="宋体" w:hAnsi="宋体" w:eastAsia="宋体" w:cs="宋体"/>
          <w:bCs/>
          <w:color w:val="auto"/>
        </w:rPr>
      </w:pPr>
    </w:p>
    <w:p w14:paraId="29860669">
      <w:pPr>
        <w:pStyle w:val="19"/>
        <w:spacing w:line="440" w:lineRule="exact"/>
        <w:ind w:firstLine="0"/>
        <w:rPr>
          <w:rFonts w:hint="eastAsia" w:ascii="宋体" w:hAnsi="宋体" w:eastAsia="宋体" w:cs="宋体"/>
          <w:bCs/>
          <w:color w:val="auto"/>
        </w:rPr>
      </w:pPr>
    </w:p>
    <w:p w14:paraId="30FA8153">
      <w:pPr>
        <w:pStyle w:val="19"/>
        <w:spacing w:line="440" w:lineRule="exact"/>
        <w:ind w:firstLine="0"/>
        <w:jc w:val="right"/>
        <w:rPr>
          <w:rFonts w:hint="eastAsia" w:ascii="宋体" w:hAnsi="宋体" w:eastAsia="宋体" w:cs="宋体"/>
          <w:bCs/>
          <w:color w:val="auto"/>
        </w:rPr>
      </w:pPr>
      <w:r>
        <w:rPr>
          <w:rFonts w:hint="eastAsia" w:ascii="宋体" w:hAnsi="宋体" w:eastAsia="宋体" w:cs="宋体"/>
          <w:bCs/>
          <w:color w:val="auto"/>
        </w:rPr>
        <w:t>南方医科大学南方医院</w:t>
      </w:r>
    </w:p>
    <w:p w14:paraId="616585DE">
      <w:pPr>
        <w:pStyle w:val="19"/>
        <w:spacing w:line="440" w:lineRule="exact"/>
        <w:ind w:firstLine="0"/>
        <w:jc w:val="right"/>
        <w:rPr>
          <w:rFonts w:hint="eastAsia" w:ascii="宋体" w:hAnsi="宋体" w:eastAsia="宋体" w:cs="宋体"/>
          <w:bCs/>
          <w:color w:val="auto"/>
        </w:rPr>
      </w:pPr>
      <w:r>
        <w:rPr>
          <w:rFonts w:hint="eastAsia" w:ascii="宋体" w:hAnsi="宋体" w:eastAsia="宋体" w:cs="宋体"/>
          <w:color w:val="auto"/>
          <w:sz w:val="28"/>
          <w:szCs w:val="28"/>
          <w:lang w:eastAsia="zh-CN"/>
        </w:rPr>
        <w:t>202</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lang w:eastAsia="zh-CN"/>
        </w:rPr>
        <w:t>年</w:t>
      </w:r>
      <w:r>
        <w:rPr>
          <w:rFonts w:hint="eastAsia" w:ascii="宋体" w:hAnsi="宋体" w:cs="宋体"/>
          <w:color w:val="auto"/>
          <w:sz w:val="28"/>
          <w:szCs w:val="28"/>
          <w:lang w:val="en-US" w:eastAsia="zh-CN"/>
        </w:rPr>
        <w:t>9</w:t>
      </w:r>
      <w:r>
        <w:rPr>
          <w:rFonts w:hint="eastAsia" w:ascii="宋体" w:hAnsi="宋体" w:eastAsia="宋体" w:cs="宋体"/>
          <w:color w:val="auto"/>
          <w:sz w:val="28"/>
          <w:szCs w:val="28"/>
          <w:lang w:eastAsia="zh-CN"/>
        </w:rPr>
        <w:t>月</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eastAsia="zh-CN"/>
        </w:rPr>
        <w:t>日</w:t>
      </w:r>
    </w:p>
    <w:p w14:paraId="32BE97E2">
      <w:pPr>
        <w:spacing w:line="240" w:lineRule="auto"/>
        <w:jc w:val="left"/>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br w:type="page"/>
      </w:r>
    </w:p>
    <w:p w14:paraId="7EF62D98">
      <w:pPr>
        <w:pStyle w:val="7"/>
        <w:rPr>
          <w:rFonts w:hint="eastAsia"/>
          <w:color w:val="auto"/>
          <w:lang w:eastAsia="zh-CN"/>
        </w:rPr>
      </w:pPr>
    </w:p>
    <w:p w14:paraId="0B2E34D6">
      <w:pPr>
        <w:tabs>
          <w:tab w:val="left" w:pos="420"/>
          <w:tab w:val="left" w:pos="6660"/>
        </w:tabs>
        <w:spacing w:line="440" w:lineRule="exact"/>
        <w:jc w:val="center"/>
        <w:rPr>
          <w:rFonts w:hint="eastAsia" w:ascii="宋体" w:hAnsi="宋体" w:eastAsia="宋体" w:cs="宋体"/>
          <w:b/>
          <w:color w:val="auto"/>
          <w:sz w:val="28"/>
          <w:szCs w:val="28"/>
        </w:rPr>
      </w:pPr>
    </w:p>
    <w:p w14:paraId="417570F8">
      <w:pPr>
        <w:pStyle w:val="19"/>
        <w:rPr>
          <w:rFonts w:hint="eastAsia" w:ascii="宋体" w:hAnsi="宋体" w:eastAsia="宋体" w:cs="宋体"/>
          <w:color w:val="auto"/>
        </w:rPr>
      </w:pPr>
    </w:p>
    <w:p w14:paraId="45AD3EA9">
      <w:pPr>
        <w:pStyle w:val="19"/>
        <w:rPr>
          <w:rFonts w:hint="eastAsia" w:ascii="宋体" w:hAnsi="宋体" w:eastAsia="宋体" w:cs="宋体"/>
          <w:b/>
          <w:color w:val="auto"/>
          <w:sz w:val="72"/>
          <w:szCs w:val="72"/>
        </w:rPr>
      </w:pPr>
    </w:p>
    <w:p w14:paraId="5E2D0B1F">
      <w:pPr>
        <w:tabs>
          <w:tab w:val="left" w:pos="420"/>
          <w:tab w:val="left" w:pos="6660"/>
        </w:tabs>
        <w:jc w:val="center"/>
        <w:rPr>
          <w:rFonts w:hint="eastAsia" w:ascii="宋体" w:hAnsi="宋体" w:eastAsia="宋体" w:cs="宋体"/>
          <w:bCs/>
          <w:color w:val="auto"/>
          <w:sz w:val="72"/>
          <w:szCs w:val="72"/>
        </w:rPr>
      </w:pPr>
      <w:r>
        <w:rPr>
          <w:rFonts w:hint="eastAsia" w:ascii="宋体" w:hAnsi="宋体" w:eastAsia="宋体" w:cs="宋体"/>
          <w:bCs/>
          <w:color w:val="auto"/>
          <w:sz w:val="72"/>
          <w:szCs w:val="72"/>
        </w:rPr>
        <w:t>快速竞价文件</w:t>
      </w:r>
    </w:p>
    <w:p w14:paraId="149804DF">
      <w:pPr>
        <w:spacing w:line="440" w:lineRule="exact"/>
        <w:jc w:val="center"/>
        <w:rPr>
          <w:rFonts w:hint="eastAsia" w:ascii="宋体" w:hAnsi="宋体" w:eastAsia="宋体" w:cs="宋体"/>
          <w:bCs/>
          <w:color w:val="auto"/>
          <w:sz w:val="28"/>
          <w:szCs w:val="28"/>
        </w:rPr>
      </w:pPr>
    </w:p>
    <w:p w14:paraId="3C3EB2A4">
      <w:pPr>
        <w:pStyle w:val="7"/>
        <w:spacing w:line="440" w:lineRule="exact"/>
        <w:rPr>
          <w:rFonts w:hint="eastAsia" w:ascii="宋体" w:hAnsi="宋体" w:eastAsia="宋体" w:cs="宋体"/>
          <w:bCs/>
          <w:color w:val="auto"/>
          <w:sz w:val="28"/>
          <w:szCs w:val="28"/>
        </w:rPr>
      </w:pPr>
    </w:p>
    <w:p w14:paraId="443E14A3">
      <w:pPr>
        <w:pStyle w:val="7"/>
        <w:spacing w:line="440" w:lineRule="exact"/>
        <w:rPr>
          <w:rFonts w:hint="eastAsia" w:ascii="宋体" w:hAnsi="宋体" w:eastAsia="宋体" w:cs="宋体"/>
          <w:bCs/>
          <w:color w:val="auto"/>
          <w:sz w:val="28"/>
          <w:szCs w:val="28"/>
        </w:rPr>
      </w:pPr>
    </w:p>
    <w:p w14:paraId="155D3A0D">
      <w:pPr>
        <w:pStyle w:val="7"/>
        <w:spacing w:line="440" w:lineRule="exact"/>
        <w:rPr>
          <w:rFonts w:hint="eastAsia" w:ascii="宋体" w:hAnsi="宋体" w:eastAsia="宋体" w:cs="宋体"/>
          <w:bCs/>
          <w:color w:val="auto"/>
          <w:sz w:val="28"/>
          <w:szCs w:val="28"/>
        </w:rPr>
      </w:pPr>
    </w:p>
    <w:p w14:paraId="4A2B319D">
      <w:pPr>
        <w:pStyle w:val="7"/>
        <w:spacing w:line="440" w:lineRule="exact"/>
        <w:rPr>
          <w:rFonts w:hint="eastAsia" w:ascii="宋体" w:hAnsi="宋体" w:eastAsia="宋体" w:cs="宋体"/>
          <w:bCs/>
          <w:color w:val="auto"/>
          <w:sz w:val="28"/>
          <w:szCs w:val="28"/>
        </w:rPr>
      </w:pPr>
    </w:p>
    <w:p w14:paraId="376E9708">
      <w:pPr>
        <w:pStyle w:val="7"/>
        <w:spacing w:line="440" w:lineRule="exact"/>
        <w:rPr>
          <w:rFonts w:hint="eastAsia" w:ascii="宋体" w:hAnsi="宋体" w:eastAsia="宋体" w:cs="宋体"/>
          <w:bCs/>
          <w:color w:val="auto"/>
          <w:sz w:val="28"/>
          <w:szCs w:val="28"/>
        </w:rPr>
      </w:pPr>
    </w:p>
    <w:p w14:paraId="21B77D66">
      <w:pPr>
        <w:pStyle w:val="7"/>
        <w:spacing w:line="440" w:lineRule="exact"/>
        <w:rPr>
          <w:rFonts w:hint="eastAsia" w:ascii="宋体" w:hAnsi="宋体" w:eastAsia="宋体" w:cs="宋体"/>
          <w:bCs/>
          <w:color w:val="auto"/>
          <w:sz w:val="28"/>
          <w:szCs w:val="28"/>
        </w:rPr>
      </w:pPr>
    </w:p>
    <w:p w14:paraId="6CC2C4F1">
      <w:pPr>
        <w:pStyle w:val="7"/>
        <w:spacing w:line="440" w:lineRule="exact"/>
        <w:rPr>
          <w:rFonts w:hint="eastAsia" w:ascii="宋体" w:hAnsi="宋体" w:eastAsia="宋体" w:cs="宋体"/>
          <w:bCs/>
          <w:color w:val="auto"/>
          <w:sz w:val="28"/>
          <w:szCs w:val="28"/>
        </w:rPr>
      </w:pPr>
    </w:p>
    <w:tbl>
      <w:tblPr>
        <w:tblStyle w:val="16"/>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76"/>
        <w:gridCol w:w="6146"/>
      </w:tblGrid>
      <w:tr w14:paraId="583EF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tcPr>
          <w:p w14:paraId="746F3A74">
            <w:pPr>
              <w:pStyle w:val="7"/>
              <w:spacing w:line="440" w:lineRule="exact"/>
              <w:rPr>
                <w:rFonts w:hint="eastAsia" w:ascii="宋体" w:hAnsi="宋体" w:eastAsia="宋体" w:cs="宋体"/>
                <w:b/>
                <w:color w:val="auto"/>
                <w:sz w:val="32"/>
                <w:szCs w:val="32"/>
              </w:rPr>
            </w:pPr>
            <w:r>
              <w:rPr>
                <w:rFonts w:hint="eastAsia" w:ascii="宋体" w:hAnsi="宋体" w:eastAsia="宋体" w:cs="宋体"/>
                <w:b/>
                <w:color w:val="auto"/>
                <w:sz w:val="32"/>
                <w:szCs w:val="32"/>
              </w:rPr>
              <w:t>医院采购编号：</w:t>
            </w:r>
          </w:p>
        </w:tc>
        <w:tc>
          <w:tcPr>
            <w:tcW w:w="6146" w:type="dxa"/>
          </w:tcPr>
          <w:p w14:paraId="1298B0B2">
            <w:pPr>
              <w:pStyle w:val="7"/>
              <w:spacing w:line="440" w:lineRule="exact"/>
              <w:rPr>
                <w:rFonts w:hint="eastAsia" w:ascii="宋体" w:hAnsi="宋体" w:eastAsia="宋体" w:cs="宋体"/>
                <w:b/>
                <w:color w:val="auto"/>
                <w:sz w:val="32"/>
                <w:szCs w:val="32"/>
                <w:u w:val="single"/>
              </w:rPr>
            </w:pPr>
            <w:r>
              <w:rPr>
                <w:rFonts w:hint="eastAsia" w:ascii="宋体" w:hAnsi="宋体" w:cs="宋体"/>
                <w:b/>
                <w:bCs/>
                <w:i w:val="0"/>
                <w:color w:val="auto"/>
                <w:kern w:val="0"/>
                <w:sz w:val="28"/>
                <w:szCs w:val="28"/>
                <w:u w:val="none"/>
                <w:lang w:val="en-US" w:eastAsia="zh-CN" w:bidi="ar"/>
              </w:rPr>
              <w:t>ZCXX2025FN0037</w:t>
            </w:r>
          </w:p>
        </w:tc>
      </w:tr>
      <w:tr w14:paraId="66938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tcPr>
          <w:p w14:paraId="06EA38F1">
            <w:pPr>
              <w:pStyle w:val="7"/>
              <w:spacing w:line="440" w:lineRule="exact"/>
              <w:rPr>
                <w:rFonts w:hint="eastAsia" w:ascii="宋体" w:hAnsi="宋体" w:eastAsia="宋体" w:cs="宋体"/>
                <w:b/>
                <w:color w:val="auto"/>
                <w:sz w:val="32"/>
                <w:szCs w:val="32"/>
              </w:rPr>
            </w:pPr>
            <w:r>
              <w:rPr>
                <w:rFonts w:hint="eastAsia" w:ascii="宋体" w:hAnsi="宋体" w:eastAsia="宋体" w:cs="宋体"/>
                <w:b/>
                <w:color w:val="auto"/>
                <w:sz w:val="32"/>
                <w:szCs w:val="32"/>
              </w:rPr>
              <w:t>采购项目名称：</w:t>
            </w:r>
          </w:p>
        </w:tc>
        <w:tc>
          <w:tcPr>
            <w:tcW w:w="6146" w:type="dxa"/>
          </w:tcPr>
          <w:p w14:paraId="68058A61">
            <w:pPr>
              <w:pStyle w:val="7"/>
              <w:spacing w:line="440" w:lineRule="exact"/>
              <w:rPr>
                <w:rFonts w:hint="eastAsia" w:ascii="宋体" w:hAnsi="宋体" w:eastAsia="宋体" w:cs="宋体"/>
                <w:b/>
                <w:color w:val="auto"/>
                <w:sz w:val="32"/>
                <w:szCs w:val="32"/>
                <w:lang w:eastAsia="zh-CN"/>
              </w:rPr>
            </w:pPr>
            <w:r>
              <w:rPr>
                <w:rFonts w:hint="eastAsia" w:ascii="宋体" w:hAnsi="宋体" w:cs="宋体"/>
                <w:b/>
                <w:color w:val="auto"/>
                <w:sz w:val="32"/>
                <w:szCs w:val="32"/>
                <w:lang w:eastAsia="zh-CN"/>
              </w:rPr>
              <w:t>南方医科大学南方医院增城院区医保无感支付适应性改造项目</w:t>
            </w:r>
          </w:p>
        </w:tc>
      </w:tr>
    </w:tbl>
    <w:p w14:paraId="50F730D3">
      <w:pPr>
        <w:pStyle w:val="7"/>
        <w:spacing w:line="440" w:lineRule="exact"/>
        <w:rPr>
          <w:rFonts w:hint="eastAsia" w:ascii="宋体" w:hAnsi="宋体" w:eastAsia="宋体" w:cs="宋体"/>
          <w:bCs/>
          <w:color w:val="auto"/>
          <w:sz w:val="28"/>
          <w:szCs w:val="28"/>
        </w:rPr>
      </w:pPr>
    </w:p>
    <w:p w14:paraId="4E2C62CB">
      <w:pPr>
        <w:pStyle w:val="7"/>
        <w:spacing w:line="440" w:lineRule="exact"/>
        <w:rPr>
          <w:rFonts w:hint="eastAsia" w:ascii="宋体" w:hAnsi="宋体" w:eastAsia="宋体" w:cs="宋体"/>
          <w:bCs/>
          <w:color w:val="auto"/>
          <w:sz w:val="28"/>
          <w:szCs w:val="28"/>
        </w:rPr>
      </w:pPr>
    </w:p>
    <w:p w14:paraId="03D9D900">
      <w:pPr>
        <w:spacing w:line="440" w:lineRule="exact"/>
        <w:ind w:firstLine="1560" w:firstLineChars="555"/>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DOCVARIABLE  采购编号  \* MERGEFORMAT </w:instrText>
      </w:r>
      <w:r>
        <w:rPr>
          <w:rFonts w:hint="eastAsia" w:ascii="宋体" w:hAnsi="宋体" w:eastAsia="宋体" w:cs="宋体"/>
          <w:b/>
          <w:bCs/>
          <w:color w:val="auto"/>
          <w:sz w:val="28"/>
          <w:szCs w:val="28"/>
        </w:rPr>
        <w:fldChar w:fldCharType="end"/>
      </w:r>
    </w:p>
    <w:p w14:paraId="129B7A78">
      <w:pPr>
        <w:spacing w:line="440" w:lineRule="exact"/>
        <w:ind w:firstLine="1546" w:firstLineChars="550"/>
        <w:rPr>
          <w:rFonts w:hint="eastAsia" w:ascii="宋体" w:hAnsi="宋体" w:eastAsia="宋体" w:cs="宋体"/>
          <w:b/>
          <w:bCs/>
          <w:color w:val="auto"/>
          <w:sz w:val="28"/>
          <w:szCs w:val="28"/>
        </w:rPr>
      </w:pPr>
    </w:p>
    <w:p w14:paraId="1741F063">
      <w:pPr>
        <w:spacing w:line="440" w:lineRule="exact"/>
        <w:ind w:firstLine="1546" w:firstLineChars="550"/>
        <w:rPr>
          <w:rFonts w:hint="eastAsia" w:ascii="宋体" w:hAnsi="宋体" w:eastAsia="宋体" w:cs="宋体"/>
          <w:b/>
          <w:bCs/>
          <w:color w:val="auto"/>
          <w:sz w:val="28"/>
          <w:szCs w:val="28"/>
        </w:rPr>
      </w:pPr>
    </w:p>
    <w:p w14:paraId="761320D8">
      <w:pPr>
        <w:spacing w:line="440" w:lineRule="exact"/>
        <w:ind w:firstLine="1546" w:firstLineChars="550"/>
        <w:rPr>
          <w:rFonts w:hint="eastAsia" w:ascii="宋体" w:hAnsi="宋体" w:eastAsia="宋体" w:cs="宋体"/>
          <w:b/>
          <w:bCs/>
          <w:color w:val="auto"/>
          <w:sz w:val="28"/>
          <w:szCs w:val="28"/>
        </w:rPr>
      </w:pPr>
    </w:p>
    <w:p w14:paraId="795CA920">
      <w:pPr>
        <w:pStyle w:val="19"/>
        <w:rPr>
          <w:rFonts w:hint="eastAsia" w:ascii="宋体" w:hAnsi="宋体" w:eastAsia="宋体" w:cs="宋体"/>
          <w:color w:val="auto"/>
        </w:rPr>
      </w:pPr>
    </w:p>
    <w:p w14:paraId="653850FC">
      <w:pPr>
        <w:pStyle w:val="19"/>
        <w:rPr>
          <w:rFonts w:hint="eastAsia" w:ascii="宋体" w:hAnsi="宋体" w:eastAsia="宋体" w:cs="宋体"/>
          <w:b/>
          <w:bCs/>
          <w:color w:val="auto"/>
        </w:rPr>
      </w:pPr>
    </w:p>
    <w:p w14:paraId="4540D7AC">
      <w:pPr>
        <w:spacing w:line="440" w:lineRule="exact"/>
        <w:ind w:firstLine="1546" w:firstLineChars="550"/>
        <w:rPr>
          <w:rFonts w:hint="eastAsia" w:ascii="宋体" w:hAnsi="宋体" w:eastAsia="宋体" w:cs="宋体"/>
          <w:b/>
          <w:bCs/>
          <w:color w:val="auto"/>
          <w:sz w:val="28"/>
          <w:szCs w:val="28"/>
        </w:rPr>
      </w:pPr>
    </w:p>
    <w:p w14:paraId="0C2942DA">
      <w:pPr>
        <w:spacing w:line="440" w:lineRule="exact"/>
        <w:ind w:firstLine="1546" w:firstLineChars="550"/>
        <w:rPr>
          <w:rFonts w:hint="eastAsia" w:ascii="宋体" w:hAnsi="宋体" w:eastAsia="宋体" w:cs="宋体"/>
          <w:b/>
          <w:bCs/>
          <w:color w:val="auto"/>
          <w:sz w:val="28"/>
          <w:szCs w:val="28"/>
        </w:rPr>
      </w:pPr>
    </w:p>
    <w:p w14:paraId="69874A70">
      <w:pPr>
        <w:spacing w:line="440" w:lineRule="exact"/>
        <w:jc w:val="center"/>
        <w:rPr>
          <w:rFonts w:hint="eastAsia" w:ascii="宋体" w:hAnsi="宋体" w:eastAsia="宋体" w:cs="宋体"/>
          <w:b/>
          <w:bCs/>
          <w:color w:val="auto"/>
          <w:sz w:val="28"/>
          <w:szCs w:val="28"/>
        </w:rPr>
      </w:pPr>
    </w:p>
    <w:p w14:paraId="023ADF76">
      <w:pPr>
        <w:spacing w:line="44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发布日期：</w:t>
      </w:r>
      <w:r>
        <w:rPr>
          <w:rFonts w:hint="eastAsia" w:ascii="宋体" w:hAnsi="宋体" w:eastAsia="宋体" w:cs="宋体"/>
          <w:b/>
          <w:bCs/>
          <w:color w:val="auto"/>
          <w:sz w:val="32"/>
          <w:szCs w:val="32"/>
          <w:lang w:eastAsia="zh-CN"/>
        </w:rPr>
        <w:t>202</w:t>
      </w:r>
      <w:r>
        <w:rPr>
          <w:rFonts w:hint="eastAsia" w:ascii="宋体" w:hAnsi="宋体" w:eastAsia="宋体" w:cs="宋体"/>
          <w:b/>
          <w:bCs/>
          <w:color w:val="auto"/>
          <w:sz w:val="32"/>
          <w:szCs w:val="32"/>
          <w:lang w:val="en-US" w:eastAsia="zh-CN"/>
        </w:rPr>
        <w:t>5</w:t>
      </w:r>
      <w:r>
        <w:rPr>
          <w:rFonts w:hint="eastAsia" w:ascii="宋体" w:hAnsi="宋体" w:eastAsia="宋体" w:cs="宋体"/>
          <w:b/>
          <w:bCs/>
          <w:color w:val="auto"/>
          <w:sz w:val="32"/>
          <w:szCs w:val="32"/>
          <w:lang w:eastAsia="zh-CN"/>
        </w:rPr>
        <w:t>年</w:t>
      </w:r>
      <w:r>
        <w:rPr>
          <w:rFonts w:hint="eastAsia" w:ascii="宋体" w:hAnsi="宋体" w:cs="宋体"/>
          <w:b/>
          <w:bCs/>
          <w:color w:val="auto"/>
          <w:sz w:val="32"/>
          <w:szCs w:val="32"/>
          <w:lang w:val="en-US" w:eastAsia="zh-CN"/>
        </w:rPr>
        <w:t>9</w:t>
      </w:r>
      <w:r>
        <w:rPr>
          <w:rFonts w:hint="eastAsia" w:ascii="宋体" w:hAnsi="宋体" w:eastAsia="宋体" w:cs="宋体"/>
          <w:b/>
          <w:bCs/>
          <w:color w:val="auto"/>
          <w:sz w:val="32"/>
          <w:szCs w:val="32"/>
          <w:lang w:eastAsia="zh-CN"/>
        </w:rPr>
        <w:t>月</w:t>
      </w:r>
      <w:r>
        <w:rPr>
          <w:rFonts w:hint="eastAsia" w:ascii="宋体" w:hAnsi="宋体" w:cs="宋体"/>
          <w:b/>
          <w:bCs/>
          <w:color w:val="auto"/>
          <w:sz w:val="32"/>
          <w:szCs w:val="32"/>
          <w:lang w:val="en-US" w:eastAsia="zh-CN"/>
        </w:rPr>
        <w:t>4</w:t>
      </w:r>
      <w:r>
        <w:rPr>
          <w:rFonts w:hint="eastAsia" w:ascii="宋体" w:hAnsi="宋体" w:eastAsia="宋体" w:cs="宋体"/>
          <w:b/>
          <w:bCs/>
          <w:color w:val="auto"/>
          <w:sz w:val="32"/>
          <w:szCs w:val="32"/>
          <w:lang w:eastAsia="zh-CN"/>
        </w:rPr>
        <w:t>日</w:t>
      </w:r>
    </w:p>
    <w:p w14:paraId="08CE5424">
      <w:pPr>
        <w:spacing w:line="440" w:lineRule="exact"/>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14:paraId="41F0F9D0">
      <w:pPr>
        <w:pStyle w:val="19"/>
        <w:spacing w:line="440" w:lineRule="exact"/>
        <w:ind w:firstLine="560" w:firstLineChars="200"/>
        <w:rPr>
          <w:rFonts w:hint="eastAsia" w:ascii="宋体" w:hAnsi="宋体" w:eastAsia="宋体" w:cs="宋体"/>
          <w:bCs/>
          <w:color w:val="auto"/>
        </w:rPr>
      </w:pPr>
    </w:p>
    <w:p w14:paraId="39563CE0">
      <w:pPr>
        <w:pStyle w:val="19"/>
        <w:numPr>
          <w:ilvl w:val="0"/>
          <w:numId w:val="1"/>
        </w:numPr>
        <w:spacing w:after="156" w:afterLines="50" w:line="440" w:lineRule="exact"/>
        <w:jc w:val="center"/>
        <w:rPr>
          <w:rFonts w:hint="eastAsia" w:ascii="宋体" w:hAnsi="宋体" w:eastAsia="宋体" w:cs="宋体"/>
          <w:b/>
          <w:bCs/>
          <w:color w:val="auto"/>
        </w:rPr>
      </w:pPr>
      <w:r>
        <w:rPr>
          <w:rFonts w:hint="eastAsia" w:ascii="宋体" w:hAnsi="宋体" w:eastAsia="宋体" w:cs="宋体"/>
          <w:b/>
          <w:bCs/>
          <w:color w:val="auto"/>
        </w:rPr>
        <w:t>竞价须知</w:t>
      </w:r>
    </w:p>
    <w:p w14:paraId="3ACD4956">
      <w:pPr>
        <w:pStyle w:val="19"/>
        <w:numPr>
          <w:ilvl w:val="0"/>
          <w:numId w:val="2"/>
        </w:numPr>
        <w:spacing w:line="440" w:lineRule="exact"/>
        <w:rPr>
          <w:rFonts w:hint="eastAsia" w:ascii="宋体" w:hAnsi="宋体" w:eastAsia="宋体" w:cs="宋体"/>
          <w:b/>
          <w:bCs/>
          <w:color w:val="auto"/>
        </w:rPr>
      </w:pPr>
      <w:r>
        <w:rPr>
          <w:rFonts w:hint="eastAsia" w:ascii="宋体" w:hAnsi="宋体" w:eastAsia="宋体" w:cs="宋体"/>
          <w:b/>
          <w:bCs/>
          <w:color w:val="auto"/>
        </w:rPr>
        <w:t>竞价须知</w:t>
      </w:r>
    </w:p>
    <w:p w14:paraId="135F4BFC">
      <w:pPr>
        <w:pStyle w:val="19"/>
        <w:numPr>
          <w:ilvl w:val="0"/>
          <w:numId w:val="3"/>
        </w:numPr>
        <w:spacing w:line="440" w:lineRule="exact"/>
        <w:rPr>
          <w:rFonts w:hint="eastAsia" w:ascii="宋体" w:hAnsi="宋体" w:eastAsia="宋体" w:cs="宋体"/>
          <w:color w:val="auto"/>
        </w:rPr>
      </w:pPr>
      <w:r>
        <w:rPr>
          <w:rFonts w:hint="eastAsia" w:ascii="宋体" w:hAnsi="宋体" w:eastAsia="宋体" w:cs="宋体"/>
          <w:color w:val="auto"/>
        </w:rPr>
        <w:t>参与竞价的供应商应承担所有与准备和参加竞价有关的费用，不论竞价的结果如何，采购人无义务和责任承担这些费用。</w:t>
      </w:r>
    </w:p>
    <w:p w14:paraId="685D91BE">
      <w:pPr>
        <w:pStyle w:val="19"/>
        <w:numPr>
          <w:ilvl w:val="0"/>
          <w:numId w:val="3"/>
        </w:numPr>
        <w:spacing w:line="440" w:lineRule="exact"/>
        <w:rPr>
          <w:rFonts w:hint="eastAsia" w:ascii="宋体" w:hAnsi="宋体" w:eastAsia="宋体" w:cs="宋体"/>
          <w:color w:val="auto"/>
        </w:rPr>
      </w:pPr>
      <w:r>
        <w:rPr>
          <w:rFonts w:hint="eastAsia" w:ascii="宋体" w:hAnsi="宋体" w:eastAsia="宋体" w:cs="宋体"/>
          <w:color w:val="auto"/>
        </w:rPr>
        <w:t>参与竞价的供应商必须按</w:t>
      </w:r>
      <w:bookmarkStart w:id="0" w:name="OLE_LINK1"/>
      <w:r>
        <w:rPr>
          <w:rFonts w:hint="eastAsia" w:ascii="宋体" w:hAnsi="宋体" w:eastAsia="宋体" w:cs="宋体"/>
          <w:color w:val="auto"/>
        </w:rPr>
        <w:t>竞价响应模板</w:t>
      </w:r>
      <w:bookmarkEnd w:id="0"/>
      <w:r>
        <w:rPr>
          <w:rFonts w:hint="eastAsia" w:ascii="宋体" w:hAnsi="宋体" w:eastAsia="宋体" w:cs="宋体"/>
          <w:color w:val="auto"/>
        </w:rPr>
        <w:t>的格式填写，不得随意增加或删除表格内容。除单价、金额或项目要求填写的内容外，不得擅自改动竞价响应模板的内容，否则将有可能影响成交结果，不推荐为成交候选人。</w:t>
      </w:r>
    </w:p>
    <w:p w14:paraId="552AF60E">
      <w:pPr>
        <w:pStyle w:val="19"/>
        <w:numPr>
          <w:ilvl w:val="0"/>
          <w:numId w:val="3"/>
        </w:numPr>
        <w:spacing w:line="440" w:lineRule="exact"/>
        <w:rPr>
          <w:rFonts w:hint="eastAsia" w:ascii="宋体" w:hAnsi="宋体" w:eastAsia="宋体" w:cs="宋体"/>
          <w:color w:val="auto"/>
        </w:rPr>
      </w:pPr>
      <w:r>
        <w:rPr>
          <w:rFonts w:hint="eastAsia" w:ascii="宋体" w:hAnsi="宋体" w:eastAsia="宋体" w:cs="宋体"/>
          <w:color w:val="auto"/>
        </w:rPr>
        <w:t>参与竞价的供应商需对用户需求书的所有条款进行整体响应，用户需求条款若有一条负偏离或不响应，不推荐为成交候选人。</w:t>
      </w:r>
    </w:p>
    <w:p w14:paraId="6925EE6A">
      <w:pPr>
        <w:pStyle w:val="19"/>
        <w:numPr>
          <w:ilvl w:val="0"/>
          <w:numId w:val="3"/>
        </w:numPr>
        <w:spacing w:line="440" w:lineRule="exact"/>
        <w:rPr>
          <w:rFonts w:hint="eastAsia" w:ascii="宋体" w:hAnsi="宋体" w:eastAsia="宋体" w:cs="宋体"/>
          <w:color w:val="auto"/>
        </w:rPr>
      </w:pPr>
      <w:r>
        <w:rPr>
          <w:rFonts w:hint="eastAsia" w:ascii="宋体" w:hAnsi="宋体" w:eastAsia="宋体" w:cs="宋体"/>
          <w:color w:val="auto"/>
        </w:rPr>
        <w:t>若本项目竞价采购失败，采购人将重新采购，届时采购人有权根据项目具体情况，决定重新采购项目的采购方式。</w:t>
      </w:r>
    </w:p>
    <w:p w14:paraId="3FC3DC04">
      <w:pPr>
        <w:pStyle w:val="19"/>
        <w:numPr>
          <w:ilvl w:val="0"/>
          <w:numId w:val="3"/>
        </w:numPr>
        <w:spacing w:line="440" w:lineRule="exact"/>
        <w:rPr>
          <w:rFonts w:hint="eastAsia" w:ascii="宋体" w:hAnsi="宋体" w:eastAsia="宋体" w:cs="宋体"/>
          <w:color w:val="auto"/>
        </w:rPr>
      </w:pPr>
      <w:r>
        <w:rPr>
          <w:rFonts w:hint="eastAsia" w:ascii="宋体" w:hAnsi="宋体" w:eastAsia="宋体" w:cs="宋体"/>
          <w:color w:val="auto"/>
        </w:rPr>
        <w:t>成交供应商若无正当理由恶意放弃成交资格，采购人有权将拒绝其参加本项目重新组织的竞价采购活动。</w:t>
      </w:r>
    </w:p>
    <w:p w14:paraId="3992CF84">
      <w:pPr>
        <w:pStyle w:val="19"/>
        <w:numPr>
          <w:ilvl w:val="0"/>
          <w:numId w:val="3"/>
        </w:numPr>
        <w:spacing w:line="440" w:lineRule="exact"/>
        <w:rPr>
          <w:rFonts w:hint="eastAsia" w:ascii="宋体" w:hAnsi="宋体" w:eastAsia="宋体" w:cs="宋体"/>
          <w:color w:val="auto"/>
        </w:rPr>
      </w:pPr>
      <w:r>
        <w:rPr>
          <w:rFonts w:hint="eastAsia" w:ascii="宋体" w:hAnsi="宋体" w:eastAsia="宋体" w:cs="宋体"/>
          <w:color w:val="auto"/>
        </w:rPr>
        <w:t>参与采购人项目竞价后放弃成交资格超过三次（含三次）的供应商，或者经采购人核查成交供应商通过虚假应标的方式骗取成交，则该供应商连同其同一法人名下所有公司将被列入采购人的负面清单并通报不良记录；自通告之日起3年内不得参与采购人的采购项目。</w:t>
      </w:r>
    </w:p>
    <w:p w14:paraId="060CB043">
      <w:pPr>
        <w:pStyle w:val="19"/>
        <w:numPr>
          <w:ilvl w:val="0"/>
          <w:numId w:val="2"/>
        </w:numPr>
        <w:spacing w:line="440" w:lineRule="exact"/>
        <w:rPr>
          <w:rFonts w:hint="eastAsia" w:ascii="宋体" w:hAnsi="宋体" w:eastAsia="宋体" w:cs="宋体"/>
          <w:b/>
          <w:color w:val="auto"/>
        </w:rPr>
      </w:pPr>
      <w:r>
        <w:rPr>
          <w:rFonts w:hint="eastAsia" w:ascii="宋体" w:hAnsi="宋体" w:eastAsia="宋体" w:cs="宋体"/>
          <w:b/>
          <w:color w:val="auto"/>
        </w:rPr>
        <w:t>竞价文件的澄清或修改</w:t>
      </w:r>
    </w:p>
    <w:p w14:paraId="47237B66">
      <w:pPr>
        <w:pStyle w:val="19"/>
        <w:numPr>
          <w:ilvl w:val="0"/>
          <w:numId w:val="4"/>
        </w:numPr>
        <w:spacing w:line="440" w:lineRule="exact"/>
        <w:rPr>
          <w:rFonts w:hint="eastAsia" w:ascii="宋体" w:hAnsi="宋体" w:eastAsia="宋体" w:cs="宋体"/>
          <w:color w:val="auto"/>
        </w:rPr>
      </w:pPr>
      <w:r>
        <w:rPr>
          <w:rFonts w:hint="eastAsia" w:ascii="宋体" w:hAnsi="宋体" w:eastAsia="宋体" w:cs="宋体"/>
          <w:color w:val="auto"/>
        </w:rPr>
        <w:t>采购人可以对已发出的竞价文件进行必要的澄清或者修改。澄清或者修改的内容将在采购人官网上发布澄清（更正/变更）公告。</w:t>
      </w:r>
    </w:p>
    <w:p w14:paraId="0732EE05">
      <w:pPr>
        <w:pStyle w:val="19"/>
        <w:numPr>
          <w:ilvl w:val="0"/>
          <w:numId w:val="4"/>
        </w:numPr>
        <w:spacing w:line="440" w:lineRule="exact"/>
        <w:rPr>
          <w:rFonts w:hint="eastAsia" w:ascii="宋体" w:hAnsi="宋体" w:eastAsia="宋体" w:cs="宋体"/>
          <w:color w:val="auto"/>
        </w:rPr>
      </w:pPr>
      <w:r>
        <w:rPr>
          <w:rFonts w:hint="eastAsia" w:ascii="宋体" w:hAnsi="宋体" w:eastAsia="宋体" w:cs="宋体"/>
          <w:color w:val="auto"/>
        </w:rPr>
        <w:t>若递交响应文件</w:t>
      </w:r>
      <w:r>
        <w:rPr>
          <w:rFonts w:hint="eastAsia" w:ascii="宋体" w:hAnsi="宋体" w:eastAsia="宋体" w:cs="宋体"/>
          <w:color w:val="auto"/>
          <w:lang w:eastAsia="zh-TW"/>
        </w:rPr>
        <w:t>截止时间</w:t>
      </w:r>
      <w:r>
        <w:rPr>
          <w:rFonts w:hint="eastAsia" w:ascii="宋体" w:hAnsi="宋体" w:eastAsia="宋体" w:cs="宋体"/>
          <w:color w:val="auto"/>
        </w:rPr>
        <w:t>少于一个工作日的，采购人将相应顺延报名的截止时间。</w:t>
      </w:r>
    </w:p>
    <w:p w14:paraId="21A25A50">
      <w:pPr>
        <w:pStyle w:val="19"/>
        <w:numPr>
          <w:ilvl w:val="0"/>
          <w:numId w:val="4"/>
        </w:numPr>
        <w:spacing w:line="440" w:lineRule="exact"/>
        <w:rPr>
          <w:rFonts w:hint="eastAsia" w:ascii="宋体" w:hAnsi="宋体" w:eastAsia="宋体" w:cs="宋体"/>
          <w:color w:val="auto"/>
        </w:rPr>
      </w:pPr>
      <w:r>
        <w:rPr>
          <w:rFonts w:hint="eastAsia" w:ascii="宋体" w:hAnsi="宋体" w:eastAsia="宋体" w:cs="宋体"/>
          <w:color w:val="auto"/>
        </w:rPr>
        <w:t>采购人发出的澄清或修改（更正/变更）的内容为竞价文件的组成部分，并对供应商具有约束力。</w:t>
      </w:r>
    </w:p>
    <w:p w14:paraId="11D9F4AE">
      <w:pPr>
        <w:pStyle w:val="19"/>
        <w:numPr>
          <w:ilvl w:val="0"/>
          <w:numId w:val="2"/>
        </w:numPr>
        <w:spacing w:line="440" w:lineRule="exact"/>
        <w:rPr>
          <w:rFonts w:hint="eastAsia" w:ascii="宋体" w:hAnsi="宋体" w:eastAsia="宋体" w:cs="宋体"/>
          <w:b/>
          <w:color w:val="auto"/>
        </w:rPr>
      </w:pPr>
      <w:r>
        <w:rPr>
          <w:rFonts w:hint="eastAsia" w:ascii="宋体" w:hAnsi="宋体" w:eastAsia="宋体" w:cs="宋体"/>
          <w:b/>
          <w:color w:val="auto"/>
          <w:lang w:eastAsia="zh-CN"/>
        </w:rPr>
        <w:t>响应</w:t>
      </w:r>
      <w:r>
        <w:rPr>
          <w:rFonts w:hint="eastAsia" w:ascii="宋体" w:hAnsi="宋体" w:eastAsia="宋体" w:cs="宋体"/>
          <w:b/>
          <w:color w:val="auto"/>
        </w:rPr>
        <w:t>要求</w:t>
      </w:r>
    </w:p>
    <w:p w14:paraId="023F72A4">
      <w:pPr>
        <w:pStyle w:val="19"/>
        <w:numPr>
          <w:ilvl w:val="0"/>
          <w:numId w:val="5"/>
        </w:numPr>
        <w:spacing w:line="440" w:lineRule="exact"/>
        <w:rPr>
          <w:rFonts w:hint="eastAsia" w:ascii="宋体" w:hAnsi="宋体" w:eastAsia="宋体" w:cs="宋体"/>
          <w:color w:val="auto"/>
        </w:rPr>
      </w:pPr>
      <w:r>
        <w:rPr>
          <w:rFonts w:hint="eastAsia" w:ascii="宋体" w:hAnsi="宋体" w:eastAsia="宋体" w:cs="宋体"/>
          <w:color w:val="auto"/>
        </w:rPr>
        <w:t>响应文件要求：供应商根据本文件竞价响应模板的要求，将报价表、资质证明、用户需求响应函及采购人要求的其他文件装订成册制作成响应文件，一式</w:t>
      </w:r>
      <w:r>
        <w:rPr>
          <w:rFonts w:hint="eastAsia" w:ascii="宋体" w:hAnsi="宋体" w:cs="宋体"/>
          <w:color w:val="auto"/>
          <w:lang w:eastAsia="zh-CN"/>
        </w:rPr>
        <w:t>两</w:t>
      </w:r>
      <w:r>
        <w:rPr>
          <w:rFonts w:hint="eastAsia" w:ascii="宋体" w:hAnsi="宋体" w:eastAsia="宋体" w:cs="宋体"/>
          <w:color w:val="auto"/>
        </w:rPr>
        <w:t>份，在递交响应文件截止时间前密封递交。响应文件资料及密封外包装均需盖章。</w:t>
      </w:r>
    </w:p>
    <w:p w14:paraId="37BBB75E">
      <w:pPr>
        <w:pStyle w:val="19"/>
        <w:numPr>
          <w:ilvl w:val="0"/>
          <w:numId w:val="5"/>
        </w:numPr>
        <w:spacing w:line="440" w:lineRule="exact"/>
        <w:rPr>
          <w:rFonts w:hint="eastAsia" w:ascii="宋体" w:hAnsi="宋体" w:eastAsia="宋体" w:cs="宋体"/>
          <w:color w:val="auto"/>
        </w:rPr>
      </w:pPr>
      <w:r>
        <w:rPr>
          <w:rFonts w:hint="eastAsia" w:ascii="宋体" w:hAnsi="宋体" w:eastAsia="宋体" w:cs="宋体"/>
          <w:color w:val="auto"/>
        </w:rPr>
        <w:t>资质要求</w:t>
      </w:r>
    </w:p>
    <w:p w14:paraId="3C7D3AFB">
      <w:pPr>
        <w:pStyle w:val="20"/>
        <w:widowControl/>
        <w:numPr>
          <w:ilvl w:val="0"/>
          <w:numId w:val="6"/>
        </w:numPr>
        <w:spacing w:line="440" w:lineRule="exact"/>
        <w:ind w:left="0" w:firstLine="425"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提供在中华人民共和国境内注册的法人或其他组织的营业执照或事业单位法人证书或社会团体法人登记证书复印件，如响应供应商为自然人的提供自然人身份证明复印件 ；如国家另有规定的，则从其规定。（</w:t>
      </w:r>
      <w:r>
        <w:rPr>
          <w:rFonts w:hint="eastAsia" w:ascii="宋体" w:hAnsi="宋体" w:eastAsia="宋体" w:cs="宋体"/>
          <w:color w:val="auto"/>
          <w:kern w:val="0"/>
          <w:sz w:val="28"/>
          <w:szCs w:val="28"/>
          <w:u w:val="single"/>
        </w:rPr>
        <w:t>如供应商为分公司，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r>
        <w:rPr>
          <w:rFonts w:hint="eastAsia" w:ascii="宋体" w:hAnsi="宋体" w:eastAsia="宋体" w:cs="宋体"/>
          <w:color w:val="auto"/>
          <w:kern w:val="0"/>
          <w:sz w:val="28"/>
          <w:szCs w:val="28"/>
        </w:rPr>
        <w:t>）</w:t>
      </w:r>
    </w:p>
    <w:p w14:paraId="533311AC">
      <w:pPr>
        <w:widowControl/>
        <w:numPr>
          <w:ilvl w:val="0"/>
          <w:numId w:val="6"/>
        </w:numPr>
        <w:spacing w:line="440" w:lineRule="exact"/>
        <w:ind w:left="0" w:firstLine="425"/>
        <w:jc w:val="left"/>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经办人如是法定代表人，需提供法定代表人证明书和法定代表人身份证复印件；经办人如是供应商授权代表，需提供法定代表人授权委托书、法定代表人证明书及授权代表身份证复印件，</w:t>
      </w:r>
      <w:r>
        <w:rPr>
          <w:rFonts w:hint="eastAsia" w:ascii="宋体" w:hAnsi="宋体" w:eastAsia="宋体" w:cs="宋体"/>
          <w:b/>
          <w:color w:val="auto"/>
          <w:kern w:val="0"/>
          <w:sz w:val="28"/>
          <w:szCs w:val="28"/>
        </w:rPr>
        <w:t>格式详见竞价响应模板</w:t>
      </w:r>
      <w:r>
        <w:rPr>
          <w:rFonts w:hint="eastAsia" w:ascii="宋体" w:hAnsi="宋体" w:eastAsia="宋体" w:cs="宋体"/>
          <w:bCs/>
          <w:color w:val="auto"/>
          <w:kern w:val="0"/>
          <w:sz w:val="28"/>
          <w:szCs w:val="28"/>
        </w:rPr>
        <w:t>。</w:t>
      </w:r>
    </w:p>
    <w:p w14:paraId="525EABFD">
      <w:pPr>
        <w:pStyle w:val="20"/>
        <w:widowControl/>
        <w:numPr>
          <w:ilvl w:val="0"/>
          <w:numId w:val="6"/>
        </w:numPr>
        <w:spacing w:line="440" w:lineRule="exact"/>
        <w:ind w:left="0" w:firstLine="425" w:firstLineChars="0"/>
        <w:jc w:val="left"/>
        <w:rPr>
          <w:rFonts w:hint="eastAsia" w:ascii="宋体" w:hAnsi="宋体" w:eastAsia="宋体" w:cs="宋体"/>
          <w:color w:val="auto"/>
          <w:sz w:val="28"/>
          <w:szCs w:val="28"/>
        </w:rPr>
      </w:pPr>
      <w:r>
        <w:rPr>
          <w:rFonts w:hint="eastAsia" w:ascii="宋体" w:hAnsi="宋体" w:eastAsia="宋体" w:cs="宋体"/>
          <w:color w:val="auto"/>
          <w:kern w:val="0"/>
          <w:sz w:val="28"/>
          <w:szCs w:val="28"/>
        </w:rPr>
        <w:t>供应商完全响应本项目用户需求的条款、内容及要求的，提供用户需求书响应声明函即可</w:t>
      </w:r>
      <w:r>
        <w:rPr>
          <w:rFonts w:hint="eastAsia" w:ascii="宋体" w:hAnsi="宋体" w:eastAsia="宋体" w:cs="宋体"/>
          <w:b/>
          <w:color w:val="auto"/>
          <w:kern w:val="0"/>
          <w:sz w:val="28"/>
          <w:szCs w:val="28"/>
        </w:rPr>
        <w:t>，格式详见竞价响应模板</w:t>
      </w:r>
      <w:r>
        <w:rPr>
          <w:rFonts w:hint="eastAsia" w:ascii="宋体" w:hAnsi="宋体" w:eastAsia="宋体" w:cs="宋体"/>
          <w:color w:val="auto"/>
          <w:kern w:val="0"/>
          <w:sz w:val="28"/>
          <w:szCs w:val="28"/>
        </w:rPr>
        <w:t>；若供应商对于用户需求书中的条款、内容及要求存在偏离的，提供用户需求书响应一览表</w:t>
      </w:r>
      <w:r>
        <w:rPr>
          <w:rFonts w:hint="eastAsia" w:ascii="宋体" w:hAnsi="宋体" w:eastAsia="宋体" w:cs="宋体"/>
          <w:b/>
          <w:color w:val="auto"/>
          <w:kern w:val="0"/>
          <w:sz w:val="28"/>
          <w:szCs w:val="28"/>
        </w:rPr>
        <w:t>，格式详见竞价响应模板。</w:t>
      </w:r>
    </w:p>
    <w:p w14:paraId="24559340">
      <w:pPr>
        <w:pStyle w:val="19"/>
        <w:numPr>
          <w:ilvl w:val="0"/>
          <w:numId w:val="5"/>
        </w:numPr>
        <w:spacing w:line="440" w:lineRule="exact"/>
        <w:rPr>
          <w:rFonts w:hint="eastAsia" w:ascii="宋体" w:hAnsi="宋体" w:eastAsia="宋体" w:cs="宋体"/>
          <w:color w:val="auto"/>
        </w:rPr>
      </w:pPr>
      <w:r>
        <w:rPr>
          <w:rFonts w:hint="eastAsia" w:ascii="宋体" w:hAnsi="宋体" w:eastAsia="宋体" w:cs="宋体"/>
          <w:color w:val="auto"/>
        </w:rPr>
        <w:t>报价说明</w:t>
      </w:r>
    </w:p>
    <w:p w14:paraId="2D04F884">
      <w:pPr>
        <w:pStyle w:val="19"/>
        <w:spacing w:line="440" w:lineRule="exact"/>
        <w:ind w:left="420" w:firstLine="0"/>
        <w:rPr>
          <w:rFonts w:hint="eastAsia" w:ascii="宋体" w:hAnsi="宋体" w:eastAsia="宋体" w:cs="宋体"/>
          <w:color w:val="auto"/>
        </w:rPr>
      </w:pPr>
      <w:r>
        <w:rPr>
          <w:rFonts w:hint="eastAsia" w:ascii="宋体" w:hAnsi="宋体" w:eastAsia="宋体" w:cs="宋体"/>
          <w:color w:val="auto"/>
        </w:rPr>
        <w:t>本次报价为总价承包，包括但不限于：</w:t>
      </w:r>
    </w:p>
    <w:p w14:paraId="5EF99E96">
      <w:pPr>
        <w:pStyle w:val="20"/>
        <w:widowControl/>
        <w:numPr>
          <w:ilvl w:val="0"/>
          <w:numId w:val="7"/>
        </w:numPr>
        <w:spacing w:line="440" w:lineRule="exact"/>
        <w:ind w:left="0" w:firstLine="425"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项目过程中涉及的人工、交通、食宿、安全及保险、项目税费、合理利润。</w:t>
      </w:r>
    </w:p>
    <w:p w14:paraId="4358FF1A">
      <w:pPr>
        <w:pStyle w:val="20"/>
        <w:widowControl/>
        <w:numPr>
          <w:ilvl w:val="0"/>
          <w:numId w:val="7"/>
        </w:numPr>
        <w:spacing w:line="440" w:lineRule="exact"/>
        <w:ind w:left="0" w:firstLine="425"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其他完成本项目相关的直接及间接费用。</w:t>
      </w:r>
    </w:p>
    <w:p w14:paraId="660E49AA">
      <w:pPr>
        <w:pStyle w:val="19"/>
        <w:numPr>
          <w:ilvl w:val="0"/>
          <w:numId w:val="2"/>
        </w:numPr>
        <w:spacing w:line="440" w:lineRule="exact"/>
        <w:rPr>
          <w:rFonts w:hint="eastAsia" w:ascii="宋体" w:hAnsi="宋体" w:eastAsia="宋体" w:cs="宋体"/>
          <w:b/>
          <w:color w:val="auto"/>
        </w:rPr>
      </w:pPr>
      <w:r>
        <w:rPr>
          <w:rFonts w:hint="eastAsia" w:ascii="宋体" w:hAnsi="宋体" w:eastAsia="宋体" w:cs="宋体"/>
          <w:b/>
          <w:color w:val="auto"/>
        </w:rPr>
        <w:t>响应文件的式样和签署</w:t>
      </w:r>
    </w:p>
    <w:p w14:paraId="67E17B38">
      <w:pPr>
        <w:pStyle w:val="19"/>
        <w:numPr>
          <w:ilvl w:val="0"/>
          <w:numId w:val="8"/>
        </w:numPr>
        <w:spacing w:line="440" w:lineRule="exact"/>
        <w:rPr>
          <w:rFonts w:hint="eastAsia" w:ascii="宋体" w:hAnsi="宋体" w:eastAsia="宋体" w:cs="宋体"/>
          <w:color w:val="auto"/>
        </w:rPr>
      </w:pPr>
      <w:r>
        <w:rPr>
          <w:rFonts w:hint="eastAsia" w:ascii="宋体" w:hAnsi="宋体" w:eastAsia="宋体" w:cs="宋体"/>
          <w:color w:val="auto"/>
        </w:rPr>
        <w:t>参与竞价的供应商应准备一套响应文件正本和一套响应文件副本，每套响应文件须清楚地标明“正本”或“副本”。若副本与正本不符，以正本为准。</w:t>
      </w:r>
    </w:p>
    <w:p w14:paraId="4C7BC437">
      <w:pPr>
        <w:pStyle w:val="19"/>
        <w:numPr>
          <w:ilvl w:val="0"/>
          <w:numId w:val="8"/>
        </w:numPr>
        <w:spacing w:line="440" w:lineRule="exact"/>
        <w:rPr>
          <w:rFonts w:hint="eastAsia" w:ascii="宋体" w:hAnsi="宋体" w:eastAsia="宋体" w:cs="宋体"/>
          <w:color w:val="auto"/>
        </w:rPr>
      </w:pPr>
      <w:r>
        <w:rPr>
          <w:rFonts w:hint="eastAsia" w:ascii="宋体" w:hAnsi="宋体" w:eastAsia="宋体" w:cs="宋体"/>
          <w:color w:val="auto"/>
        </w:rPr>
        <w:t>响应文件的正本需打印或用不褪色墨水书写，并由法定代表人（单位负责人）或经其正式授权的代表签字并加盖报价人公章。授权代表须持有书面的《法定代表人（单位负责人）授权书》，并将其附在响应文件中。响应文件的副本可采用正本的复印件。</w:t>
      </w:r>
    </w:p>
    <w:p w14:paraId="776CC97A">
      <w:pPr>
        <w:pStyle w:val="19"/>
        <w:numPr>
          <w:ilvl w:val="0"/>
          <w:numId w:val="8"/>
        </w:numPr>
        <w:spacing w:line="440" w:lineRule="exact"/>
        <w:rPr>
          <w:rFonts w:hint="eastAsia" w:ascii="宋体" w:hAnsi="宋体" w:eastAsia="宋体" w:cs="宋体"/>
          <w:color w:val="auto"/>
        </w:rPr>
      </w:pPr>
      <w:r>
        <w:rPr>
          <w:rFonts w:hint="eastAsia" w:ascii="宋体" w:hAnsi="宋体" w:eastAsia="宋体" w:cs="宋体"/>
          <w:color w:val="auto"/>
        </w:rPr>
        <w:t>任何行间插字、涂改和增删，必须由响应文件签字人用姓或首字母在旁边签字或由报价人加盖公章才有效。</w:t>
      </w:r>
    </w:p>
    <w:p w14:paraId="11F28B27">
      <w:pPr>
        <w:pStyle w:val="19"/>
        <w:numPr>
          <w:ilvl w:val="0"/>
          <w:numId w:val="2"/>
        </w:numPr>
        <w:spacing w:line="440" w:lineRule="exact"/>
        <w:rPr>
          <w:rFonts w:hint="eastAsia" w:ascii="宋体" w:hAnsi="宋体" w:eastAsia="宋体" w:cs="宋体"/>
          <w:b/>
          <w:color w:val="auto"/>
        </w:rPr>
      </w:pPr>
      <w:r>
        <w:rPr>
          <w:rFonts w:hint="eastAsia" w:ascii="宋体" w:hAnsi="宋体" w:eastAsia="宋体" w:cs="宋体"/>
          <w:b/>
          <w:color w:val="auto"/>
        </w:rPr>
        <w:t>无效报价</w:t>
      </w:r>
    </w:p>
    <w:p w14:paraId="11B0AAEE">
      <w:pPr>
        <w:pStyle w:val="19"/>
        <w:spacing w:line="440" w:lineRule="exact"/>
        <w:ind w:firstLine="560" w:firstLineChars="200"/>
        <w:rPr>
          <w:rFonts w:hint="eastAsia" w:ascii="宋体" w:hAnsi="宋体" w:eastAsia="宋体" w:cs="宋体"/>
          <w:color w:val="auto"/>
        </w:rPr>
      </w:pPr>
      <w:r>
        <w:rPr>
          <w:rFonts w:hint="eastAsia" w:ascii="宋体" w:hAnsi="宋体" w:eastAsia="宋体" w:cs="宋体"/>
          <w:color w:val="auto"/>
        </w:rPr>
        <w:t>（一）参与竞价的供应商报价超过项目最高限价视为无效报价。参与竞价的供应商须提供本项目要求的资质文件，如果不按公告规定或竞价文件要求等相关规定提供符合要求的资质文件，将被视为无效报价。</w:t>
      </w:r>
    </w:p>
    <w:p w14:paraId="69BF28D4">
      <w:pPr>
        <w:pStyle w:val="19"/>
        <w:spacing w:line="440" w:lineRule="exact"/>
        <w:ind w:firstLine="560" w:firstLineChars="200"/>
        <w:rPr>
          <w:rFonts w:hint="eastAsia" w:ascii="宋体" w:hAnsi="宋体" w:eastAsia="宋体" w:cs="宋体"/>
          <w:color w:val="auto"/>
        </w:rPr>
      </w:pPr>
      <w:r>
        <w:rPr>
          <w:rFonts w:hint="eastAsia" w:ascii="宋体" w:hAnsi="宋体" w:eastAsia="宋体" w:cs="宋体"/>
          <w:color w:val="auto"/>
        </w:rPr>
        <w:t>（二）参与竞价的供应商须对本项目采购内容进行整体报价，任何只对其中一部分内容进行的报价都被视为无效报价。</w:t>
      </w:r>
    </w:p>
    <w:p w14:paraId="53DA7CC2">
      <w:pPr>
        <w:pStyle w:val="19"/>
        <w:spacing w:line="440" w:lineRule="exact"/>
        <w:ind w:firstLine="560" w:firstLineChars="200"/>
        <w:rPr>
          <w:rFonts w:hint="eastAsia" w:ascii="宋体" w:hAnsi="宋体" w:eastAsia="宋体" w:cs="宋体"/>
          <w:color w:val="auto"/>
        </w:rPr>
      </w:pPr>
      <w:r>
        <w:rPr>
          <w:rFonts w:hint="eastAsia" w:ascii="宋体" w:hAnsi="宋体" w:eastAsia="宋体" w:cs="宋体"/>
          <w:color w:val="auto"/>
        </w:rPr>
        <w:t>（三）参与竞价的供应商不完全响应本项目的用户需求中的各项条款、内容及要求的视为无效报价。</w:t>
      </w:r>
    </w:p>
    <w:p w14:paraId="1A690EBD">
      <w:pPr>
        <w:pStyle w:val="19"/>
        <w:spacing w:line="440" w:lineRule="exact"/>
        <w:ind w:firstLine="560" w:firstLineChars="200"/>
        <w:rPr>
          <w:rFonts w:hint="eastAsia" w:ascii="宋体" w:hAnsi="宋体" w:eastAsia="宋体" w:cs="宋体"/>
          <w:color w:val="auto"/>
        </w:rPr>
      </w:pPr>
      <w:r>
        <w:rPr>
          <w:rFonts w:hint="eastAsia" w:ascii="宋体" w:hAnsi="宋体" w:eastAsia="宋体" w:cs="宋体"/>
          <w:color w:val="auto"/>
        </w:rPr>
        <w:t>（四）报价表以及有报价供应商落款的报价文件必须加盖报价供应商公章，否则视为无效报价；</w:t>
      </w:r>
    </w:p>
    <w:p w14:paraId="734EC3C9">
      <w:pPr>
        <w:pStyle w:val="19"/>
        <w:spacing w:line="440" w:lineRule="exact"/>
        <w:ind w:firstLine="560" w:firstLineChars="200"/>
        <w:rPr>
          <w:rFonts w:hint="eastAsia" w:ascii="宋体" w:hAnsi="宋体" w:eastAsia="宋体" w:cs="宋体"/>
          <w:color w:val="auto"/>
        </w:rPr>
      </w:pPr>
      <w:r>
        <w:rPr>
          <w:rFonts w:hint="eastAsia" w:ascii="宋体" w:hAnsi="宋体" w:eastAsia="宋体" w:cs="宋体"/>
          <w:color w:val="auto"/>
        </w:rPr>
        <w:t>（五）大写金额和小写金额不一致的，以大写金额为准；单价金额小数点或者百分比有明显错位的，以报价表的总价为准，并修改单价；总价金额与按单价汇总金额不一致的，以单价金额计算结果为准。如果供应商不接受对其错误的更正，其报价将被视为无效报价；</w:t>
      </w:r>
    </w:p>
    <w:p w14:paraId="53D9D54D">
      <w:pPr>
        <w:pStyle w:val="19"/>
        <w:spacing w:line="440" w:lineRule="exact"/>
        <w:ind w:firstLine="560" w:firstLineChars="200"/>
        <w:rPr>
          <w:rFonts w:hint="eastAsia" w:ascii="宋体" w:hAnsi="宋体" w:eastAsia="宋体" w:cs="宋体"/>
          <w:color w:val="auto"/>
        </w:rPr>
      </w:pPr>
      <w:r>
        <w:rPr>
          <w:rFonts w:hint="eastAsia" w:ascii="宋体" w:hAnsi="宋体" w:eastAsia="宋体" w:cs="宋体"/>
          <w:color w:val="auto"/>
        </w:rPr>
        <w:t>（六）按有关法律、法规、规章属于报价无效的。</w:t>
      </w:r>
    </w:p>
    <w:p w14:paraId="7C6E6E2A">
      <w:pPr>
        <w:pStyle w:val="19"/>
        <w:spacing w:line="440" w:lineRule="exact"/>
        <w:ind w:firstLine="560" w:firstLineChars="200"/>
        <w:rPr>
          <w:rFonts w:hint="eastAsia" w:ascii="宋体" w:hAnsi="宋体" w:eastAsia="宋体" w:cs="宋体"/>
          <w:color w:val="auto"/>
        </w:rPr>
      </w:pPr>
      <w:r>
        <w:rPr>
          <w:rFonts w:hint="eastAsia" w:ascii="宋体" w:hAnsi="宋体" w:eastAsia="宋体" w:cs="宋体"/>
          <w:color w:val="auto"/>
        </w:rPr>
        <w:t>（七）有下列情形之一的，视为串通竞价，其报价无效：</w:t>
      </w:r>
    </w:p>
    <w:p w14:paraId="4B430907">
      <w:pPr>
        <w:pStyle w:val="21"/>
        <w:widowControl/>
        <w:numPr>
          <w:ilvl w:val="0"/>
          <w:numId w:val="9"/>
        </w:numPr>
        <w:spacing w:line="440" w:lineRule="exact"/>
        <w:ind w:left="0" w:firstLine="425"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存在单位负责人为同一人或存在控股、管理关系的不同单位参与同一竞价项目；</w:t>
      </w:r>
    </w:p>
    <w:p w14:paraId="3F0C64D3">
      <w:pPr>
        <w:pStyle w:val="20"/>
        <w:widowControl/>
        <w:numPr>
          <w:ilvl w:val="0"/>
          <w:numId w:val="9"/>
        </w:numPr>
        <w:spacing w:line="440" w:lineRule="exact"/>
        <w:ind w:left="0" w:firstLine="425"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不同供应商的响应文件由同一单位或者个人编制；</w:t>
      </w:r>
    </w:p>
    <w:p w14:paraId="38D84395">
      <w:pPr>
        <w:pStyle w:val="20"/>
        <w:widowControl/>
        <w:numPr>
          <w:ilvl w:val="0"/>
          <w:numId w:val="9"/>
        </w:numPr>
        <w:spacing w:line="440" w:lineRule="exact"/>
        <w:ind w:left="0" w:firstLine="425"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不同供应商委托同一单位或者个人办理竞价事宜；</w:t>
      </w:r>
    </w:p>
    <w:p w14:paraId="119FFCC7">
      <w:pPr>
        <w:pStyle w:val="20"/>
        <w:widowControl/>
        <w:numPr>
          <w:ilvl w:val="0"/>
          <w:numId w:val="9"/>
        </w:numPr>
        <w:spacing w:line="440" w:lineRule="exact"/>
        <w:ind w:left="0" w:firstLine="425"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不同供应商的响应文件载明的项目管理成员或者联系人员为同一人；</w:t>
      </w:r>
    </w:p>
    <w:p w14:paraId="4EBF26E8">
      <w:pPr>
        <w:pStyle w:val="20"/>
        <w:widowControl/>
        <w:numPr>
          <w:ilvl w:val="0"/>
          <w:numId w:val="9"/>
        </w:numPr>
        <w:spacing w:line="440" w:lineRule="exact"/>
        <w:ind w:left="0" w:firstLine="425"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不同供应商的响应文件异常一致；</w:t>
      </w:r>
    </w:p>
    <w:p w14:paraId="5842A11A">
      <w:pPr>
        <w:pStyle w:val="20"/>
        <w:widowControl/>
        <w:numPr>
          <w:ilvl w:val="0"/>
          <w:numId w:val="9"/>
        </w:numPr>
        <w:spacing w:line="440" w:lineRule="exact"/>
        <w:ind w:left="0" w:firstLine="425"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不同供应商的响应文件相互混淆；</w:t>
      </w:r>
    </w:p>
    <w:p w14:paraId="52562E1A">
      <w:pPr>
        <w:pStyle w:val="19"/>
        <w:numPr>
          <w:ilvl w:val="0"/>
          <w:numId w:val="2"/>
        </w:numPr>
        <w:spacing w:line="440" w:lineRule="exact"/>
        <w:rPr>
          <w:rFonts w:hint="eastAsia" w:ascii="宋体" w:hAnsi="宋体" w:eastAsia="宋体" w:cs="宋体"/>
          <w:b/>
          <w:color w:val="auto"/>
        </w:rPr>
      </w:pPr>
      <w:r>
        <w:rPr>
          <w:rFonts w:hint="eastAsia" w:ascii="宋体" w:hAnsi="宋体" w:eastAsia="宋体" w:cs="宋体"/>
          <w:b/>
          <w:color w:val="auto"/>
        </w:rPr>
        <w:t>成交规则、终止规则</w:t>
      </w:r>
    </w:p>
    <w:p w14:paraId="60441EFA">
      <w:pPr>
        <w:pStyle w:val="19"/>
        <w:numPr>
          <w:ilvl w:val="0"/>
          <w:numId w:val="10"/>
        </w:numPr>
        <w:spacing w:line="440" w:lineRule="exact"/>
        <w:rPr>
          <w:rFonts w:hint="eastAsia" w:ascii="宋体" w:hAnsi="宋体" w:eastAsia="宋体" w:cs="宋体"/>
          <w:color w:val="auto"/>
        </w:rPr>
      </w:pPr>
      <w:r>
        <w:rPr>
          <w:rFonts w:hint="eastAsia" w:ascii="宋体" w:hAnsi="宋体" w:eastAsia="宋体" w:cs="宋体"/>
          <w:color w:val="auto"/>
        </w:rPr>
        <w:t>成交规则：报价时间截止后，采购人审核满足实质响应采购需求的供应商有3家以上，</w:t>
      </w:r>
      <w:r>
        <w:rPr>
          <w:rFonts w:hint="eastAsia" w:ascii="宋体" w:hAnsi="宋体" w:eastAsia="宋体" w:cs="宋体"/>
          <w:bCs/>
          <w:color w:val="auto"/>
        </w:rPr>
        <w:t>按照报价由低到高的顺序，默认最低报价供应商为成交供应商</w:t>
      </w:r>
      <w:r>
        <w:rPr>
          <w:rFonts w:hint="eastAsia" w:ascii="宋体" w:hAnsi="宋体" w:eastAsia="宋体" w:cs="宋体"/>
          <w:bCs/>
          <w:color w:val="auto"/>
        </w:rPr>
        <w:t>；当多家供应商报价一致且均为最低报价时，由需求部门、业务归口部门代表通过随机抽签方式抽出成交供应商。</w:t>
      </w:r>
    </w:p>
    <w:p w14:paraId="6CF4B9BE">
      <w:pPr>
        <w:pStyle w:val="19"/>
        <w:numPr>
          <w:ilvl w:val="0"/>
          <w:numId w:val="10"/>
        </w:numPr>
        <w:spacing w:line="440" w:lineRule="exact"/>
        <w:rPr>
          <w:rFonts w:hint="eastAsia" w:ascii="宋体" w:hAnsi="宋体" w:eastAsia="宋体" w:cs="宋体"/>
          <w:color w:val="auto"/>
        </w:rPr>
      </w:pPr>
      <w:r>
        <w:rPr>
          <w:rFonts w:hint="eastAsia" w:ascii="宋体" w:hAnsi="宋体" w:eastAsia="宋体" w:cs="宋体"/>
          <w:color w:val="auto"/>
        </w:rPr>
        <w:t>终止规则：在竞价公告期间，采购人因故取消采购任务；或者在递交响应文件时间截止后，参与报价的供应商少于</w:t>
      </w:r>
      <w:r>
        <w:rPr>
          <w:rFonts w:hint="eastAsia" w:ascii="宋体" w:hAnsi="宋体" w:cs="宋体"/>
          <w:color w:val="auto"/>
          <w:lang w:val="en-US" w:eastAsia="zh-CN"/>
        </w:rPr>
        <w:t>3家</w:t>
      </w:r>
      <w:r>
        <w:rPr>
          <w:rFonts w:hint="eastAsia" w:ascii="宋体" w:hAnsi="宋体" w:eastAsia="宋体" w:cs="宋体"/>
          <w:color w:val="auto"/>
        </w:rPr>
        <w:t>或者实质性响应采购需求的供应商不足3家的，竞价终止。</w:t>
      </w:r>
    </w:p>
    <w:p w14:paraId="0177D281">
      <w:pPr>
        <w:pStyle w:val="19"/>
        <w:numPr>
          <w:ilvl w:val="0"/>
          <w:numId w:val="10"/>
        </w:numPr>
        <w:spacing w:line="440" w:lineRule="exact"/>
        <w:rPr>
          <w:rFonts w:hint="eastAsia" w:ascii="宋体" w:hAnsi="宋体" w:eastAsia="宋体" w:cs="宋体"/>
          <w:color w:val="auto"/>
        </w:rPr>
      </w:pPr>
      <w:r>
        <w:rPr>
          <w:rFonts w:hint="eastAsia" w:ascii="宋体" w:hAnsi="宋体" w:eastAsia="宋体" w:cs="宋体"/>
          <w:color w:val="auto"/>
        </w:rPr>
        <w:t>如第一次竞价活动失败，可视情况重新组织竞价活动或变更采购方式。因出现失败情形而组织重新竞价的，若满足实质响应采购需求的供应商仍只有 2 家，采购活动继续进行并可确认成交供应商。</w:t>
      </w:r>
    </w:p>
    <w:p w14:paraId="3431DB34">
      <w:pPr>
        <w:pStyle w:val="19"/>
        <w:widowControl w:val="0"/>
        <w:numPr>
          <w:ilvl w:val="0"/>
          <w:numId w:val="0"/>
        </w:numPr>
        <w:spacing w:line="440" w:lineRule="exact"/>
        <w:jc w:val="both"/>
        <w:rPr>
          <w:rFonts w:hint="eastAsia" w:ascii="宋体" w:hAnsi="宋体" w:eastAsia="宋体" w:cs="宋体"/>
          <w:color w:val="auto"/>
        </w:rPr>
      </w:pPr>
    </w:p>
    <w:p w14:paraId="152B6110">
      <w:pPr>
        <w:pStyle w:val="19"/>
        <w:widowControl w:val="0"/>
        <w:numPr>
          <w:ilvl w:val="0"/>
          <w:numId w:val="0"/>
        </w:numPr>
        <w:spacing w:line="440" w:lineRule="exact"/>
        <w:jc w:val="both"/>
        <w:rPr>
          <w:rFonts w:hint="eastAsia" w:ascii="宋体" w:hAnsi="宋体" w:eastAsia="宋体" w:cs="宋体"/>
          <w:color w:val="auto"/>
        </w:rPr>
      </w:pPr>
    </w:p>
    <w:p w14:paraId="088F5564">
      <w:pPr>
        <w:pStyle w:val="19"/>
        <w:widowControl w:val="0"/>
        <w:numPr>
          <w:ilvl w:val="0"/>
          <w:numId w:val="0"/>
        </w:numPr>
        <w:spacing w:line="440" w:lineRule="exact"/>
        <w:jc w:val="both"/>
        <w:rPr>
          <w:rFonts w:hint="eastAsia" w:ascii="宋体" w:hAnsi="宋体" w:eastAsia="宋体" w:cs="宋体"/>
          <w:color w:val="auto"/>
        </w:rPr>
      </w:pPr>
    </w:p>
    <w:p w14:paraId="12A00D43">
      <w:pPr>
        <w:pStyle w:val="19"/>
        <w:widowControl w:val="0"/>
        <w:numPr>
          <w:ilvl w:val="0"/>
          <w:numId w:val="0"/>
        </w:numPr>
        <w:spacing w:line="440" w:lineRule="exact"/>
        <w:jc w:val="both"/>
        <w:rPr>
          <w:rFonts w:hint="eastAsia" w:ascii="宋体" w:hAnsi="宋体" w:eastAsia="宋体" w:cs="宋体"/>
          <w:color w:val="auto"/>
        </w:rPr>
      </w:pPr>
    </w:p>
    <w:p w14:paraId="56B70565">
      <w:pPr>
        <w:pStyle w:val="19"/>
        <w:widowControl w:val="0"/>
        <w:numPr>
          <w:ilvl w:val="0"/>
          <w:numId w:val="0"/>
        </w:numPr>
        <w:spacing w:line="440" w:lineRule="exact"/>
        <w:jc w:val="both"/>
        <w:rPr>
          <w:rFonts w:hint="eastAsia" w:ascii="宋体" w:hAnsi="宋体" w:eastAsia="宋体" w:cs="宋体"/>
          <w:color w:val="auto"/>
        </w:rPr>
      </w:pPr>
    </w:p>
    <w:p w14:paraId="1EDD0D1F">
      <w:pPr>
        <w:pStyle w:val="19"/>
        <w:widowControl w:val="0"/>
        <w:numPr>
          <w:ilvl w:val="0"/>
          <w:numId w:val="0"/>
        </w:numPr>
        <w:spacing w:line="440" w:lineRule="exact"/>
        <w:jc w:val="both"/>
        <w:rPr>
          <w:rFonts w:hint="eastAsia" w:ascii="宋体" w:hAnsi="宋体" w:eastAsia="宋体" w:cs="宋体"/>
          <w:color w:val="auto"/>
        </w:rPr>
      </w:pPr>
    </w:p>
    <w:p w14:paraId="4AC9CC30">
      <w:pPr>
        <w:pStyle w:val="19"/>
        <w:widowControl w:val="0"/>
        <w:numPr>
          <w:ilvl w:val="0"/>
          <w:numId w:val="0"/>
        </w:numPr>
        <w:spacing w:line="440" w:lineRule="exact"/>
        <w:jc w:val="both"/>
        <w:rPr>
          <w:rFonts w:hint="eastAsia" w:ascii="宋体" w:hAnsi="宋体" w:eastAsia="宋体" w:cs="宋体"/>
          <w:color w:val="auto"/>
        </w:rPr>
      </w:pPr>
    </w:p>
    <w:p w14:paraId="7FE2FD10">
      <w:pPr>
        <w:pStyle w:val="19"/>
        <w:widowControl w:val="0"/>
        <w:numPr>
          <w:ilvl w:val="0"/>
          <w:numId w:val="0"/>
        </w:numPr>
        <w:spacing w:line="440" w:lineRule="exact"/>
        <w:jc w:val="both"/>
        <w:rPr>
          <w:rFonts w:hint="eastAsia" w:ascii="宋体" w:hAnsi="宋体" w:eastAsia="宋体" w:cs="宋体"/>
          <w:color w:val="auto"/>
        </w:rPr>
      </w:pPr>
    </w:p>
    <w:p w14:paraId="401847CF">
      <w:pPr>
        <w:pStyle w:val="19"/>
        <w:widowControl w:val="0"/>
        <w:numPr>
          <w:ilvl w:val="0"/>
          <w:numId w:val="0"/>
        </w:numPr>
        <w:spacing w:line="440" w:lineRule="exact"/>
        <w:jc w:val="both"/>
        <w:rPr>
          <w:rFonts w:hint="eastAsia" w:ascii="宋体" w:hAnsi="宋体" w:eastAsia="宋体" w:cs="宋体"/>
          <w:color w:val="auto"/>
        </w:rPr>
      </w:pPr>
    </w:p>
    <w:p w14:paraId="312BC417">
      <w:pPr>
        <w:pStyle w:val="19"/>
        <w:widowControl w:val="0"/>
        <w:numPr>
          <w:ilvl w:val="0"/>
          <w:numId w:val="0"/>
        </w:numPr>
        <w:spacing w:line="440" w:lineRule="exact"/>
        <w:jc w:val="both"/>
        <w:rPr>
          <w:rFonts w:hint="eastAsia" w:ascii="宋体" w:hAnsi="宋体" w:eastAsia="宋体" w:cs="宋体"/>
          <w:color w:val="auto"/>
        </w:rPr>
      </w:pPr>
    </w:p>
    <w:p w14:paraId="5853D4FA">
      <w:pPr>
        <w:pStyle w:val="19"/>
        <w:widowControl w:val="0"/>
        <w:numPr>
          <w:ilvl w:val="0"/>
          <w:numId w:val="0"/>
        </w:numPr>
        <w:spacing w:line="440" w:lineRule="exact"/>
        <w:jc w:val="both"/>
        <w:rPr>
          <w:rFonts w:hint="eastAsia" w:ascii="宋体" w:hAnsi="宋体" w:eastAsia="宋体" w:cs="宋体"/>
          <w:color w:val="auto"/>
        </w:rPr>
      </w:pPr>
    </w:p>
    <w:p w14:paraId="6351675D">
      <w:pPr>
        <w:rPr>
          <w:rFonts w:hint="eastAsia" w:ascii="宋体" w:hAnsi="宋体" w:eastAsia="宋体" w:cs="宋体"/>
          <w:color w:val="auto"/>
        </w:rPr>
      </w:pPr>
      <w:r>
        <w:rPr>
          <w:rFonts w:hint="eastAsia" w:ascii="宋体" w:hAnsi="宋体" w:eastAsia="宋体" w:cs="宋体"/>
          <w:color w:val="auto"/>
        </w:rPr>
        <w:br w:type="page"/>
      </w:r>
    </w:p>
    <w:p w14:paraId="1C8C4E8A">
      <w:pPr>
        <w:pStyle w:val="19"/>
        <w:numPr>
          <w:ilvl w:val="0"/>
          <w:numId w:val="1"/>
        </w:numPr>
        <w:spacing w:line="440" w:lineRule="exact"/>
        <w:ind w:firstLine="0"/>
        <w:jc w:val="center"/>
        <w:rPr>
          <w:rFonts w:hint="eastAsia" w:ascii="宋体" w:hAnsi="宋体" w:eastAsia="宋体" w:cs="宋体"/>
          <w:b/>
          <w:bCs/>
          <w:color w:val="auto"/>
        </w:rPr>
      </w:pPr>
      <w:r>
        <w:rPr>
          <w:rFonts w:hint="eastAsia" w:ascii="宋体" w:hAnsi="宋体" w:eastAsia="宋体" w:cs="宋体"/>
          <w:b/>
          <w:bCs/>
          <w:color w:val="auto"/>
        </w:rPr>
        <w:t>用户需求</w:t>
      </w:r>
    </w:p>
    <w:p w14:paraId="250A493D">
      <w:pPr>
        <w:pStyle w:val="19"/>
        <w:spacing w:line="440" w:lineRule="exact"/>
        <w:ind w:left="561" w:firstLine="0"/>
        <w:rPr>
          <w:rFonts w:hint="eastAsia" w:ascii="宋体" w:hAnsi="宋体" w:eastAsia="宋体" w:cs="宋体"/>
          <w:color w:val="auto"/>
        </w:rPr>
      </w:pPr>
    </w:p>
    <w:p w14:paraId="6E36C9E4">
      <w:pPr>
        <w:pStyle w:val="9"/>
        <w:keepNext w:val="0"/>
        <w:keepLines w:val="0"/>
        <w:pageBreakBefore w:val="0"/>
        <w:numPr>
          <w:ilvl w:val="0"/>
          <w:numId w:val="11"/>
        </w:numPr>
        <w:tabs>
          <w:tab w:val="left" w:pos="540"/>
        </w:tabs>
        <w:kinsoku/>
        <w:wordWrap/>
        <w:overflowPunct/>
        <w:topLinePunct w:val="0"/>
        <w:autoSpaceDE/>
        <w:autoSpaceDN/>
        <w:bidi w:val="0"/>
        <w:adjustRightInd w:val="0"/>
        <w:snapToGrid w:val="0"/>
        <w:spacing w:line="440" w:lineRule="atLeast"/>
        <w:ind w:left="220" w:leftChars="0" w:hanging="220" w:firstLineChars="0"/>
        <w:rPr>
          <w:rFonts w:hint="eastAsia" w:ascii="宋体" w:hAnsi="宋体" w:eastAsia="宋体" w:cs="宋体"/>
          <w:b/>
          <w:bCs/>
          <w:color w:val="auto"/>
          <w:sz w:val="28"/>
          <w:szCs w:val="28"/>
        </w:rPr>
      </w:pPr>
      <w:r>
        <w:rPr>
          <w:rFonts w:hint="eastAsia" w:hAnsi="宋体" w:cs="宋体"/>
          <w:b/>
          <w:bCs/>
          <w:color w:val="auto"/>
          <w:sz w:val="28"/>
          <w:szCs w:val="28"/>
          <w:lang w:val="en-US" w:eastAsia="zh-CN"/>
        </w:rPr>
        <w:t>建设目标</w:t>
      </w:r>
    </w:p>
    <w:p w14:paraId="585AB110">
      <w:pPr>
        <w:pStyle w:val="9"/>
        <w:keepNext w:val="0"/>
        <w:keepLines w:val="0"/>
        <w:pageBreakBefore w:val="0"/>
        <w:numPr>
          <w:ilvl w:val="-1"/>
          <w:numId w:val="0"/>
        </w:numPr>
        <w:tabs>
          <w:tab w:val="left" w:pos="220"/>
          <w:tab w:val="left" w:pos="540"/>
        </w:tabs>
        <w:kinsoku/>
        <w:wordWrap/>
        <w:overflowPunct/>
        <w:topLinePunct w:val="0"/>
        <w:autoSpaceDE/>
        <w:autoSpaceDN/>
        <w:bidi w:val="0"/>
        <w:adjustRightInd w:val="0"/>
        <w:snapToGrid w:val="0"/>
        <w:spacing w:line="440" w:lineRule="atLeast"/>
        <w:ind w:left="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本项目目标是实现医院信用无感支付。通过对医院公众号、门诊医生工作站、门诊收费系统、住院收费系统等进行改造，支持患者缴费无感支付，包括签名、收费、退费、业务查询等接口调用，以及收费管理和相关业务支持。在</w:t>
      </w:r>
      <w:r>
        <w:rPr>
          <w:rFonts w:hint="eastAsia" w:hAnsi="宋体" w:cs="宋体"/>
          <w:b w:val="0"/>
          <w:bCs w:val="0"/>
          <w:color w:val="auto"/>
          <w:sz w:val="28"/>
          <w:szCs w:val="28"/>
          <w:lang w:val="en-US" w:eastAsia="zh-CN"/>
        </w:rPr>
        <w:t>采购人规定的</w:t>
      </w:r>
      <w:r>
        <w:rPr>
          <w:rFonts w:hint="eastAsia" w:ascii="宋体" w:hAnsi="宋体" w:eastAsia="宋体" w:cs="宋体"/>
          <w:b w:val="0"/>
          <w:bCs w:val="0"/>
          <w:color w:val="auto"/>
          <w:sz w:val="28"/>
          <w:szCs w:val="28"/>
        </w:rPr>
        <w:t>建设工期内，完成系统的到货、安装、调试、上线工作。</w:t>
      </w:r>
    </w:p>
    <w:p w14:paraId="245282BD">
      <w:pPr>
        <w:pStyle w:val="9"/>
        <w:keepNext w:val="0"/>
        <w:keepLines w:val="0"/>
        <w:pageBreakBefore w:val="0"/>
        <w:numPr>
          <w:ilvl w:val="0"/>
          <w:numId w:val="11"/>
        </w:numPr>
        <w:tabs>
          <w:tab w:val="left" w:pos="540"/>
        </w:tabs>
        <w:kinsoku/>
        <w:wordWrap/>
        <w:overflowPunct/>
        <w:topLinePunct w:val="0"/>
        <w:autoSpaceDE/>
        <w:autoSpaceDN/>
        <w:bidi w:val="0"/>
        <w:adjustRightInd w:val="0"/>
        <w:snapToGrid w:val="0"/>
        <w:spacing w:line="440" w:lineRule="atLeast"/>
        <w:ind w:left="220" w:leftChars="0" w:hanging="220" w:firstLineChars="0"/>
        <w:rPr>
          <w:rFonts w:hint="eastAsia" w:ascii="宋体" w:hAnsi="宋体" w:eastAsia="宋体" w:cs="宋体"/>
          <w:b/>
          <w:bCs/>
          <w:color w:val="auto"/>
          <w:sz w:val="28"/>
          <w:szCs w:val="28"/>
        </w:rPr>
      </w:pPr>
      <w:r>
        <w:rPr>
          <w:rFonts w:hint="eastAsia" w:ascii="宋体" w:hAnsi="宋体" w:eastAsia="宋体" w:cs="宋体"/>
          <w:b/>
          <w:bCs/>
          <w:color w:val="auto"/>
          <w:sz w:val="28"/>
          <w:szCs w:val="28"/>
        </w:rPr>
        <w:t>项目一览表</w:t>
      </w:r>
    </w:p>
    <w:tbl>
      <w:tblPr>
        <w:tblStyle w:val="15"/>
        <w:tblW w:w="8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3792"/>
        <w:gridCol w:w="980"/>
        <w:gridCol w:w="2846"/>
      </w:tblGrid>
      <w:tr w14:paraId="7251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63" w:type="dxa"/>
            <w:vAlign w:val="center"/>
          </w:tcPr>
          <w:p w14:paraId="07A28656">
            <w:pPr>
              <w:keepNext w:val="0"/>
              <w:keepLines w:val="0"/>
              <w:pageBreakBefore w:val="0"/>
              <w:kinsoku/>
              <w:wordWrap/>
              <w:overflowPunct/>
              <w:topLinePunct w:val="0"/>
              <w:autoSpaceDE/>
              <w:autoSpaceDN/>
              <w:bidi w:val="0"/>
              <w:spacing w:line="440" w:lineRule="atLeas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序号</w:t>
            </w:r>
          </w:p>
        </w:tc>
        <w:tc>
          <w:tcPr>
            <w:tcW w:w="3792" w:type="dxa"/>
            <w:vAlign w:val="center"/>
          </w:tcPr>
          <w:p w14:paraId="587F4E5E">
            <w:pPr>
              <w:keepNext w:val="0"/>
              <w:keepLines w:val="0"/>
              <w:pageBreakBefore w:val="0"/>
              <w:kinsoku/>
              <w:wordWrap/>
              <w:overflowPunct/>
              <w:topLinePunct w:val="0"/>
              <w:autoSpaceDE/>
              <w:autoSpaceDN/>
              <w:bidi w:val="0"/>
              <w:spacing w:line="440" w:lineRule="atLeas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采购内容</w:t>
            </w:r>
          </w:p>
        </w:tc>
        <w:tc>
          <w:tcPr>
            <w:tcW w:w="980" w:type="dxa"/>
            <w:vAlign w:val="center"/>
          </w:tcPr>
          <w:p w14:paraId="496C41A1">
            <w:pPr>
              <w:keepNext w:val="0"/>
              <w:keepLines w:val="0"/>
              <w:pageBreakBefore w:val="0"/>
              <w:widowControl/>
              <w:kinsoku/>
              <w:wordWrap/>
              <w:overflowPunct/>
              <w:topLinePunct w:val="0"/>
              <w:autoSpaceDE/>
              <w:autoSpaceDN/>
              <w:bidi w:val="0"/>
              <w:spacing w:line="440" w:lineRule="atLeast"/>
              <w:jc w:val="center"/>
              <w:textAlignment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bidi="ar"/>
              </w:rPr>
              <w:t>数量</w:t>
            </w:r>
          </w:p>
        </w:tc>
        <w:tc>
          <w:tcPr>
            <w:tcW w:w="2846" w:type="dxa"/>
            <w:vAlign w:val="center"/>
          </w:tcPr>
          <w:p w14:paraId="653E3EFE">
            <w:pPr>
              <w:keepNext w:val="0"/>
              <w:keepLines w:val="0"/>
              <w:pageBreakBefore w:val="0"/>
              <w:kinsoku/>
              <w:wordWrap/>
              <w:overflowPunct/>
              <w:topLinePunct w:val="0"/>
              <w:autoSpaceDE/>
              <w:autoSpaceDN/>
              <w:bidi w:val="0"/>
              <w:spacing w:line="440" w:lineRule="atLeas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预算金额</w:t>
            </w:r>
          </w:p>
        </w:tc>
      </w:tr>
      <w:tr w14:paraId="62B66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63" w:type="dxa"/>
            <w:vAlign w:val="center"/>
          </w:tcPr>
          <w:p w14:paraId="6B91219E">
            <w:pPr>
              <w:keepNext w:val="0"/>
              <w:keepLines w:val="0"/>
              <w:pageBreakBefore w:val="0"/>
              <w:widowControl/>
              <w:kinsoku/>
              <w:wordWrap/>
              <w:overflowPunct/>
              <w:topLinePunct w:val="0"/>
              <w:autoSpaceDE/>
              <w:autoSpaceDN/>
              <w:bidi w:val="0"/>
              <w:spacing w:line="440" w:lineRule="atLeast"/>
              <w:jc w:val="center"/>
              <w:textAlignment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bidi="ar"/>
              </w:rPr>
              <w:t>1</w:t>
            </w:r>
          </w:p>
        </w:tc>
        <w:tc>
          <w:tcPr>
            <w:tcW w:w="3792" w:type="dxa"/>
            <w:vAlign w:val="center"/>
          </w:tcPr>
          <w:p w14:paraId="2A3406CC">
            <w:pPr>
              <w:keepNext w:val="0"/>
              <w:keepLines w:val="0"/>
              <w:pageBreakBefore w:val="0"/>
              <w:widowControl/>
              <w:kinsoku/>
              <w:wordWrap/>
              <w:overflowPunct/>
              <w:topLinePunct w:val="0"/>
              <w:autoSpaceDE/>
              <w:autoSpaceDN/>
              <w:bidi w:val="0"/>
              <w:spacing w:line="440" w:lineRule="atLeast"/>
              <w:jc w:val="center"/>
              <w:textAlignment w:val="center"/>
              <w:rPr>
                <w:rFonts w:hint="eastAsia" w:ascii="宋体" w:hAnsi="宋体" w:eastAsia="宋体" w:cs="宋体"/>
                <w:color w:val="auto"/>
                <w:sz w:val="28"/>
                <w:szCs w:val="28"/>
                <w:lang w:eastAsia="zh-CN"/>
              </w:rPr>
            </w:pPr>
            <w:r>
              <w:rPr>
                <w:rFonts w:hint="eastAsia" w:ascii="宋体" w:hAnsi="宋体" w:cs="宋体"/>
                <w:b/>
                <w:color w:val="auto"/>
                <w:sz w:val="28"/>
                <w:szCs w:val="28"/>
                <w:u w:val="none"/>
                <w:lang w:eastAsia="zh-CN"/>
              </w:rPr>
              <w:t>无感支付适应性改造</w:t>
            </w:r>
          </w:p>
        </w:tc>
        <w:tc>
          <w:tcPr>
            <w:tcW w:w="980" w:type="dxa"/>
            <w:vAlign w:val="center"/>
          </w:tcPr>
          <w:p w14:paraId="4B2A7F5C">
            <w:pPr>
              <w:keepNext w:val="0"/>
              <w:keepLines w:val="0"/>
              <w:pageBreakBefore w:val="0"/>
              <w:widowControl/>
              <w:kinsoku/>
              <w:wordWrap/>
              <w:overflowPunct/>
              <w:topLinePunct w:val="0"/>
              <w:autoSpaceDE/>
              <w:autoSpaceDN/>
              <w:bidi w:val="0"/>
              <w:spacing w:line="440" w:lineRule="atLeast"/>
              <w:jc w:val="center"/>
              <w:textAlignment w:val="center"/>
              <w:rPr>
                <w:rFonts w:hint="eastAsia" w:ascii="宋体" w:hAnsi="宋体" w:eastAsia="宋体" w:cs="宋体"/>
                <w:color w:val="auto"/>
                <w:sz w:val="28"/>
                <w:szCs w:val="28"/>
              </w:rPr>
            </w:pPr>
            <w:r>
              <w:rPr>
                <w:rFonts w:hint="eastAsia" w:ascii="宋体" w:hAnsi="宋体" w:cs="宋体"/>
                <w:color w:val="auto"/>
                <w:sz w:val="28"/>
                <w:szCs w:val="28"/>
                <w:lang w:val="en-US" w:eastAsia="zh-CN"/>
              </w:rPr>
              <w:t>1项</w:t>
            </w:r>
          </w:p>
        </w:tc>
        <w:tc>
          <w:tcPr>
            <w:tcW w:w="2846" w:type="dxa"/>
            <w:vAlign w:val="center"/>
          </w:tcPr>
          <w:p w14:paraId="33929ABC">
            <w:pPr>
              <w:keepNext w:val="0"/>
              <w:keepLines w:val="0"/>
              <w:pageBreakBefore w:val="0"/>
              <w:widowControl/>
              <w:kinsoku/>
              <w:wordWrap/>
              <w:overflowPunct/>
              <w:topLinePunct w:val="0"/>
              <w:autoSpaceDE/>
              <w:autoSpaceDN/>
              <w:bidi w:val="0"/>
              <w:spacing w:line="440" w:lineRule="atLeast"/>
              <w:jc w:val="center"/>
              <w:textAlignment w:val="center"/>
              <w:rPr>
                <w:rFonts w:hint="eastAsia" w:ascii="宋体" w:hAnsi="宋体" w:eastAsia="宋体" w:cs="宋体"/>
                <w:color w:val="auto"/>
                <w:sz w:val="28"/>
                <w:szCs w:val="28"/>
              </w:rPr>
            </w:pPr>
            <w:r>
              <w:rPr>
                <w:rFonts w:hint="eastAsia" w:ascii="宋体" w:hAnsi="宋体" w:cs="宋体"/>
                <w:color w:val="auto"/>
                <w:sz w:val="28"/>
                <w:szCs w:val="28"/>
                <w:lang w:val="en-US" w:eastAsia="zh-CN"/>
              </w:rPr>
              <w:t>人民币</w:t>
            </w:r>
            <w:r>
              <w:rPr>
                <w:rFonts w:hint="eastAsia" w:ascii="宋体" w:hAnsi="宋体" w:eastAsia="宋体" w:cs="宋体"/>
                <w:color w:val="auto"/>
                <w:sz w:val="28"/>
                <w:szCs w:val="28"/>
                <w:lang w:val="en-US" w:eastAsia="zh-CN"/>
              </w:rPr>
              <w:t>17.88万元</w:t>
            </w:r>
          </w:p>
        </w:tc>
      </w:tr>
    </w:tbl>
    <w:p w14:paraId="428C8C56">
      <w:pPr>
        <w:pStyle w:val="9"/>
        <w:keepNext w:val="0"/>
        <w:keepLines w:val="0"/>
        <w:pageBreakBefore w:val="0"/>
        <w:numPr>
          <w:ilvl w:val="0"/>
          <w:numId w:val="11"/>
        </w:numPr>
        <w:tabs>
          <w:tab w:val="left" w:pos="540"/>
        </w:tabs>
        <w:kinsoku/>
        <w:wordWrap/>
        <w:overflowPunct/>
        <w:topLinePunct w:val="0"/>
        <w:autoSpaceDE/>
        <w:autoSpaceDN/>
        <w:bidi w:val="0"/>
        <w:adjustRightInd w:val="0"/>
        <w:snapToGrid w:val="0"/>
        <w:spacing w:line="440" w:lineRule="atLeast"/>
        <w:rPr>
          <w:rFonts w:hint="eastAsia" w:ascii="宋体" w:hAnsi="宋体" w:eastAsia="宋体" w:cs="宋体"/>
          <w:b/>
          <w:bCs/>
          <w:color w:val="auto"/>
          <w:sz w:val="28"/>
          <w:szCs w:val="28"/>
        </w:rPr>
      </w:pPr>
      <w:r>
        <w:rPr>
          <w:rFonts w:hint="eastAsia" w:ascii="宋体" w:hAnsi="宋体" w:eastAsia="宋体" w:cs="宋体"/>
          <w:b/>
          <w:bCs/>
          <w:color w:val="auto"/>
          <w:sz w:val="28"/>
          <w:szCs w:val="28"/>
        </w:rPr>
        <w:t>采购清单</w:t>
      </w:r>
    </w:p>
    <w:p w14:paraId="50672222">
      <w:pPr>
        <w:keepNext w:val="0"/>
        <w:keepLines w:val="0"/>
        <w:pageBreakBefore w:val="0"/>
        <w:kinsoku/>
        <w:wordWrap/>
        <w:overflowPunct/>
        <w:topLinePunct w:val="0"/>
        <w:autoSpaceDE/>
        <w:autoSpaceDN/>
        <w:bidi w:val="0"/>
        <w:spacing w:line="440" w:lineRule="atLeast"/>
        <w:ind w:firstLine="0" w:firstLineChars="0"/>
        <w:rPr>
          <w:rFonts w:hint="eastAsia" w:ascii="宋体" w:hAnsi="宋体" w:cs="宋体"/>
          <w:color w:val="auto"/>
          <w:sz w:val="24"/>
          <w:szCs w:val="24"/>
        </w:rPr>
      </w:pPr>
      <w:r>
        <w:rPr>
          <w:rFonts w:hint="eastAsia" w:ascii="宋体" w:hAnsi="宋体" w:cs="宋体"/>
          <w:color w:val="auto"/>
          <w:sz w:val="24"/>
          <w:szCs w:val="24"/>
        </w:rPr>
        <w:t>本次项目建设内容如下表所示：</w:t>
      </w:r>
    </w:p>
    <w:tbl>
      <w:tblPr>
        <w:tblStyle w:val="1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273"/>
        <w:gridCol w:w="3969"/>
        <w:gridCol w:w="1275"/>
      </w:tblGrid>
      <w:tr w14:paraId="14B4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88" w:type="dxa"/>
            <w:vAlign w:val="center"/>
          </w:tcPr>
          <w:p w14:paraId="7B0A3A30">
            <w:pPr>
              <w:keepNext w:val="0"/>
              <w:keepLines w:val="0"/>
              <w:pageBreakBefore w:val="0"/>
              <w:kinsoku/>
              <w:wordWrap/>
              <w:overflowPunct/>
              <w:topLinePunct w:val="0"/>
              <w:autoSpaceDE/>
              <w:autoSpaceDN/>
              <w:bidi w:val="0"/>
              <w:spacing w:line="440" w:lineRule="atLeast"/>
              <w:jc w:val="center"/>
              <w:rPr>
                <w:rFonts w:hint="eastAsia" w:ascii="宋体" w:hAnsi="宋体" w:cs="宋体"/>
                <w:b/>
                <w:bCs/>
                <w:color w:val="auto"/>
                <w:sz w:val="24"/>
                <w:szCs w:val="24"/>
              </w:rPr>
            </w:pPr>
            <w:r>
              <w:rPr>
                <w:rFonts w:hint="eastAsia" w:ascii="宋体" w:hAnsi="宋体" w:cs="宋体"/>
                <w:b/>
                <w:bCs/>
                <w:color w:val="auto"/>
                <w:sz w:val="24"/>
                <w:szCs w:val="24"/>
              </w:rPr>
              <w:t>序号</w:t>
            </w:r>
          </w:p>
        </w:tc>
        <w:tc>
          <w:tcPr>
            <w:tcW w:w="2273" w:type="dxa"/>
            <w:vAlign w:val="center"/>
          </w:tcPr>
          <w:p w14:paraId="512C272A">
            <w:pPr>
              <w:keepNext w:val="0"/>
              <w:keepLines w:val="0"/>
              <w:pageBreakBefore w:val="0"/>
              <w:kinsoku/>
              <w:wordWrap/>
              <w:overflowPunct/>
              <w:topLinePunct w:val="0"/>
              <w:autoSpaceDE/>
              <w:autoSpaceDN/>
              <w:bidi w:val="0"/>
              <w:spacing w:line="440" w:lineRule="atLeast"/>
              <w:jc w:val="center"/>
              <w:rPr>
                <w:rFonts w:hint="eastAsia" w:ascii="宋体" w:hAnsi="宋体" w:cs="宋体"/>
                <w:b/>
                <w:bCs/>
                <w:color w:val="auto"/>
                <w:sz w:val="24"/>
                <w:szCs w:val="24"/>
              </w:rPr>
            </w:pPr>
            <w:r>
              <w:rPr>
                <w:rFonts w:hint="eastAsia" w:ascii="宋体" w:hAnsi="宋体" w:cs="宋体"/>
                <w:b/>
                <w:bCs/>
                <w:color w:val="auto"/>
                <w:sz w:val="24"/>
                <w:szCs w:val="24"/>
              </w:rPr>
              <w:t>系统</w:t>
            </w:r>
          </w:p>
        </w:tc>
        <w:tc>
          <w:tcPr>
            <w:tcW w:w="3969" w:type="dxa"/>
            <w:tcBorders>
              <w:bottom w:val="single" w:color="auto" w:sz="4" w:space="0"/>
            </w:tcBorders>
            <w:vAlign w:val="center"/>
          </w:tcPr>
          <w:p w14:paraId="77B2D691">
            <w:pPr>
              <w:keepNext w:val="0"/>
              <w:keepLines w:val="0"/>
              <w:pageBreakBefore w:val="0"/>
              <w:kinsoku/>
              <w:wordWrap/>
              <w:overflowPunct/>
              <w:topLinePunct w:val="0"/>
              <w:autoSpaceDE/>
              <w:autoSpaceDN/>
              <w:bidi w:val="0"/>
              <w:spacing w:line="440" w:lineRule="atLeast"/>
              <w:jc w:val="center"/>
              <w:rPr>
                <w:rFonts w:hint="eastAsia" w:ascii="宋体" w:hAnsi="宋体" w:cs="宋体"/>
                <w:b/>
                <w:bCs/>
                <w:color w:val="auto"/>
                <w:sz w:val="24"/>
                <w:szCs w:val="24"/>
              </w:rPr>
            </w:pPr>
            <w:r>
              <w:rPr>
                <w:rFonts w:hint="eastAsia" w:ascii="宋体" w:hAnsi="宋体" w:cs="宋体"/>
                <w:b/>
                <w:bCs/>
                <w:color w:val="auto"/>
                <w:sz w:val="24"/>
                <w:szCs w:val="24"/>
              </w:rPr>
              <w:t>需求内容</w:t>
            </w:r>
          </w:p>
        </w:tc>
        <w:tc>
          <w:tcPr>
            <w:tcW w:w="1275" w:type="dxa"/>
            <w:tcBorders>
              <w:bottom w:val="single" w:color="auto" w:sz="4" w:space="0"/>
            </w:tcBorders>
            <w:vAlign w:val="center"/>
          </w:tcPr>
          <w:p w14:paraId="7FB0AC38">
            <w:pPr>
              <w:keepNext w:val="0"/>
              <w:keepLines w:val="0"/>
              <w:pageBreakBefore w:val="0"/>
              <w:kinsoku/>
              <w:wordWrap/>
              <w:overflowPunct/>
              <w:topLinePunct w:val="0"/>
              <w:autoSpaceDE/>
              <w:autoSpaceDN/>
              <w:bidi w:val="0"/>
              <w:spacing w:line="440" w:lineRule="atLeast"/>
              <w:jc w:val="center"/>
              <w:rPr>
                <w:rFonts w:hint="eastAsia" w:ascii="宋体" w:hAnsi="宋体" w:cs="宋体"/>
                <w:b/>
                <w:bCs/>
                <w:color w:val="auto"/>
                <w:sz w:val="24"/>
                <w:szCs w:val="24"/>
              </w:rPr>
            </w:pPr>
            <w:r>
              <w:rPr>
                <w:rFonts w:hint="eastAsia" w:ascii="宋体" w:hAnsi="宋体" w:cs="宋体"/>
                <w:b/>
                <w:bCs/>
                <w:color w:val="auto"/>
                <w:sz w:val="24"/>
                <w:szCs w:val="24"/>
              </w:rPr>
              <w:t>数量</w:t>
            </w:r>
          </w:p>
        </w:tc>
      </w:tr>
      <w:tr w14:paraId="23FD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88" w:type="dxa"/>
            <w:vAlign w:val="center"/>
          </w:tcPr>
          <w:p w14:paraId="21D8BCFE">
            <w:pPr>
              <w:keepNext w:val="0"/>
              <w:keepLines w:val="0"/>
              <w:pageBreakBefore w:val="0"/>
              <w:numPr>
                <w:ilvl w:val="0"/>
                <w:numId w:val="12"/>
              </w:numPr>
              <w:kinsoku/>
              <w:wordWrap/>
              <w:overflowPunct/>
              <w:topLinePunct w:val="0"/>
              <w:autoSpaceDE/>
              <w:autoSpaceDN/>
              <w:bidi w:val="0"/>
              <w:spacing w:line="440" w:lineRule="atLeast"/>
              <w:jc w:val="center"/>
              <w:rPr>
                <w:rFonts w:hint="eastAsia" w:ascii="宋体" w:hAnsi="宋体" w:cs="宋体"/>
                <w:color w:val="auto"/>
                <w:sz w:val="24"/>
                <w:szCs w:val="24"/>
              </w:rPr>
            </w:pPr>
          </w:p>
        </w:tc>
        <w:tc>
          <w:tcPr>
            <w:tcW w:w="2273" w:type="dxa"/>
            <w:vAlign w:val="center"/>
          </w:tcPr>
          <w:p w14:paraId="06F828D6">
            <w:pPr>
              <w:keepNext w:val="0"/>
              <w:keepLines w:val="0"/>
              <w:pageBreakBefore w:val="0"/>
              <w:kinsoku/>
              <w:wordWrap/>
              <w:overflowPunct/>
              <w:topLinePunct w:val="0"/>
              <w:autoSpaceDE/>
              <w:autoSpaceDN/>
              <w:bidi w:val="0"/>
              <w:spacing w:line="440" w:lineRule="atLeast"/>
              <w:jc w:val="center"/>
              <w:rPr>
                <w:rFonts w:hint="eastAsia" w:ascii="宋体" w:hAnsi="宋体"/>
                <w:color w:val="auto"/>
                <w:sz w:val="24"/>
                <w:szCs w:val="24"/>
              </w:rPr>
            </w:pPr>
            <w:r>
              <w:rPr>
                <w:rFonts w:hint="eastAsia" w:ascii="宋体" w:hAnsi="宋体"/>
                <w:color w:val="auto"/>
                <w:sz w:val="24"/>
                <w:szCs w:val="24"/>
                <w:lang w:val="en-US" w:eastAsia="zh-CN"/>
              </w:rPr>
              <w:t>医院公众号</w:t>
            </w:r>
          </w:p>
        </w:tc>
        <w:tc>
          <w:tcPr>
            <w:tcW w:w="3969" w:type="dxa"/>
            <w:tcBorders>
              <w:top w:val="single" w:color="auto" w:sz="4" w:space="0"/>
              <w:left w:val="single" w:color="auto" w:sz="4" w:space="0"/>
              <w:bottom w:val="single" w:color="auto" w:sz="4" w:space="0"/>
              <w:right w:val="single" w:color="auto" w:sz="4" w:space="0"/>
            </w:tcBorders>
            <w:vAlign w:val="center"/>
          </w:tcPr>
          <w:p w14:paraId="21F9FF24">
            <w:pPr>
              <w:keepNext w:val="0"/>
              <w:keepLines w:val="0"/>
              <w:pageBreakBefore w:val="0"/>
              <w:kinsoku/>
              <w:wordWrap/>
              <w:overflowPunct/>
              <w:topLinePunct w:val="0"/>
              <w:autoSpaceDE/>
              <w:autoSpaceDN/>
              <w:bidi w:val="0"/>
              <w:spacing w:line="440" w:lineRule="atLeast"/>
              <w:jc w:val="center"/>
              <w:rPr>
                <w:rFonts w:hint="eastAsia" w:ascii="宋体" w:hAnsi="宋体"/>
                <w:color w:val="auto"/>
                <w:sz w:val="24"/>
                <w:szCs w:val="24"/>
              </w:rPr>
            </w:pPr>
            <w:r>
              <w:rPr>
                <w:rFonts w:hint="eastAsia" w:ascii="宋体" w:hAnsi="宋体"/>
                <w:color w:val="auto"/>
                <w:sz w:val="24"/>
                <w:szCs w:val="24"/>
                <w:lang w:val="en-US" w:eastAsia="zh-CN"/>
              </w:rPr>
              <w:t>医院公众号</w:t>
            </w:r>
            <w:r>
              <w:rPr>
                <w:rFonts w:hint="eastAsia" w:ascii="宋体" w:hAnsi="宋体" w:cs="宋体"/>
                <w:color w:val="auto"/>
                <w:sz w:val="24"/>
                <w:szCs w:val="24"/>
                <w:lang w:val="en-US" w:eastAsia="zh-CN"/>
              </w:rPr>
              <w:t>无感支付</w:t>
            </w:r>
            <w:r>
              <w:rPr>
                <w:rFonts w:hint="eastAsia" w:ascii="宋体" w:hAnsi="宋体" w:cs="宋体"/>
                <w:color w:val="auto"/>
                <w:sz w:val="24"/>
                <w:szCs w:val="24"/>
              </w:rPr>
              <w:t>业务</w:t>
            </w:r>
            <w:r>
              <w:rPr>
                <w:rFonts w:hint="eastAsia" w:ascii="宋体" w:hAnsi="宋体"/>
                <w:color w:val="auto"/>
                <w:sz w:val="24"/>
                <w:szCs w:val="24"/>
              </w:rPr>
              <w:t>改造</w:t>
            </w:r>
          </w:p>
        </w:tc>
        <w:tc>
          <w:tcPr>
            <w:tcW w:w="1275" w:type="dxa"/>
            <w:tcBorders>
              <w:top w:val="single" w:color="auto" w:sz="4" w:space="0"/>
              <w:left w:val="single" w:color="auto" w:sz="4" w:space="0"/>
              <w:bottom w:val="single" w:color="auto" w:sz="4" w:space="0"/>
              <w:right w:val="single" w:color="auto" w:sz="4" w:space="0"/>
            </w:tcBorders>
            <w:vAlign w:val="center"/>
          </w:tcPr>
          <w:p w14:paraId="6FAE308F">
            <w:pPr>
              <w:keepNext w:val="0"/>
              <w:keepLines w:val="0"/>
              <w:pageBreakBefore w:val="0"/>
              <w:kinsoku/>
              <w:wordWrap/>
              <w:overflowPunct/>
              <w:topLinePunct w:val="0"/>
              <w:autoSpaceDE/>
              <w:autoSpaceDN/>
              <w:bidi w:val="0"/>
              <w:spacing w:line="440" w:lineRule="atLeast"/>
              <w:jc w:val="center"/>
              <w:rPr>
                <w:rFonts w:hint="eastAsia" w:ascii="宋体" w:hAnsi="宋体"/>
                <w:color w:val="auto"/>
                <w:sz w:val="24"/>
                <w:szCs w:val="24"/>
              </w:rPr>
            </w:pPr>
            <w:r>
              <w:rPr>
                <w:rFonts w:hint="eastAsia" w:ascii="宋体" w:hAnsi="宋体"/>
                <w:color w:val="auto"/>
                <w:sz w:val="24"/>
                <w:szCs w:val="24"/>
              </w:rPr>
              <w:t>1套</w:t>
            </w:r>
          </w:p>
        </w:tc>
      </w:tr>
      <w:tr w14:paraId="015B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88" w:type="dxa"/>
            <w:vAlign w:val="center"/>
          </w:tcPr>
          <w:p w14:paraId="24D66A1A">
            <w:pPr>
              <w:keepNext w:val="0"/>
              <w:keepLines w:val="0"/>
              <w:pageBreakBefore w:val="0"/>
              <w:numPr>
                <w:ilvl w:val="0"/>
                <w:numId w:val="12"/>
              </w:numPr>
              <w:kinsoku/>
              <w:wordWrap/>
              <w:overflowPunct/>
              <w:topLinePunct w:val="0"/>
              <w:autoSpaceDE/>
              <w:autoSpaceDN/>
              <w:bidi w:val="0"/>
              <w:spacing w:line="440" w:lineRule="atLeast"/>
              <w:jc w:val="center"/>
              <w:rPr>
                <w:rFonts w:hint="eastAsia" w:ascii="宋体" w:hAnsi="宋体" w:cs="宋体"/>
                <w:color w:val="auto"/>
                <w:sz w:val="24"/>
                <w:szCs w:val="24"/>
              </w:rPr>
            </w:pPr>
          </w:p>
        </w:tc>
        <w:tc>
          <w:tcPr>
            <w:tcW w:w="2273" w:type="dxa"/>
            <w:vAlign w:val="center"/>
          </w:tcPr>
          <w:p w14:paraId="2434B503">
            <w:pPr>
              <w:keepNext w:val="0"/>
              <w:keepLines w:val="0"/>
              <w:pageBreakBefore w:val="0"/>
              <w:kinsoku/>
              <w:wordWrap/>
              <w:overflowPunct/>
              <w:topLinePunct w:val="0"/>
              <w:autoSpaceDE/>
              <w:autoSpaceDN/>
              <w:bidi w:val="0"/>
              <w:spacing w:line="440" w:lineRule="atLeast"/>
              <w:jc w:val="center"/>
              <w:rPr>
                <w:rFonts w:hint="eastAsia" w:ascii="宋体" w:hAnsi="宋体"/>
                <w:color w:val="auto"/>
                <w:sz w:val="24"/>
                <w:szCs w:val="24"/>
              </w:rPr>
            </w:pPr>
            <w:r>
              <w:rPr>
                <w:rFonts w:hint="eastAsia" w:ascii="宋体" w:hAnsi="宋体"/>
                <w:color w:val="auto"/>
                <w:sz w:val="24"/>
                <w:szCs w:val="24"/>
              </w:rPr>
              <w:t>门诊医生工作站</w:t>
            </w:r>
          </w:p>
        </w:tc>
        <w:tc>
          <w:tcPr>
            <w:tcW w:w="3969" w:type="dxa"/>
            <w:tcBorders>
              <w:top w:val="single" w:color="auto" w:sz="4" w:space="0"/>
              <w:left w:val="single" w:color="auto" w:sz="4" w:space="0"/>
              <w:bottom w:val="single" w:color="auto" w:sz="4" w:space="0"/>
              <w:right w:val="single" w:color="auto" w:sz="4" w:space="0"/>
            </w:tcBorders>
            <w:vAlign w:val="center"/>
          </w:tcPr>
          <w:p w14:paraId="43007D63">
            <w:pPr>
              <w:keepNext w:val="0"/>
              <w:keepLines w:val="0"/>
              <w:pageBreakBefore w:val="0"/>
              <w:kinsoku/>
              <w:wordWrap/>
              <w:overflowPunct/>
              <w:topLinePunct w:val="0"/>
              <w:autoSpaceDE/>
              <w:autoSpaceDN/>
              <w:bidi w:val="0"/>
              <w:spacing w:line="440" w:lineRule="atLeast"/>
              <w:jc w:val="center"/>
              <w:rPr>
                <w:rFonts w:hint="eastAsia" w:ascii="宋体" w:hAnsi="宋体" w:cs="宋体"/>
                <w:color w:val="auto"/>
                <w:sz w:val="24"/>
                <w:szCs w:val="24"/>
              </w:rPr>
            </w:pPr>
            <w:bookmarkStart w:id="1" w:name="_Hlk180157237"/>
            <w:r>
              <w:rPr>
                <w:rFonts w:hint="eastAsia" w:ascii="宋体" w:hAnsi="宋体" w:cs="宋体"/>
                <w:color w:val="auto"/>
                <w:sz w:val="24"/>
                <w:szCs w:val="24"/>
                <w:lang w:val="en-US" w:eastAsia="zh-CN"/>
              </w:rPr>
              <w:t>无感支付</w:t>
            </w:r>
            <w:r>
              <w:rPr>
                <w:rFonts w:hint="eastAsia" w:ascii="宋体" w:hAnsi="宋体" w:cs="宋体"/>
                <w:color w:val="auto"/>
                <w:sz w:val="24"/>
                <w:szCs w:val="24"/>
              </w:rPr>
              <w:t>业务改造</w:t>
            </w:r>
            <w:bookmarkEnd w:id="1"/>
          </w:p>
        </w:tc>
        <w:tc>
          <w:tcPr>
            <w:tcW w:w="1275" w:type="dxa"/>
            <w:tcBorders>
              <w:top w:val="single" w:color="auto" w:sz="4" w:space="0"/>
              <w:left w:val="single" w:color="auto" w:sz="4" w:space="0"/>
              <w:bottom w:val="single" w:color="auto" w:sz="4" w:space="0"/>
              <w:right w:val="single" w:color="auto" w:sz="4" w:space="0"/>
            </w:tcBorders>
            <w:vAlign w:val="center"/>
          </w:tcPr>
          <w:p w14:paraId="2F2B549B">
            <w:pPr>
              <w:keepNext w:val="0"/>
              <w:keepLines w:val="0"/>
              <w:pageBreakBefore w:val="0"/>
              <w:kinsoku/>
              <w:wordWrap/>
              <w:overflowPunct/>
              <w:topLinePunct w:val="0"/>
              <w:autoSpaceDE/>
              <w:autoSpaceDN/>
              <w:bidi w:val="0"/>
              <w:spacing w:line="440" w:lineRule="atLeast"/>
              <w:jc w:val="center"/>
              <w:rPr>
                <w:rFonts w:hint="eastAsia" w:ascii="宋体" w:hAnsi="宋体" w:cs="宋体"/>
                <w:color w:val="auto"/>
                <w:sz w:val="24"/>
                <w:szCs w:val="24"/>
              </w:rPr>
            </w:pPr>
            <w:r>
              <w:rPr>
                <w:rFonts w:hint="eastAsia" w:ascii="宋体" w:hAnsi="宋体"/>
                <w:color w:val="auto"/>
                <w:sz w:val="24"/>
                <w:szCs w:val="24"/>
              </w:rPr>
              <w:t>1套</w:t>
            </w:r>
          </w:p>
        </w:tc>
      </w:tr>
      <w:tr w14:paraId="5162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88" w:type="dxa"/>
            <w:vAlign w:val="center"/>
          </w:tcPr>
          <w:p w14:paraId="0412CF17">
            <w:pPr>
              <w:keepNext w:val="0"/>
              <w:keepLines w:val="0"/>
              <w:pageBreakBefore w:val="0"/>
              <w:numPr>
                <w:ilvl w:val="0"/>
                <w:numId w:val="12"/>
              </w:numPr>
              <w:kinsoku/>
              <w:wordWrap/>
              <w:overflowPunct/>
              <w:topLinePunct w:val="0"/>
              <w:autoSpaceDE/>
              <w:autoSpaceDN/>
              <w:bidi w:val="0"/>
              <w:spacing w:line="440" w:lineRule="atLeast"/>
              <w:jc w:val="center"/>
              <w:rPr>
                <w:rFonts w:hint="eastAsia" w:ascii="宋体" w:hAnsi="宋体" w:cs="宋体"/>
                <w:color w:val="auto"/>
                <w:sz w:val="24"/>
                <w:szCs w:val="24"/>
              </w:rPr>
            </w:pPr>
          </w:p>
        </w:tc>
        <w:tc>
          <w:tcPr>
            <w:tcW w:w="2273" w:type="dxa"/>
            <w:vAlign w:val="center"/>
          </w:tcPr>
          <w:p w14:paraId="15372CF7">
            <w:pPr>
              <w:keepNext w:val="0"/>
              <w:keepLines w:val="0"/>
              <w:pageBreakBefore w:val="0"/>
              <w:kinsoku/>
              <w:wordWrap/>
              <w:overflowPunct/>
              <w:topLinePunct w:val="0"/>
              <w:autoSpaceDE/>
              <w:autoSpaceDN/>
              <w:bidi w:val="0"/>
              <w:spacing w:line="440" w:lineRule="atLeast"/>
              <w:jc w:val="center"/>
              <w:rPr>
                <w:rFonts w:hint="eastAsia" w:ascii="宋体" w:hAnsi="宋体" w:cs="宋体"/>
                <w:color w:val="auto"/>
                <w:sz w:val="24"/>
                <w:szCs w:val="24"/>
              </w:rPr>
            </w:pPr>
            <w:r>
              <w:rPr>
                <w:rFonts w:hint="eastAsia" w:ascii="宋体" w:hAnsi="宋体" w:cs="宋体"/>
                <w:color w:val="auto"/>
                <w:sz w:val="24"/>
                <w:szCs w:val="24"/>
              </w:rPr>
              <w:t>门诊收费系统</w:t>
            </w:r>
          </w:p>
        </w:tc>
        <w:tc>
          <w:tcPr>
            <w:tcW w:w="3969" w:type="dxa"/>
            <w:tcBorders>
              <w:top w:val="single" w:color="auto" w:sz="4" w:space="0"/>
              <w:left w:val="single" w:color="auto" w:sz="4" w:space="0"/>
              <w:bottom w:val="single" w:color="auto" w:sz="4" w:space="0"/>
              <w:right w:val="single" w:color="auto" w:sz="4" w:space="0"/>
            </w:tcBorders>
            <w:vAlign w:val="center"/>
          </w:tcPr>
          <w:p w14:paraId="28D39CBC">
            <w:pPr>
              <w:keepNext w:val="0"/>
              <w:keepLines w:val="0"/>
              <w:pageBreakBefore w:val="0"/>
              <w:kinsoku/>
              <w:wordWrap/>
              <w:overflowPunct/>
              <w:topLinePunct w:val="0"/>
              <w:autoSpaceDE/>
              <w:autoSpaceDN/>
              <w:bidi w:val="0"/>
              <w:spacing w:line="440" w:lineRule="atLeast"/>
              <w:jc w:val="center"/>
              <w:rPr>
                <w:rFonts w:hint="eastAsia" w:ascii="宋体" w:hAnsi="宋体" w:cs="宋体"/>
                <w:color w:val="auto"/>
                <w:sz w:val="24"/>
                <w:szCs w:val="24"/>
              </w:rPr>
            </w:pPr>
            <w:r>
              <w:rPr>
                <w:rFonts w:hint="eastAsia" w:ascii="宋体" w:hAnsi="宋体" w:cs="宋体"/>
                <w:color w:val="auto"/>
                <w:sz w:val="24"/>
                <w:szCs w:val="24"/>
                <w:lang w:val="en-US" w:eastAsia="zh-CN"/>
              </w:rPr>
              <w:t>无感支付</w:t>
            </w:r>
            <w:r>
              <w:rPr>
                <w:rFonts w:hint="eastAsia" w:ascii="宋体" w:hAnsi="宋体" w:cs="宋体"/>
                <w:color w:val="auto"/>
                <w:sz w:val="24"/>
                <w:szCs w:val="24"/>
              </w:rPr>
              <w:t>业务改造</w:t>
            </w:r>
          </w:p>
        </w:tc>
        <w:tc>
          <w:tcPr>
            <w:tcW w:w="1275" w:type="dxa"/>
            <w:tcBorders>
              <w:top w:val="single" w:color="auto" w:sz="4" w:space="0"/>
              <w:bottom w:val="single" w:color="auto" w:sz="4" w:space="0"/>
            </w:tcBorders>
            <w:vAlign w:val="center"/>
          </w:tcPr>
          <w:p w14:paraId="5EBD5F97">
            <w:pPr>
              <w:keepNext w:val="0"/>
              <w:keepLines w:val="0"/>
              <w:pageBreakBefore w:val="0"/>
              <w:kinsoku/>
              <w:wordWrap/>
              <w:overflowPunct/>
              <w:topLinePunct w:val="0"/>
              <w:autoSpaceDE/>
              <w:autoSpaceDN/>
              <w:bidi w:val="0"/>
              <w:spacing w:line="440" w:lineRule="atLeast"/>
              <w:jc w:val="center"/>
              <w:rPr>
                <w:rFonts w:hint="eastAsia" w:ascii="宋体" w:hAnsi="宋体"/>
                <w:color w:val="auto"/>
                <w:sz w:val="24"/>
                <w:szCs w:val="24"/>
              </w:rPr>
            </w:pPr>
            <w:r>
              <w:rPr>
                <w:rFonts w:hint="eastAsia" w:ascii="宋体" w:hAnsi="宋体"/>
                <w:color w:val="auto"/>
                <w:sz w:val="24"/>
                <w:szCs w:val="24"/>
              </w:rPr>
              <w:t>1套</w:t>
            </w:r>
          </w:p>
        </w:tc>
      </w:tr>
      <w:tr w14:paraId="16AD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88" w:type="dxa"/>
            <w:vAlign w:val="center"/>
          </w:tcPr>
          <w:p w14:paraId="01055E62">
            <w:pPr>
              <w:keepNext w:val="0"/>
              <w:keepLines w:val="0"/>
              <w:pageBreakBefore w:val="0"/>
              <w:numPr>
                <w:ilvl w:val="0"/>
                <w:numId w:val="12"/>
              </w:numPr>
              <w:kinsoku/>
              <w:wordWrap/>
              <w:overflowPunct/>
              <w:topLinePunct w:val="0"/>
              <w:autoSpaceDE/>
              <w:autoSpaceDN/>
              <w:bidi w:val="0"/>
              <w:spacing w:line="440" w:lineRule="atLeast"/>
              <w:jc w:val="center"/>
              <w:rPr>
                <w:rFonts w:hint="eastAsia" w:ascii="宋体" w:hAnsi="宋体" w:cs="宋体"/>
                <w:color w:val="auto"/>
                <w:sz w:val="24"/>
                <w:szCs w:val="24"/>
              </w:rPr>
            </w:pPr>
          </w:p>
        </w:tc>
        <w:tc>
          <w:tcPr>
            <w:tcW w:w="2273" w:type="dxa"/>
            <w:vAlign w:val="center"/>
          </w:tcPr>
          <w:p w14:paraId="323DCF99">
            <w:pPr>
              <w:keepNext w:val="0"/>
              <w:keepLines w:val="0"/>
              <w:pageBreakBefore w:val="0"/>
              <w:kinsoku/>
              <w:wordWrap/>
              <w:overflowPunct/>
              <w:topLinePunct w:val="0"/>
              <w:autoSpaceDE/>
              <w:autoSpaceDN/>
              <w:bidi w:val="0"/>
              <w:spacing w:line="440" w:lineRule="atLeas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住院收费系统</w:t>
            </w:r>
          </w:p>
        </w:tc>
        <w:tc>
          <w:tcPr>
            <w:tcW w:w="3969" w:type="dxa"/>
            <w:tcBorders>
              <w:top w:val="single" w:color="auto" w:sz="4" w:space="0"/>
              <w:left w:val="single" w:color="auto" w:sz="4" w:space="0"/>
              <w:bottom w:val="single" w:color="auto" w:sz="4" w:space="0"/>
              <w:right w:val="single" w:color="auto" w:sz="4" w:space="0"/>
            </w:tcBorders>
            <w:vAlign w:val="center"/>
          </w:tcPr>
          <w:p w14:paraId="431D5EF6">
            <w:pPr>
              <w:keepNext w:val="0"/>
              <w:keepLines w:val="0"/>
              <w:pageBreakBefore w:val="0"/>
              <w:kinsoku/>
              <w:wordWrap/>
              <w:overflowPunct/>
              <w:topLinePunct w:val="0"/>
              <w:autoSpaceDE/>
              <w:autoSpaceDN/>
              <w:bidi w:val="0"/>
              <w:spacing w:line="440" w:lineRule="atLeas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无感支付</w:t>
            </w:r>
            <w:r>
              <w:rPr>
                <w:rFonts w:hint="eastAsia" w:ascii="宋体" w:hAnsi="宋体" w:cs="宋体"/>
                <w:color w:val="auto"/>
                <w:sz w:val="24"/>
                <w:szCs w:val="24"/>
              </w:rPr>
              <w:t>业务改造</w:t>
            </w:r>
          </w:p>
        </w:tc>
        <w:tc>
          <w:tcPr>
            <w:tcW w:w="1275" w:type="dxa"/>
            <w:tcBorders>
              <w:top w:val="single" w:color="auto" w:sz="4" w:space="0"/>
              <w:bottom w:val="single" w:color="auto" w:sz="4" w:space="0"/>
            </w:tcBorders>
            <w:vAlign w:val="center"/>
          </w:tcPr>
          <w:p w14:paraId="17C06849">
            <w:pPr>
              <w:keepNext w:val="0"/>
              <w:keepLines w:val="0"/>
              <w:pageBreakBefore w:val="0"/>
              <w:kinsoku/>
              <w:wordWrap/>
              <w:overflowPunct/>
              <w:topLinePunct w:val="0"/>
              <w:autoSpaceDE/>
              <w:autoSpaceDN/>
              <w:bidi w:val="0"/>
              <w:spacing w:line="440" w:lineRule="atLeast"/>
              <w:jc w:val="center"/>
              <w:rPr>
                <w:rFonts w:hint="eastAsia" w:ascii="宋体" w:hAnsi="宋体"/>
                <w:color w:val="auto"/>
                <w:sz w:val="24"/>
                <w:szCs w:val="24"/>
              </w:rPr>
            </w:pPr>
            <w:r>
              <w:rPr>
                <w:rFonts w:hint="eastAsia" w:ascii="宋体" w:hAnsi="宋体"/>
                <w:color w:val="auto"/>
                <w:sz w:val="24"/>
                <w:szCs w:val="24"/>
              </w:rPr>
              <w:t>1套</w:t>
            </w:r>
          </w:p>
        </w:tc>
      </w:tr>
    </w:tbl>
    <w:p w14:paraId="608DD203">
      <w:pPr>
        <w:pStyle w:val="9"/>
        <w:keepNext w:val="0"/>
        <w:keepLines w:val="0"/>
        <w:pageBreakBefore w:val="0"/>
        <w:numPr>
          <w:ilvl w:val="0"/>
          <w:numId w:val="11"/>
        </w:numPr>
        <w:tabs>
          <w:tab w:val="left" w:pos="220"/>
          <w:tab w:val="left" w:pos="540"/>
          <w:tab w:val="clear" w:pos="420"/>
        </w:tabs>
        <w:kinsoku/>
        <w:wordWrap/>
        <w:overflowPunct/>
        <w:topLinePunct w:val="0"/>
        <w:autoSpaceDE/>
        <w:autoSpaceDN/>
        <w:bidi w:val="0"/>
        <w:adjustRightInd w:val="0"/>
        <w:snapToGrid w:val="0"/>
        <w:spacing w:line="440" w:lineRule="atLeast"/>
        <w:rPr>
          <w:rFonts w:hint="eastAsia" w:ascii="宋体" w:hAnsi="宋体" w:eastAsia="宋体" w:cs="宋体"/>
          <w:b/>
          <w:bCs/>
          <w:color w:val="auto"/>
          <w:sz w:val="28"/>
          <w:szCs w:val="28"/>
        </w:rPr>
      </w:pPr>
      <w:r>
        <w:rPr>
          <w:rFonts w:hint="eastAsia" w:hAnsi="宋体" w:cs="宋体"/>
          <w:b/>
          <w:bCs/>
          <w:color w:val="auto"/>
          <w:sz w:val="28"/>
          <w:szCs w:val="28"/>
          <w:lang w:val="en-US" w:eastAsia="zh-CN"/>
        </w:rPr>
        <w:t>项目要求</w:t>
      </w:r>
    </w:p>
    <w:p w14:paraId="0642FA9C">
      <w:pPr>
        <w:pStyle w:val="9"/>
        <w:keepNext w:val="0"/>
        <w:keepLines w:val="0"/>
        <w:pageBreakBefore w:val="0"/>
        <w:numPr>
          <w:ilvl w:val="-1"/>
          <w:numId w:val="0"/>
        </w:numPr>
        <w:tabs>
          <w:tab w:val="left" w:pos="220"/>
          <w:tab w:val="left" w:pos="540"/>
        </w:tabs>
        <w:kinsoku/>
        <w:wordWrap/>
        <w:overflowPunct/>
        <w:topLinePunct w:val="0"/>
        <w:autoSpaceDE/>
        <w:autoSpaceDN/>
        <w:bidi w:val="0"/>
        <w:adjustRightInd w:val="0"/>
        <w:snapToGrid w:val="0"/>
        <w:spacing w:line="440" w:lineRule="atLeast"/>
        <w:ind w:left="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本项目实现医院缴费业务无感支付，具体要求如下：</w:t>
      </w:r>
    </w:p>
    <w:p w14:paraId="56EFB3B0">
      <w:pPr>
        <w:pStyle w:val="9"/>
        <w:keepNext w:val="0"/>
        <w:keepLines w:val="0"/>
        <w:pageBreakBefore w:val="0"/>
        <w:numPr>
          <w:ilvl w:val="0"/>
          <w:numId w:val="13"/>
        </w:numPr>
        <w:tabs>
          <w:tab w:val="left" w:pos="220"/>
          <w:tab w:val="left" w:pos="540"/>
        </w:tabs>
        <w:kinsoku/>
        <w:wordWrap/>
        <w:overflowPunct/>
        <w:topLinePunct w:val="0"/>
        <w:autoSpaceDE/>
        <w:autoSpaceDN/>
        <w:bidi w:val="0"/>
        <w:adjustRightInd w:val="0"/>
        <w:snapToGrid w:val="0"/>
        <w:spacing w:line="440" w:lineRule="atLeast"/>
        <w:ind w:left="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要求实现患者就医信用无感支付，进行配套接口改造，同步业务数据到控制后台，配合院方满足广州市医保局要求，完成信用无感支付定点医院验收上线。</w:t>
      </w:r>
    </w:p>
    <w:p w14:paraId="70EEB348">
      <w:pPr>
        <w:pStyle w:val="9"/>
        <w:keepNext w:val="0"/>
        <w:keepLines w:val="0"/>
        <w:pageBreakBefore w:val="0"/>
        <w:numPr>
          <w:ilvl w:val="-1"/>
          <w:numId w:val="0"/>
        </w:numPr>
        <w:tabs>
          <w:tab w:val="left" w:pos="220"/>
          <w:tab w:val="left" w:pos="540"/>
        </w:tabs>
        <w:kinsoku/>
        <w:wordWrap/>
        <w:overflowPunct/>
        <w:topLinePunct w:val="0"/>
        <w:autoSpaceDE/>
        <w:autoSpaceDN/>
        <w:bidi w:val="0"/>
        <w:adjustRightInd w:val="0"/>
        <w:snapToGrid w:val="0"/>
        <w:spacing w:line="440" w:lineRule="atLeast"/>
        <w:ind w:left="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2、</w:t>
      </w:r>
      <w:r>
        <w:rPr>
          <w:rFonts w:hint="eastAsia" w:ascii="宋体" w:hAnsi="宋体" w:eastAsia="宋体" w:cs="宋体"/>
          <w:b w:val="0"/>
          <w:bCs w:val="0"/>
          <w:color w:val="auto"/>
          <w:sz w:val="28"/>
          <w:szCs w:val="28"/>
        </w:rPr>
        <w:t>要求建立健全的项目管理制度和流程，配备具有同类项目成功实施经验的项目服务人员。为相关人员提供全面培训，确保系统能正常安全运行。</w:t>
      </w:r>
    </w:p>
    <w:p w14:paraId="680BFAB3">
      <w:pPr>
        <w:pStyle w:val="9"/>
        <w:keepNext w:val="0"/>
        <w:keepLines w:val="0"/>
        <w:pageBreakBefore w:val="0"/>
        <w:numPr>
          <w:ilvl w:val="0"/>
          <w:numId w:val="11"/>
        </w:numPr>
        <w:tabs>
          <w:tab w:val="left" w:pos="220"/>
          <w:tab w:val="left" w:pos="540"/>
        </w:tabs>
        <w:kinsoku/>
        <w:wordWrap/>
        <w:overflowPunct/>
        <w:topLinePunct w:val="0"/>
        <w:autoSpaceDE/>
        <w:autoSpaceDN/>
        <w:bidi w:val="0"/>
        <w:adjustRightInd w:val="0"/>
        <w:snapToGrid w:val="0"/>
        <w:spacing w:line="440" w:lineRule="atLeast"/>
        <w:rPr>
          <w:rFonts w:hint="eastAsia" w:hAnsi="宋体" w:cs="宋体"/>
          <w:b/>
          <w:bCs/>
          <w:color w:val="auto"/>
          <w:sz w:val="28"/>
          <w:szCs w:val="28"/>
          <w:lang w:val="en-US" w:eastAsia="zh-CN"/>
        </w:rPr>
      </w:pPr>
      <w:r>
        <w:rPr>
          <w:rFonts w:hint="eastAsia" w:hAnsi="宋体" w:cs="宋体"/>
          <w:b/>
          <w:bCs/>
          <w:color w:val="auto"/>
          <w:sz w:val="28"/>
          <w:szCs w:val="28"/>
          <w:lang w:val="en-US" w:eastAsia="zh-CN"/>
        </w:rPr>
        <w:t>建设原则</w:t>
      </w:r>
    </w:p>
    <w:p w14:paraId="562082AF">
      <w:pPr>
        <w:pStyle w:val="9"/>
        <w:keepNext w:val="0"/>
        <w:keepLines w:val="0"/>
        <w:pageBreakBefore w:val="0"/>
        <w:numPr>
          <w:ilvl w:val="-1"/>
          <w:numId w:val="0"/>
        </w:numPr>
        <w:tabs>
          <w:tab w:val="left" w:pos="220"/>
          <w:tab w:val="left" w:pos="540"/>
        </w:tabs>
        <w:kinsoku/>
        <w:wordWrap/>
        <w:overflowPunct/>
        <w:topLinePunct w:val="0"/>
        <w:autoSpaceDE/>
        <w:autoSpaceDN/>
        <w:bidi w:val="0"/>
        <w:adjustRightInd w:val="0"/>
        <w:snapToGrid w:val="0"/>
        <w:spacing w:line="440" w:lineRule="atLeast"/>
        <w:ind w:left="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项目的建设必须从实际出发，在满足现有需求的同时，能够保证随着网络和技术的发展，支持未来的平滑升级和扩容，有效保护投资。并能根据后续需求的变化和业务的发展，灵活支持各种业务的叠加和融合，满足未来业务的需求。</w:t>
      </w:r>
    </w:p>
    <w:p w14:paraId="41D676A2">
      <w:pPr>
        <w:pStyle w:val="9"/>
        <w:keepNext w:val="0"/>
        <w:keepLines w:val="0"/>
        <w:pageBreakBefore w:val="0"/>
        <w:numPr>
          <w:ilvl w:val="-1"/>
          <w:numId w:val="0"/>
        </w:numPr>
        <w:tabs>
          <w:tab w:val="left" w:pos="220"/>
          <w:tab w:val="left" w:pos="540"/>
        </w:tabs>
        <w:kinsoku/>
        <w:wordWrap/>
        <w:overflowPunct/>
        <w:topLinePunct w:val="0"/>
        <w:autoSpaceDE/>
        <w:autoSpaceDN/>
        <w:bidi w:val="0"/>
        <w:adjustRightInd w:val="0"/>
        <w:snapToGrid w:val="0"/>
        <w:spacing w:line="440" w:lineRule="atLeast"/>
        <w:ind w:left="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系统的建设应遵从以下原则：</w:t>
      </w:r>
    </w:p>
    <w:p w14:paraId="3828C9ED">
      <w:pPr>
        <w:pStyle w:val="9"/>
        <w:keepNext w:val="0"/>
        <w:keepLines w:val="0"/>
        <w:pageBreakBefore w:val="0"/>
        <w:numPr>
          <w:ilvl w:val="-1"/>
          <w:numId w:val="0"/>
        </w:numPr>
        <w:tabs>
          <w:tab w:val="left" w:pos="220"/>
          <w:tab w:val="left" w:pos="540"/>
        </w:tabs>
        <w:kinsoku/>
        <w:wordWrap/>
        <w:overflowPunct/>
        <w:topLinePunct w:val="0"/>
        <w:autoSpaceDE/>
        <w:autoSpaceDN/>
        <w:bidi w:val="0"/>
        <w:adjustRightInd w:val="0"/>
        <w:snapToGrid w:val="0"/>
        <w:spacing w:line="440" w:lineRule="atLeast"/>
        <w:ind w:left="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1、经济、合理原则</w:t>
      </w:r>
    </w:p>
    <w:p w14:paraId="4901882C">
      <w:pPr>
        <w:pStyle w:val="9"/>
        <w:keepNext w:val="0"/>
        <w:keepLines w:val="0"/>
        <w:pageBreakBefore w:val="0"/>
        <w:numPr>
          <w:ilvl w:val="-1"/>
          <w:numId w:val="0"/>
        </w:numPr>
        <w:tabs>
          <w:tab w:val="left" w:pos="220"/>
          <w:tab w:val="left" w:pos="540"/>
        </w:tabs>
        <w:kinsoku/>
        <w:wordWrap/>
        <w:overflowPunct/>
        <w:topLinePunct w:val="0"/>
        <w:autoSpaceDE/>
        <w:autoSpaceDN/>
        <w:bidi w:val="0"/>
        <w:adjustRightInd w:val="0"/>
        <w:snapToGrid w:val="0"/>
        <w:spacing w:line="440" w:lineRule="atLeast"/>
        <w:ind w:left="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系统应依据医院现有信息化系统的实际情况，尽可能利用现有的硬件条件，尽可能利用已有的系统和已建设的信息资源，建设适用的业务系统。</w:t>
      </w:r>
    </w:p>
    <w:p w14:paraId="1F4758FB">
      <w:pPr>
        <w:pStyle w:val="9"/>
        <w:keepNext w:val="0"/>
        <w:keepLines w:val="0"/>
        <w:pageBreakBefore w:val="0"/>
        <w:numPr>
          <w:ilvl w:val="-1"/>
          <w:numId w:val="0"/>
        </w:numPr>
        <w:tabs>
          <w:tab w:val="left" w:pos="220"/>
          <w:tab w:val="left" w:pos="540"/>
        </w:tabs>
        <w:kinsoku/>
        <w:wordWrap/>
        <w:overflowPunct/>
        <w:topLinePunct w:val="0"/>
        <w:autoSpaceDE/>
        <w:autoSpaceDN/>
        <w:bidi w:val="0"/>
        <w:adjustRightInd w:val="0"/>
        <w:snapToGrid w:val="0"/>
        <w:spacing w:line="440" w:lineRule="atLeast"/>
        <w:ind w:left="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2、先进性原则</w:t>
      </w:r>
    </w:p>
    <w:p w14:paraId="7DA7A28D">
      <w:pPr>
        <w:pStyle w:val="9"/>
        <w:keepNext w:val="0"/>
        <w:keepLines w:val="0"/>
        <w:pageBreakBefore w:val="0"/>
        <w:numPr>
          <w:ilvl w:val="-1"/>
          <w:numId w:val="0"/>
        </w:numPr>
        <w:tabs>
          <w:tab w:val="left" w:pos="220"/>
          <w:tab w:val="left" w:pos="540"/>
        </w:tabs>
        <w:kinsoku/>
        <w:wordWrap/>
        <w:overflowPunct/>
        <w:topLinePunct w:val="0"/>
        <w:autoSpaceDE/>
        <w:autoSpaceDN/>
        <w:bidi w:val="0"/>
        <w:adjustRightInd w:val="0"/>
        <w:snapToGrid w:val="0"/>
        <w:spacing w:line="440" w:lineRule="atLeast"/>
        <w:ind w:left="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系统应严格遵循信息化国际标准、国家标准的规范要求符合行业的发展趋势，并确保采用当前成熟的产品技术，所有的系统采用新的技术，确保今后相当长的时间内技术上不会落伍。</w:t>
      </w:r>
    </w:p>
    <w:p w14:paraId="70B71C8F">
      <w:pPr>
        <w:pStyle w:val="9"/>
        <w:keepNext w:val="0"/>
        <w:keepLines w:val="0"/>
        <w:pageBreakBefore w:val="0"/>
        <w:numPr>
          <w:ilvl w:val="-1"/>
          <w:numId w:val="0"/>
        </w:numPr>
        <w:tabs>
          <w:tab w:val="left" w:pos="220"/>
          <w:tab w:val="left" w:pos="540"/>
        </w:tabs>
        <w:kinsoku/>
        <w:wordWrap/>
        <w:overflowPunct/>
        <w:topLinePunct w:val="0"/>
        <w:autoSpaceDE/>
        <w:autoSpaceDN/>
        <w:bidi w:val="0"/>
        <w:adjustRightInd w:val="0"/>
        <w:snapToGrid w:val="0"/>
        <w:spacing w:line="440" w:lineRule="atLeast"/>
        <w:ind w:left="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3、开放、兼容原则</w:t>
      </w:r>
    </w:p>
    <w:p w14:paraId="32A1418F">
      <w:pPr>
        <w:pStyle w:val="9"/>
        <w:keepNext w:val="0"/>
        <w:keepLines w:val="0"/>
        <w:pageBreakBefore w:val="0"/>
        <w:numPr>
          <w:ilvl w:val="-1"/>
          <w:numId w:val="0"/>
        </w:numPr>
        <w:tabs>
          <w:tab w:val="left" w:pos="220"/>
          <w:tab w:val="left" w:pos="540"/>
        </w:tabs>
        <w:kinsoku/>
        <w:wordWrap/>
        <w:overflowPunct/>
        <w:topLinePunct w:val="0"/>
        <w:autoSpaceDE/>
        <w:autoSpaceDN/>
        <w:bidi w:val="0"/>
        <w:adjustRightInd w:val="0"/>
        <w:snapToGrid w:val="0"/>
        <w:spacing w:line="440" w:lineRule="atLeast"/>
        <w:ind w:left="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系统应完全符合标准框架协议，采用业界协议，采用开放式标准设计，能够兼容其他医疗系统，满足今后的发展，为未来业务扩展留有充分的扩充余地。</w:t>
      </w:r>
    </w:p>
    <w:p w14:paraId="04706009">
      <w:pPr>
        <w:pStyle w:val="9"/>
        <w:keepNext w:val="0"/>
        <w:keepLines w:val="0"/>
        <w:pageBreakBefore w:val="0"/>
        <w:numPr>
          <w:ilvl w:val="-1"/>
          <w:numId w:val="0"/>
        </w:numPr>
        <w:tabs>
          <w:tab w:val="left" w:pos="220"/>
          <w:tab w:val="left" w:pos="540"/>
        </w:tabs>
        <w:kinsoku/>
        <w:wordWrap/>
        <w:overflowPunct/>
        <w:topLinePunct w:val="0"/>
        <w:autoSpaceDE/>
        <w:autoSpaceDN/>
        <w:bidi w:val="0"/>
        <w:adjustRightInd w:val="0"/>
        <w:snapToGrid w:val="0"/>
        <w:spacing w:line="440" w:lineRule="atLeast"/>
        <w:ind w:left="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4、安全、可靠原则</w:t>
      </w:r>
    </w:p>
    <w:p w14:paraId="36D2B821">
      <w:pPr>
        <w:pStyle w:val="9"/>
        <w:keepNext w:val="0"/>
        <w:keepLines w:val="0"/>
        <w:pageBreakBefore w:val="0"/>
        <w:numPr>
          <w:ilvl w:val="-1"/>
          <w:numId w:val="0"/>
        </w:numPr>
        <w:tabs>
          <w:tab w:val="left" w:pos="220"/>
          <w:tab w:val="left" w:pos="540"/>
        </w:tabs>
        <w:kinsoku/>
        <w:wordWrap/>
        <w:overflowPunct/>
        <w:topLinePunct w:val="0"/>
        <w:autoSpaceDE/>
        <w:autoSpaceDN/>
        <w:bidi w:val="0"/>
        <w:adjustRightInd w:val="0"/>
        <w:snapToGrid w:val="0"/>
        <w:spacing w:line="440" w:lineRule="atLeast"/>
        <w:ind w:left="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系统应具有高度的安全性，具有分级权限管理和高级加密机制，对工作环境要求较低，环境适应能力要强，系统安装使用简单，无需专业人员维护。系统具有很好的备份机制，满足高可靠性需求，对于端到端的业务故障，有很好的备份、应对机制。</w:t>
      </w:r>
    </w:p>
    <w:p w14:paraId="7DD9C6F8">
      <w:pPr>
        <w:pStyle w:val="9"/>
        <w:keepNext w:val="0"/>
        <w:keepLines w:val="0"/>
        <w:pageBreakBefore w:val="0"/>
        <w:numPr>
          <w:ilvl w:val="0"/>
          <w:numId w:val="11"/>
        </w:numPr>
        <w:tabs>
          <w:tab w:val="left" w:pos="220"/>
          <w:tab w:val="left" w:pos="540"/>
          <w:tab w:val="clear" w:pos="420"/>
        </w:tabs>
        <w:kinsoku/>
        <w:wordWrap/>
        <w:overflowPunct/>
        <w:topLinePunct w:val="0"/>
        <w:autoSpaceDE/>
        <w:autoSpaceDN/>
        <w:bidi w:val="0"/>
        <w:adjustRightInd w:val="0"/>
        <w:snapToGrid w:val="0"/>
        <w:spacing w:line="440" w:lineRule="atLeast"/>
        <w:rPr>
          <w:rFonts w:hint="eastAsia" w:ascii="宋体" w:hAnsi="宋体" w:eastAsia="宋体" w:cs="宋体"/>
          <w:b/>
          <w:bCs/>
          <w:color w:val="auto"/>
          <w:sz w:val="28"/>
          <w:szCs w:val="28"/>
        </w:rPr>
      </w:pPr>
      <w:r>
        <w:rPr>
          <w:rFonts w:hint="eastAsia" w:ascii="宋体" w:hAnsi="宋体" w:eastAsia="宋体" w:cs="宋体"/>
          <w:b/>
          <w:bCs/>
          <w:color w:val="auto"/>
          <w:sz w:val="28"/>
          <w:szCs w:val="28"/>
        </w:rPr>
        <w:t>技术要求</w:t>
      </w:r>
    </w:p>
    <w:p w14:paraId="01176D59">
      <w:pPr>
        <w:keepNext w:val="0"/>
        <w:keepLines w:val="0"/>
        <w:pageBreakBefore w:val="0"/>
        <w:numPr>
          <w:ilvl w:val="-1"/>
          <w:numId w:val="0"/>
        </w:numPr>
        <w:tabs>
          <w:tab w:val="left" w:pos="220"/>
          <w:tab w:val="left" w:pos="540"/>
        </w:tabs>
        <w:kinsoku/>
        <w:wordWrap/>
        <w:overflowPunct/>
        <w:topLinePunct w:val="0"/>
        <w:autoSpaceDE/>
        <w:autoSpaceDN/>
        <w:bidi w:val="0"/>
        <w:adjustRightInd w:val="0"/>
        <w:snapToGrid w:val="0"/>
        <w:spacing w:line="440" w:lineRule="atLeast"/>
        <w:rPr>
          <w:rFonts w:hint="eastAsia" w:ascii="宋体" w:hAnsi="宋体" w:eastAsia="宋体" w:cs="宋体"/>
          <w:b/>
          <w:bCs/>
          <w:color w:val="auto"/>
          <w:sz w:val="28"/>
          <w:szCs w:val="28"/>
          <w:lang w:val="en-US" w:eastAsia="zh-CN" w:bidi="ar-SA"/>
        </w:rPr>
      </w:pPr>
      <w:r>
        <w:rPr>
          <w:rFonts w:hint="eastAsia" w:ascii="宋体" w:hAnsi="宋体" w:eastAsia="宋体" w:cs="宋体"/>
          <w:b/>
          <w:bCs/>
          <w:color w:val="auto"/>
          <w:sz w:val="28"/>
          <w:szCs w:val="28"/>
          <w:lang w:val="en-US" w:eastAsia="zh-CN" w:bidi="ar-SA"/>
        </w:rPr>
        <w:t>1.医院公众号无感支付业务改造</w:t>
      </w:r>
    </w:p>
    <w:p w14:paraId="7DB0727A">
      <w:pPr>
        <w:keepNext w:val="0"/>
        <w:keepLines w:val="0"/>
        <w:pageBreakBefore w:val="0"/>
        <w:widowControl/>
        <w:numPr>
          <w:ilvl w:val="-1"/>
          <w:numId w:val="0"/>
        </w:numPr>
        <w:tabs>
          <w:tab w:val="left" w:pos="220"/>
          <w:tab w:val="left" w:pos="540"/>
        </w:tabs>
        <w:kinsoku/>
        <w:wordWrap/>
        <w:overflowPunct/>
        <w:topLinePunct w:val="0"/>
        <w:autoSpaceDE/>
        <w:autoSpaceDN/>
        <w:bidi w:val="0"/>
        <w:adjustRightInd w:val="0"/>
        <w:snapToGrid w:val="0"/>
        <w:spacing w:line="440" w:lineRule="atLeast"/>
        <w:ind w:firstLine="560" w:firstLineChars="200"/>
        <w:textAlignment w:val="auto"/>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医院公众号通过改造，完成业务字典对无感支付业务的适配和支持。具体改造内容如下：</w:t>
      </w:r>
    </w:p>
    <w:p w14:paraId="0950865C">
      <w:pPr>
        <w:keepNext w:val="0"/>
        <w:keepLines w:val="0"/>
        <w:pageBreakBefore w:val="0"/>
        <w:widowControl/>
        <w:numPr>
          <w:ilvl w:val="-1"/>
          <w:numId w:val="0"/>
        </w:numPr>
        <w:tabs>
          <w:tab w:val="left" w:pos="220"/>
          <w:tab w:val="left" w:pos="540"/>
        </w:tabs>
        <w:kinsoku/>
        <w:wordWrap/>
        <w:overflowPunct/>
        <w:topLinePunct w:val="0"/>
        <w:autoSpaceDE/>
        <w:autoSpaceDN/>
        <w:bidi w:val="0"/>
        <w:adjustRightInd w:val="0"/>
        <w:snapToGrid w:val="0"/>
        <w:spacing w:line="440" w:lineRule="atLeast"/>
        <w:ind w:firstLine="560" w:firstLineChars="200"/>
        <w:textAlignment w:val="auto"/>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(1)医院公众号的改造包括无感支付的如下业务：</w:t>
      </w:r>
    </w:p>
    <w:p w14:paraId="0A36F377">
      <w:pPr>
        <w:keepNext w:val="0"/>
        <w:keepLines w:val="0"/>
        <w:pageBreakBefore w:val="0"/>
        <w:widowControl/>
        <w:numPr>
          <w:ilvl w:val="-1"/>
          <w:numId w:val="0"/>
        </w:numPr>
        <w:tabs>
          <w:tab w:val="left" w:pos="220"/>
          <w:tab w:val="left" w:pos="540"/>
        </w:tabs>
        <w:kinsoku/>
        <w:wordWrap/>
        <w:overflowPunct/>
        <w:topLinePunct w:val="0"/>
        <w:autoSpaceDE/>
        <w:autoSpaceDN/>
        <w:bidi w:val="0"/>
        <w:adjustRightInd w:val="0"/>
        <w:snapToGrid w:val="0"/>
        <w:spacing w:line="440" w:lineRule="atLeast"/>
        <w:ind w:firstLine="560" w:firstLineChars="200"/>
        <w:textAlignment w:val="auto"/>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完成广州信用就医对应接口改造，项目验收前同步按最新接口内容完成接口开发修改。包含并不仅限于签约查询、签约链接调用、无感支付标识选择等业务接口和功能改造。医保结算业务包含并不仅限于广州职工医保、广州居民医保、异地医保、省市直医保、市直医保等线上医保结算业务，支持新扩展的医保线上结算业务无感支付。保证信用就医无感支付的正常运行。</w:t>
      </w:r>
    </w:p>
    <w:p w14:paraId="4671FA1F">
      <w:pPr>
        <w:keepNext w:val="0"/>
        <w:keepLines w:val="0"/>
        <w:pageBreakBefore w:val="0"/>
        <w:widowControl/>
        <w:numPr>
          <w:ilvl w:val="-1"/>
          <w:numId w:val="0"/>
        </w:numPr>
        <w:tabs>
          <w:tab w:val="left" w:pos="220"/>
          <w:tab w:val="left" w:pos="540"/>
        </w:tabs>
        <w:kinsoku/>
        <w:wordWrap/>
        <w:overflowPunct/>
        <w:topLinePunct w:val="0"/>
        <w:autoSpaceDE/>
        <w:autoSpaceDN/>
        <w:bidi w:val="0"/>
        <w:adjustRightInd w:val="0"/>
        <w:snapToGrid w:val="0"/>
        <w:spacing w:line="440" w:lineRule="atLeast"/>
        <w:ind w:firstLine="560" w:firstLineChars="200"/>
        <w:textAlignment w:val="auto"/>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(2)第三方接口德生对接</w:t>
      </w:r>
    </w:p>
    <w:p w14:paraId="3E37F88E">
      <w:pPr>
        <w:keepNext w:val="0"/>
        <w:keepLines w:val="0"/>
        <w:pageBreakBefore w:val="0"/>
        <w:widowControl/>
        <w:numPr>
          <w:ilvl w:val="-1"/>
          <w:numId w:val="0"/>
        </w:numPr>
        <w:tabs>
          <w:tab w:val="left" w:pos="220"/>
          <w:tab w:val="left" w:pos="540"/>
        </w:tabs>
        <w:kinsoku/>
        <w:wordWrap/>
        <w:overflowPunct/>
        <w:topLinePunct w:val="0"/>
        <w:autoSpaceDE/>
        <w:autoSpaceDN/>
        <w:bidi w:val="0"/>
        <w:adjustRightInd w:val="0"/>
        <w:snapToGrid w:val="0"/>
        <w:spacing w:line="440" w:lineRule="atLeast"/>
        <w:ind w:firstLine="560" w:firstLineChars="200"/>
        <w:textAlignment w:val="auto"/>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完成与第三方接口德生的对接。</w:t>
      </w:r>
    </w:p>
    <w:p w14:paraId="39FA1052">
      <w:pPr>
        <w:keepNext w:val="0"/>
        <w:keepLines w:val="0"/>
        <w:pageBreakBefore w:val="0"/>
        <w:numPr>
          <w:ilvl w:val="-1"/>
          <w:numId w:val="0"/>
        </w:numPr>
        <w:tabs>
          <w:tab w:val="left" w:pos="220"/>
          <w:tab w:val="left" w:pos="540"/>
        </w:tabs>
        <w:kinsoku/>
        <w:wordWrap/>
        <w:overflowPunct/>
        <w:topLinePunct w:val="0"/>
        <w:autoSpaceDE/>
        <w:autoSpaceDN/>
        <w:bidi w:val="0"/>
        <w:adjustRightInd w:val="0"/>
        <w:snapToGrid w:val="0"/>
        <w:spacing w:line="440" w:lineRule="atLeast"/>
        <w:rPr>
          <w:rFonts w:hint="eastAsia" w:ascii="宋体" w:hAnsi="宋体" w:eastAsia="宋体" w:cs="宋体"/>
          <w:b/>
          <w:bCs/>
          <w:color w:val="auto"/>
          <w:sz w:val="28"/>
          <w:szCs w:val="28"/>
          <w:lang w:val="en-US" w:eastAsia="zh-CN" w:bidi="ar-SA"/>
        </w:rPr>
      </w:pPr>
      <w:r>
        <w:rPr>
          <w:rFonts w:hint="eastAsia" w:ascii="宋体" w:hAnsi="宋体" w:eastAsia="宋体" w:cs="宋体"/>
          <w:b/>
          <w:bCs/>
          <w:color w:val="auto"/>
          <w:sz w:val="28"/>
          <w:szCs w:val="28"/>
          <w:lang w:val="en-US" w:eastAsia="zh-CN" w:bidi="ar-SA"/>
        </w:rPr>
        <w:t>2.门诊医生工作站无感支付业务改造</w:t>
      </w:r>
    </w:p>
    <w:p w14:paraId="753B7076">
      <w:pPr>
        <w:keepNext w:val="0"/>
        <w:keepLines w:val="0"/>
        <w:pageBreakBefore w:val="0"/>
        <w:widowControl/>
        <w:numPr>
          <w:ilvl w:val="-1"/>
          <w:numId w:val="0"/>
        </w:numPr>
        <w:tabs>
          <w:tab w:val="left" w:pos="220"/>
          <w:tab w:val="left" w:pos="540"/>
        </w:tabs>
        <w:kinsoku/>
        <w:wordWrap/>
        <w:overflowPunct/>
        <w:topLinePunct w:val="0"/>
        <w:autoSpaceDE/>
        <w:autoSpaceDN/>
        <w:bidi w:val="0"/>
        <w:adjustRightInd w:val="0"/>
        <w:snapToGrid w:val="0"/>
        <w:spacing w:line="440" w:lineRule="atLeast"/>
        <w:ind w:firstLine="560" w:firstLineChars="200"/>
        <w:textAlignment w:val="auto"/>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门诊医生工作站无感支付业务改造，目的是实现无感支付业务管理及规范流程，具体改造内容如下：</w:t>
      </w:r>
    </w:p>
    <w:p w14:paraId="62DF6447">
      <w:pPr>
        <w:keepNext w:val="0"/>
        <w:keepLines w:val="0"/>
        <w:pageBreakBefore w:val="0"/>
        <w:widowControl/>
        <w:numPr>
          <w:ilvl w:val="-1"/>
          <w:numId w:val="0"/>
        </w:numPr>
        <w:tabs>
          <w:tab w:val="left" w:pos="220"/>
          <w:tab w:val="left" w:pos="540"/>
        </w:tabs>
        <w:kinsoku/>
        <w:wordWrap/>
        <w:overflowPunct/>
        <w:topLinePunct w:val="0"/>
        <w:autoSpaceDE/>
        <w:autoSpaceDN/>
        <w:bidi w:val="0"/>
        <w:adjustRightInd w:val="0"/>
        <w:snapToGrid w:val="0"/>
        <w:spacing w:line="440" w:lineRule="atLeast"/>
        <w:ind w:firstLine="560" w:firstLineChars="200"/>
        <w:textAlignment w:val="auto"/>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(1)对程序进行改造，增加显示当前患者为无感支付。</w:t>
      </w:r>
    </w:p>
    <w:p w14:paraId="152AEAE7">
      <w:pPr>
        <w:keepNext w:val="0"/>
        <w:keepLines w:val="0"/>
        <w:pageBreakBefore w:val="0"/>
        <w:widowControl/>
        <w:numPr>
          <w:ilvl w:val="-1"/>
          <w:numId w:val="0"/>
        </w:numPr>
        <w:tabs>
          <w:tab w:val="left" w:pos="220"/>
          <w:tab w:val="left" w:pos="540"/>
        </w:tabs>
        <w:kinsoku/>
        <w:wordWrap/>
        <w:overflowPunct/>
        <w:topLinePunct w:val="0"/>
        <w:autoSpaceDE/>
        <w:autoSpaceDN/>
        <w:bidi w:val="0"/>
        <w:adjustRightInd w:val="0"/>
        <w:snapToGrid w:val="0"/>
        <w:spacing w:line="440" w:lineRule="atLeast"/>
        <w:ind w:firstLine="560" w:firstLineChars="200"/>
        <w:textAlignment w:val="auto"/>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(2)对程序进行改造，实现可独立修改无感支付标识并可选择是否使用无感支付。</w:t>
      </w:r>
    </w:p>
    <w:p w14:paraId="33173124">
      <w:pPr>
        <w:keepNext w:val="0"/>
        <w:keepLines w:val="0"/>
        <w:pageBreakBefore w:val="0"/>
        <w:widowControl/>
        <w:numPr>
          <w:ilvl w:val="-1"/>
          <w:numId w:val="0"/>
        </w:numPr>
        <w:tabs>
          <w:tab w:val="left" w:pos="220"/>
          <w:tab w:val="left" w:pos="540"/>
        </w:tabs>
        <w:kinsoku/>
        <w:wordWrap/>
        <w:overflowPunct/>
        <w:topLinePunct w:val="0"/>
        <w:autoSpaceDE/>
        <w:autoSpaceDN/>
        <w:bidi w:val="0"/>
        <w:adjustRightInd w:val="0"/>
        <w:snapToGrid w:val="0"/>
        <w:spacing w:line="440" w:lineRule="atLeast"/>
        <w:ind w:firstLine="560" w:firstLineChars="200"/>
        <w:textAlignment w:val="auto"/>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(3)支持患者完成就诊后，自动调用门诊收费系统完成无感支付。</w:t>
      </w:r>
    </w:p>
    <w:p w14:paraId="42E4D918">
      <w:pPr>
        <w:keepNext w:val="0"/>
        <w:keepLines w:val="0"/>
        <w:pageBreakBefore w:val="0"/>
        <w:numPr>
          <w:ilvl w:val="-1"/>
          <w:numId w:val="0"/>
        </w:numPr>
        <w:tabs>
          <w:tab w:val="left" w:pos="220"/>
          <w:tab w:val="left" w:pos="540"/>
        </w:tabs>
        <w:kinsoku/>
        <w:wordWrap/>
        <w:overflowPunct/>
        <w:topLinePunct w:val="0"/>
        <w:autoSpaceDE/>
        <w:autoSpaceDN/>
        <w:bidi w:val="0"/>
        <w:adjustRightInd w:val="0"/>
        <w:snapToGrid w:val="0"/>
        <w:spacing w:line="440" w:lineRule="atLeast"/>
        <w:rPr>
          <w:rFonts w:hint="eastAsia" w:ascii="宋体" w:hAnsi="宋体" w:eastAsia="宋体" w:cs="宋体"/>
          <w:b/>
          <w:bCs/>
          <w:color w:val="auto"/>
          <w:sz w:val="28"/>
          <w:szCs w:val="28"/>
          <w:lang w:val="en-US" w:eastAsia="zh-CN" w:bidi="ar-SA"/>
        </w:rPr>
      </w:pPr>
      <w:r>
        <w:rPr>
          <w:rFonts w:hint="eastAsia" w:ascii="宋体" w:hAnsi="宋体" w:eastAsia="宋体" w:cs="宋体"/>
          <w:b/>
          <w:bCs/>
          <w:color w:val="auto"/>
          <w:sz w:val="28"/>
          <w:szCs w:val="28"/>
          <w:lang w:val="en-US" w:eastAsia="zh-CN" w:bidi="ar-SA"/>
        </w:rPr>
        <w:t>3.门诊收费系统无感支付业务改造</w:t>
      </w:r>
    </w:p>
    <w:p w14:paraId="736F0CD2">
      <w:pPr>
        <w:keepNext w:val="0"/>
        <w:keepLines w:val="0"/>
        <w:pageBreakBefore w:val="0"/>
        <w:widowControl/>
        <w:numPr>
          <w:ilvl w:val="-1"/>
          <w:numId w:val="0"/>
        </w:numPr>
        <w:tabs>
          <w:tab w:val="left" w:pos="220"/>
          <w:tab w:val="left" w:pos="540"/>
        </w:tabs>
        <w:kinsoku/>
        <w:wordWrap/>
        <w:overflowPunct/>
        <w:topLinePunct w:val="0"/>
        <w:autoSpaceDE/>
        <w:autoSpaceDN/>
        <w:bidi w:val="0"/>
        <w:adjustRightInd w:val="0"/>
        <w:snapToGrid w:val="0"/>
        <w:spacing w:line="440" w:lineRule="atLeast"/>
        <w:ind w:firstLine="560" w:firstLineChars="200"/>
        <w:textAlignment w:val="auto"/>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门诊收费系统无感支付业务改造，目的是实现无感支付业务管理及相关业务支持，具体改造内容如下：</w:t>
      </w:r>
    </w:p>
    <w:p w14:paraId="13B3A7C7">
      <w:pPr>
        <w:keepNext w:val="0"/>
        <w:keepLines w:val="0"/>
        <w:pageBreakBefore w:val="0"/>
        <w:widowControl/>
        <w:numPr>
          <w:ilvl w:val="-1"/>
          <w:numId w:val="0"/>
        </w:numPr>
        <w:tabs>
          <w:tab w:val="left" w:pos="220"/>
          <w:tab w:val="left" w:pos="540"/>
        </w:tabs>
        <w:kinsoku/>
        <w:wordWrap/>
        <w:overflowPunct/>
        <w:topLinePunct w:val="0"/>
        <w:autoSpaceDE/>
        <w:autoSpaceDN/>
        <w:bidi w:val="0"/>
        <w:adjustRightInd w:val="0"/>
        <w:snapToGrid w:val="0"/>
        <w:spacing w:line="440" w:lineRule="atLeast"/>
        <w:ind w:firstLine="560" w:firstLineChars="200"/>
        <w:textAlignment w:val="auto"/>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(1)增加医保挂号无感支付选项。</w:t>
      </w:r>
    </w:p>
    <w:p w14:paraId="3FABA6FD">
      <w:pPr>
        <w:keepNext w:val="0"/>
        <w:keepLines w:val="0"/>
        <w:pageBreakBefore w:val="0"/>
        <w:widowControl/>
        <w:numPr>
          <w:ilvl w:val="-1"/>
          <w:numId w:val="0"/>
        </w:numPr>
        <w:tabs>
          <w:tab w:val="left" w:pos="220"/>
          <w:tab w:val="left" w:pos="540"/>
        </w:tabs>
        <w:kinsoku/>
        <w:wordWrap/>
        <w:overflowPunct/>
        <w:topLinePunct w:val="0"/>
        <w:autoSpaceDE/>
        <w:autoSpaceDN/>
        <w:bidi w:val="0"/>
        <w:adjustRightInd w:val="0"/>
        <w:snapToGrid w:val="0"/>
        <w:spacing w:line="440" w:lineRule="atLeast"/>
        <w:ind w:firstLine="560" w:firstLineChars="200"/>
        <w:textAlignment w:val="auto"/>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(2)增加医保无感支付、退费、交易状态查询、对账单查询等业务接口开发。保证信用就医无感支付的门诊业务的正常运行。</w:t>
      </w:r>
    </w:p>
    <w:p w14:paraId="04E0C22A">
      <w:pPr>
        <w:keepNext w:val="0"/>
        <w:keepLines w:val="0"/>
        <w:pageBreakBefore w:val="0"/>
        <w:numPr>
          <w:ilvl w:val="-1"/>
          <w:numId w:val="0"/>
        </w:numPr>
        <w:tabs>
          <w:tab w:val="left" w:pos="220"/>
          <w:tab w:val="left" w:pos="540"/>
        </w:tabs>
        <w:kinsoku/>
        <w:wordWrap/>
        <w:overflowPunct/>
        <w:topLinePunct w:val="0"/>
        <w:autoSpaceDE/>
        <w:autoSpaceDN/>
        <w:bidi w:val="0"/>
        <w:adjustRightInd w:val="0"/>
        <w:snapToGrid w:val="0"/>
        <w:spacing w:line="440" w:lineRule="atLeast"/>
        <w:rPr>
          <w:rFonts w:hint="eastAsia" w:ascii="宋体" w:hAnsi="宋体" w:eastAsia="宋体" w:cs="宋体"/>
          <w:b/>
          <w:bCs/>
          <w:color w:val="auto"/>
          <w:sz w:val="28"/>
          <w:szCs w:val="28"/>
          <w:lang w:val="en-US" w:eastAsia="zh-CN" w:bidi="ar-SA"/>
        </w:rPr>
      </w:pPr>
      <w:r>
        <w:rPr>
          <w:rFonts w:hint="eastAsia" w:ascii="宋体" w:hAnsi="宋体" w:eastAsia="宋体" w:cs="宋体"/>
          <w:b/>
          <w:bCs/>
          <w:color w:val="auto"/>
          <w:sz w:val="28"/>
          <w:szCs w:val="28"/>
          <w:lang w:val="en-US" w:eastAsia="zh-CN" w:bidi="ar-SA"/>
        </w:rPr>
        <w:t>4.住院收费系统无感支付业务改造</w:t>
      </w:r>
    </w:p>
    <w:p w14:paraId="3A143EC4">
      <w:pPr>
        <w:keepNext w:val="0"/>
        <w:keepLines w:val="0"/>
        <w:pageBreakBefore w:val="0"/>
        <w:widowControl/>
        <w:numPr>
          <w:ilvl w:val="-1"/>
          <w:numId w:val="0"/>
        </w:numPr>
        <w:tabs>
          <w:tab w:val="left" w:pos="220"/>
          <w:tab w:val="left" w:pos="540"/>
        </w:tabs>
        <w:kinsoku/>
        <w:wordWrap/>
        <w:overflowPunct/>
        <w:topLinePunct w:val="0"/>
        <w:autoSpaceDE/>
        <w:autoSpaceDN/>
        <w:bidi w:val="0"/>
        <w:adjustRightInd w:val="0"/>
        <w:snapToGrid w:val="0"/>
        <w:spacing w:line="440" w:lineRule="atLeast"/>
        <w:ind w:firstLine="560" w:firstLineChars="200"/>
        <w:textAlignment w:val="auto"/>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住院收费系统无感支付业务改造（包含押金缴费），目的是实现无感支付业务管理及相关业务支持，具体改造内容如下：</w:t>
      </w:r>
    </w:p>
    <w:p w14:paraId="4776B36F">
      <w:pPr>
        <w:keepNext w:val="0"/>
        <w:keepLines w:val="0"/>
        <w:pageBreakBefore w:val="0"/>
        <w:widowControl/>
        <w:numPr>
          <w:ilvl w:val="-1"/>
          <w:numId w:val="0"/>
        </w:numPr>
        <w:tabs>
          <w:tab w:val="left" w:pos="220"/>
          <w:tab w:val="left" w:pos="540"/>
        </w:tabs>
        <w:kinsoku/>
        <w:wordWrap/>
        <w:overflowPunct/>
        <w:topLinePunct w:val="0"/>
        <w:autoSpaceDE/>
        <w:autoSpaceDN/>
        <w:bidi w:val="0"/>
        <w:adjustRightInd w:val="0"/>
        <w:snapToGrid w:val="0"/>
        <w:spacing w:line="440" w:lineRule="atLeast"/>
        <w:ind w:firstLine="560" w:firstLineChars="200"/>
        <w:textAlignment w:val="auto"/>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增加出院结算、出院结算结果查询、住院押金处理场景、交易状态查询等业务接口开发。保证信用就医无感支付的住院业务的正常运行。</w:t>
      </w:r>
    </w:p>
    <w:p w14:paraId="176CE6C9">
      <w:pPr>
        <w:pStyle w:val="9"/>
        <w:keepNext w:val="0"/>
        <w:keepLines w:val="0"/>
        <w:pageBreakBefore w:val="0"/>
        <w:numPr>
          <w:ilvl w:val="0"/>
          <w:numId w:val="11"/>
        </w:numPr>
        <w:tabs>
          <w:tab w:val="left" w:pos="220"/>
          <w:tab w:val="left" w:pos="540"/>
        </w:tabs>
        <w:kinsoku/>
        <w:wordWrap/>
        <w:overflowPunct/>
        <w:topLinePunct w:val="0"/>
        <w:autoSpaceDE/>
        <w:autoSpaceDN/>
        <w:bidi w:val="0"/>
        <w:adjustRightInd w:val="0"/>
        <w:snapToGrid w:val="0"/>
        <w:spacing w:line="440" w:lineRule="atLeas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服务要求</w:t>
      </w:r>
    </w:p>
    <w:p w14:paraId="11ED51FA">
      <w:pPr>
        <w:spacing w:line="440" w:lineRule="exact"/>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1.</w:t>
      </w:r>
      <w:r>
        <w:rPr>
          <w:rFonts w:hint="eastAsia" w:ascii="宋体" w:hAnsi="宋体" w:eastAsia="宋体" w:cs="宋体"/>
          <w:b/>
          <w:bCs/>
          <w:color w:val="auto"/>
          <w:sz w:val="28"/>
          <w:szCs w:val="28"/>
        </w:rPr>
        <w:t>项目实施要求</w:t>
      </w:r>
    </w:p>
    <w:p w14:paraId="0B65F7A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(1)</w:t>
      </w:r>
      <w:r>
        <w:rPr>
          <w:rFonts w:hint="eastAsia" w:ascii="宋体" w:hAnsi="宋体" w:eastAsia="宋体" w:cs="宋体"/>
          <w:color w:val="auto"/>
          <w:sz w:val="28"/>
          <w:szCs w:val="28"/>
        </w:rPr>
        <w:t>项目实施工期：系统供应商需按照采购人要求，在合同签订之日起3个月内完成到货、安装、调试、上线工作。</w:t>
      </w:r>
    </w:p>
    <w:p w14:paraId="0837BE8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项目人员要求：功能建设阶段按要求派驻</w:t>
      </w:r>
      <w:r>
        <w:rPr>
          <w:rFonts w:hint="eastAsia" w:ascii="宋体" w:hAnsi="宋体" w:cs="宋体"/>
          <w:color w:val="auto"/>
          <w:sz w:val="28"/>
          <w:szCs w:val="28"/>
          <w:lang w:val="en-US" w:eastAsia="zh-CN"/>
        </w:rPr>
        <w:t>1名</w:t>
      </w:r>
      <w:r>
        <w:rPr>
          <w:rFonts w:hint="eastAsia" w:ascii="宋体" w:hAnsi="宋体" w:eastAsia="宋体" w:cs="宋体"/>
          <w:color w:val="auto"/>
          <w:sz w:val="28"/>
          <w:szCs w:val="28"/>
        </w:rPr>
        <w:t>项目服务人员，项目服务人员具有同类大型项目成功实施经验，熟悉本项目建设过程和运行情况。</w:t>
      </w:r>
    </w:p>
    <w:p w14:paraId="612C961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a.</w:t>
      </w:r>
      <w:r>
        <w:rPr>
          <w:rFonts w:hint="eastAsia" w:ascii="宋体" w:hAnsi="宋体" w:eastAsia="宋体" w:cs="宋体"/>
          <w:color w:val="auto"/>
          <w:sz w:val="28"/>
          <w:szCs w:val="28"/>
        </w:rPr>
        <w:t>项目经理，全面负责项目实施的组织、领导、协调和控制，对项目的进度、质量以及安全全面负责。</w:t>
      </w:r>
    </w:p>
    <w:p w14:paraId="04EE969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b.</w:t>
      </w:r>
      <w:r>
        <w:rPr>
          <w:rFonts w:hint="eastAsia" w:ascii="宋体" w:hAnsi="宋体" w:eastAsia="宋体" w:cs="宋体"/>
          <w:color w:val="auto"/>
          <w:sz w:val="28"/>
          <w:szCs w:val="28"/>
        </w:rPr>
        <w:t>项目实施人员，负责项目部署、测试、培训和上线工作。</w:t>
      </w:r>
    </w:p>
    <w:p w14:paraId="122F42A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系统供应商应具有健全的项目管理制度和流程，以及合格的项目实施人员，对本项目建设进行全过程质量管理，确保项目实施的顺利。</w:t>
      </w:r>
    </w:p>
    <w:p w14:paraId="47B81B1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项目实施进度要求及控制：要求系统供应商根据项目建设单位的实际情况，科学合理的定出项目集成实施的时间进度安排；对项目实施的进度计划及控制中各阶段中系统供应商所要做的工作及保障措施做出详细安排。</w:t>
      </w:r>
    </w:p>
    <w:p w14:paraId="0FF96891">
      <w:pPr>
        <w:spacing w:line="440" w:lineRule="exact"/>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2.</w:t>
      </w:r>
      <w:r>
        <w:rPr>
          <w:rFonts w:hint="eastAsia" w:ascii="宋体" w:hAnsi="宋体" w:eastAsia="宋体" w:cs="宋体"/>
          <w:b/>
          <w:bCs/>
          <w:color w:val="auto"/>
          <w:sz w:val="28"/>
          <w:szCs w:val="28"/>
        </w:rPr>
        <w:t>项目培训要求</w:t>
      </w:r>
    </w:p>
    <w:p w14:paraId="1350472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(1)</w:t>
      </w:r>
      <w:r>
        <w:rPr>
          <w:rFonts w:hint="eastAsia" w:ascii="宋体" w:hAnsi="宋体" w:eastAsia="宋体" w:cs="宋体"/>
          <w:color w:val="auto"/>
          <w:sz w:val="28"/>
          <w:szCs w:val="28"/>
        </w:rPr>
        <w:t>对与本项目的相关技术，系统供应商也需要提供必要的手段保证能够将其传授与采购人。与培训相关的费用，系统供应商应当一并计算在报价中。</w:t>
      </w:r>
    </w:p>
    <w:p w14:paraId="7520491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为了让用户单位人员更好地对系统进行管理和维护，系统供应商需对相关技术人员和管理专家进行全面的培训，使之在各个层次上掌握应用软件系统的操作、系统配置、运营、故障处理及日常测试维护，从而确保系统能正常安全的运行。</w:t>
      </w:r>
    </w:p>
    <w:p w14:paraId="04CEBA4D">
      <w:pPr>
        <w:spacing w:line="440" w:lineRule="exact"/>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3.</w:t>
      </w:r>
      <w:r>
        <w:rPr>
          <w:rFonts w:hint="eastAsia" w:ascii="宋体" w:hAnsi="宋体" w:eastAsia="宋体" w:cs="宋体"/>
          <w:b/>
          <w:bCs/>
          <w:color w:val="auto"/>
          <w:sz w:val="28"/>
          <w:szCs w:val="28"/>
        </w:rPr>
        <w:t>项目验收要求</w:t>
      </w:r>
    </w:p>
    <w:p w14:paraId="4538D70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(1)</w:t>
      </w:r>
      <w:r>
        <w:rPr>
          <w:rFonts w:hint="eastAsia" w:ascii="宋体" w:hAnsi="宋体" w:eastAsia="宋体" w:cs="宋体"/>
          <w:color w:val="auto"/>
          <w:sz w:val="28"/>
          <w:szCs w:val="28"/>
        </w:rPr>
        <w:t>系统供应商交货前应对产品作出全面检查和对验收文件进行整理，并列出清单，作为医院收货验收和使用的技术条件依据，检验的结果应随货物交院方。</w:t>
      </w:r>
    </w:p>
    <w:p w14:paraId="033B37F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验收完毕后作出验收结果报告；验收相关费用由系统供应商负责。</w:t>
      </w:r>
    </w:p>
    <w:p w14:paraId="1424908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采购人根据供应商所响应的本合同建设内容进行整体验收，如供应商未能通过某一功能模块的验收，采购人有权视整个项目验收不符合要求。</w:t>
      </w:r>
    </w:p>
    <w:p w14:paraId="703EFBF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项目的工作内容及成果文档的提交应覆盖以下内容，电子文档是成果不可分割的部分，包括系统上线报告、系统操作说明书、接口方案、系统实施确认书、项目验收报告。</w:t>
      </w:r>
    </w:p>
    <w:p w14:paraId="4858894C">
      <w:pPr>
        <w:spacing w:line="440" w:lineRule="exact"/>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4.</w:t>
      </w:r>
      <w:r>
        <w:rPr>
          <w:rFonts w:hint="eastAsia" w:ascii="宋体" w:hAnsi="宋体" w:eastAsia="宋体" w:cs="宋体"/>
          <w:b/>
          <w:bCs/>
          <w:color w:val="auto"/>
          <w:sz w:val="28"/>
          <w:szCs w:val="28"/>
        </w:rPr>
        <w:t>售后服务要求</w:t>
      </w:r>
    </w:p>
    <w:p w14:paraId="5F9D0BD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t>系统供应商应有良好的服务理念和完善的售后服务体系，能够提供本地技术服务。</w:t>
      </w:r>
    </w:p>
    <w:p w14:paraId="75BCD71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t>提供热线电话、传真和Email等多种途径随时回答与工程有关的技术问题，对存在的问题在24小时内提出解决方案。</w:t>
      </w:r>
    </w:p>
    <w:p w14:paraId="536B76C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定期跟踪和回访使用情况，及时了解存在的问题，并随时给予解决。</w:t>
      </w:r>
    </w:p>
    <w:p w14:paraId="77624D1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针对本项目，提出完整而切实可行的服务方案。其中，至少应提供7×24小时热线电话、远程网络等服务方式。</w:t>
      </w:r>
      <w:r>
        <w:rPr>
          <w:rFonts w:hint="eastAsia" w:ascii="宋体" w:hAnsi="宋体" w:cs="宋体"/>
          <w:color w:val="auto"/>
          <w:sz w:val="28"/>
          <w:szCs w:val="28"/>
          <w:highlight w:val="none"/>
          <w:lang w:val="en-US" w:eastAsia="zh-CN"/>
        </w:rPr>
        <w:t>排解一般故障（不影响主业务运行）2</w:t>
      </w:r>
      <w:r>
        <w:rPr>
          <w:rFonts w:hint="eastAsia" w:ascii="宋体" w:hAnsi="宋体" w:eastAsia="宋体" w:cs="宋体"/>
          <w:color w:val="auto"/>
          <w:sz w:val="28"/>
          <w:szCs w:val="28"/>
          <w:highlight w:val="none"/>
        </w:rPr>
        <w:t>小时内给予明确的响应并解决；排解重大故障，应在接到医院服务请求后</w:t>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t>小时内解决。</w:t>
      </w:r>
    </w:p>
    <w:p w14:paraId="5312F22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项目通过最终验收合格之日起供应商</w:t>
      </w:r>
      <w:r>
        <w:rPr>
          <w:rFonts w:hint="eastAsia" w:ascii="宋体" w:hAnsi="宋体" w:cs="宋体"/>
          <w:color w:val="auto"/>
          <w:sz w:val="28"/>
          <w:szCs w:val="28"/>
          <w:highlight w:val="none"/>
          <w:lang w:val="en-US" w:eastAsia="zh-CN"/>
        </w:rPr>
        <w:t>所</w:t>
      </w:r>
      <w:r>
        <w:rPr>
          <w:rFonts w:hint="eastAsia" w:ascii="宋体" w:hAnsi="宋体" w:eastAsia="宋体" w:cs="宋体"/>
          <w:color w:val="auto"/>
          <w:sz w:val="28"/>
          <w:szCs w:val="28"/>
          <w:highlight w:val="none"/>
        </w:rPr>
        <w:t>提供所有软硬件</w:t>
      </w:r>
      <w:r>
        <w:rPr>
          <w:rFonts w:hint="eastAsia" w:ascii="宋体" w:hAnsi="宋体" w:cs="宋体"/>
          <w:color w:val="auto"/>
          <w:sz w:val="28"/>
          <w:szCs w:val="28"/>
          <w:lang w:val="en-US" w:eastAsia="zh-CN"/>
        </w:rPr>
        <w:t>都</w:t>
      </w:r>
      <w:r>
        <w:rPr>
          <w:rFonts w:hint="eastAsia" w:ascii="宋体" w:hAnsi="宋体" w:eastAsia="宋体" w:cs="宋体"/>
          <w:color w:val="auto"/>
          <w:sz w:val="28"/>
          <w:szCs w:val="28"/>
        </w:rPr>
        <w:t>需要提供二年维保服务。在维保期内原有功能模块的需求调整由双方协商后按需完成。</w:t>
      </w:r>
    </w:p>
    <w:p w14:paraId="73DB23FD">
      <w:pPr>
        <w:pStyle w:val="19"/>
        <w:spacing w:line="440" w:lineRule="exact"/>
        <w:ind w:left="0" w:leftChars="0" w:firstLine="0" w:firstLineChars="0"/>
        <w:rPr>
          <w:rFonts w:hint="default" w:ascii="宋体" w:hAnsi="宋体" w:eastAsia="宋体" w:cs="宋体"/>
          <w:color w:val="auto"/>
          <w:lang w:val="en-US" w:eastAsia="zh-CN"/>
        </w:rPr>
      </w:pPr>
      <w:r>
        <w:rPr>
          <w:rFonts w:hint="eastAsia" w:ascii="宋体" w:hAnsi="宋体" w:cs="宋体"/>
          <w:color w:val="auto"/>
          <w:lang w:val="en-US" w:eastAsia="zh-CN"/>
        </w:rPr>
        <w:t>5.支付方式</w:t>
      </w:r>
    </w:p>
    <w:p w14:paraId="1B87DB1B">
      <w:pPr>
        <w:pStyle w:val="19"/>
        <w:spacing w:line="440" w:lineRule="exact"/>
        <w:rPr>
          <w:rFonts w:hint="eastAsia" w:ascii="宋体" w:hAnsi="宋体" w:cs="宋体"/>
          <w:color w:val="auto"/>
          <w:lang w:eastAsia="zh-CN"/>
        </w:rPr>
      </w:pPr>
      <w:r>
        <w:rPr>
          <w:rFonts w:hint="eastAsia" w:ascii="宋体" w:hAnsi="宋体" w:cs="宋体"/>
          <w:color w:val="auto"/>
          <w:lang w:eastAsia="zh-CN"/>
        </w:rPr>
        <w:t>（</w:t>
      </w:r>
      <w:r>
        <w:rPr>
          <w:rFonts w:hint="eastAsia" w:ascii="宋体" w:hAnsi="宋体" w:cs="宋体"/>
          <w:color w:val="auto"/>
          <w:lang w:val="en-US" w:eastAsia="zh-CN"/>
        </w:rPr>
        <w:t>1</w:t>
      </w:r>
      <w:r>
        <w:rPr>
          <w:rFonts w:hint="eastAsia" w:ascii="宋体" w:hAnsi="宋体" w:cs="宋体"/>
          <w:color w:val="auto"/>
          <w:lang w:eastAsia="zh-CN"/>
        </w:rPr>
        <w:t>）</w:t>
      </w:r>
      <w:r>
        <w:rPr>
          <w:rFonts w:hint="eastAsia" w:ascii="宋体" w:hAnsi="宋体" w:eastAsia="宋体" w:cs="宋体"/>
          <w:color w:val="auto"/>
        </w:rPr>
        <w:t>合同签订后，采购人在收到成交供应商开具相应金额正式发票后15个工作日内，支付合同总价的30%</w:t>
      </w:r>
      <w:r>
        <w:rPr>
          <w:rFonts w:hint="eastAsia" w:ascii="宋体" w:hAnsi="宋体" w:cs="宋体"/>
          <w:color w:val="auto"/>
          <w:lang w:eastAsia="zh-CN"/>
        </w:rPr>
        <w:t>；</w:t>
      </w:r>
    </w:p>
    <w:p w14:paraId="417837AD">
      <w:pPr>
        <w:pStyle w:val="19"/>
        <w:spacing w:line="440" w:lineRule="exact"/>
        <w:rPr>
          <w:rFonts w:hint="eastAsia" w:ascii="宋体" w:hAnsi="宋体" w:eastAsia="宋体" w:cs="宋体"/>
          <w:color w:val="auto"/>
        </w:rPr>
      </w:pPr>
      <w:r>
        <w:rPr>
          <w:rFonts w:hint="eastAsia" w:ascii="宋体" w:hAnsi="宋体" w:cs="宋体"/>
          <w:color w:val="auto"/>
          <w:lang w:eastAsia="zh-CN"/>
        </w:rPr>
        <w:t>（</w:t>
      </w:r>
      <w:r>
        <w:rPr>
          <w:rFonts w:hint="eastAsia" w:ascii="宋体" w:hAnsi="宋体" w:cs="宋体"/>
          <w:color w:val="auto"/>
          <w:lang w:val="en-US" w:eastAsia="zh-CN"/>
        </w:rPr>
        <w:t>2</w:t>
      </w:r>
      <w:r>
        <w:rPr>
          <w:rFonts w:hint="eastAsia" w:ascii="宋体" w:hAnsi="宋体" w:cs="宋体"/>
          <w:color w:val="auto"/>
          <w:lang w:eastAsia="zh-CN"/>
        </w:rPr>
        <w:t>）</w:t>
      </w:r>
      <w:r>
        <w:rPr>
          <w:rFonts w:hint="eastAsia" w:ascii="宋体" w:hAnsi="宋体" w:eastAsia="宋体" w:cs="宋体"/>
          <w:color w:val="auto"/>
        </w:rPr>
        <w:t>合同内容全部完成并通过采购人的验收，采购人在收到成交供应商开具相应金额正式发票后15个工作日内，向成交供应商支付合同总金额70%</w:t>
      </w:r>
    </w:p>
    <w:p w14:paraId="787E57A6">
      <w:pPr>
        <w:pStyle w:val="19"/>
        <w:spacing w:line="440" w:lineRule="exact"/>
        <w:rPr>
          <w:rFonts w:hint="eastAsia" w:ascii="宋体" w:hAnsi="宋体" w:eastAsia="宋体" w:cs="宋体"/>
          <w:color w:val="auto"/>
        </w:rPr>
      </w:pPr>
      <w:r>
        <w:rPr>
          <w:rFonts w:hint="eastAsia" w:ascii="宋体" w:hAnsi="宋体" w:cs="宋体"/>
          <w:color w:val="auto"/>
          <w:lang w:eastAsia="zh-CN"/>
        </w:rPr>
        <w:t>（</w:t>
      </w:r>
      <w:r>
        <w:rPr>
          <w:rFonts w:hint="eastAsia" w:ascii="宋体" w:hAnsi="宋体" w:cs="宋体"/>
          <w:color w:val="auto"/>
          <w:lang w:val="en-US" w:eastAsia="zh-CN"/>
        </w:rPr>
        <w:t>2</w:t>
      </w:r>
      <w:r>
        <w:rPr>
          <w:rFonts w:hint="eastAsia" w:ascii="宋体" w:hAnsi="宋体" w:cs="宋体"/>
          <w:color w:val="auto"/>
          <w:lang w:eastAsia="zh-CN"/>
        </w:rPr>
        <w:t>）</w:t>
      </w:r>
      <w:r>
        <w:rPr>
          <w:rFonts w:hint="eastAsia" w:ascii="宋体" w:hAnsi="宋体" w:eastAsia="宋体" w:cs="宋体"/>
          <w:color w:val="auto"/>
        </w:rPr>
        <w:t>每次采购人付款前，成交供应商须提供等额的增值税普通发票。如因成交供应商原因导致采购人付款延迟，采购人不承担相应延迟责任。</w:t>
      </w:r>
    </w:p>
    <w:p w14:paraId="5BDA3AE9">
      <w:pPr>
        <w:pStyle w:val="19"/>
        <w:spacing w:line="440" w:lineRule="exact"/>
        <w:rPr>
          <w:rFonts w:hint="eastAsia" w:ascii="宋体" w:hAnsi="宋体" w:eastAsia="宋体" w:cs="宋体"/>
          <w:color w:val="auto"/>
        </w:rPr>
      </w:pPr>
    </w:p>
    <w:p w14:paraId="7F54B34C">
      <w:pPr>
        <w:pStyle w:val="19"/>
        <w:spacing w:line="440" w:lineRule="exact"/>
        <w:rPr>
          <w:rFonts w:hint="eastAsia" w:ascii="宋体" w:hAnsi="宋体" w:eastAsia="宋体" w:cs="宋体"/>
          <w:color w:val="auto"/>
        </w:rPr>
      </w:pPr>
    </w:p>
    <w:p w14:paraId="684A5FDA">
      <w:pPr>
        <w:pStyle w:val="19"/>
        <w:spacing w:line="440" w:lineRule="exact"/>
        <w:rPr>
          <w:rFonts w:hint="eastAsia" w:ascii="宋体" w:hAnsi="宋体" w:eastAsia="宋体" w:cs="宋体"/>
          <w:color w:val="auto"/>
        </w:rPr>
      </w:pPr>
    </w:p>
    <w:p w14:paraId="2188FCD3">
      <w:pPr>
        <w:pStyle w:val="19"/>
        <w:spacing w:line="440" w:lineRule="exact"/>
        <w:rPr>
          <w:rFonts w:hint="eastAsia" w:ascii="宋体" w:hAnsi="宋体" w:eastAsia="宋体" w:cs="宋体"/>
          <w:color w:val="auto"/>
        </w:rPr>
      </w:pPr>
    </w:p>
    <w:p w14:paraId="039C9D1B">
      <w:pPr>
        <w:pStyle w:val="19"/>
        <w:spacing w:line="440" w:lineRule="exact"/>
        <w:rPr>
          <w:rFonts w:hint="eastAsia" w:ascii="宋体" w:hAnsi="宋体" w:eastAsia="宋体" w:cs="宋体"/>
          <w:color w:val="auto"/>
        </w:rPr>
      </w:pPr>
    </w:p>
    <w:p w14:paraId="286211A8">
      <w:pPr>
        <w:rPr>
          <w:rFonts w:hint="eastAsia" w:ascii="宋体" w:hAnsi="宋体" w:eastAsia="宋体" w:cs="宋体"/>
          <w:color w:val="auto"/>
        </w:rPr>
      </w:pPr>
      <w:r>
        <w:rPr>
          <w:rFonts w:hint="eastAsia" w:ascii="宋体" w:hAnsi="宋体" w:eastAsia="宋体" w:cs="宋体"/>
          <w:color w:val="auto"/>
        </w:rPr>
        <w:br w:type="page"/>
      </w:r>
    </w:p>
    <w:p w14:paraId="6FCC2A1E">
      <w:pPr>
        <w:pStyle w:val="19"/>
        <w:spacing w:line="440" w:lineRule="exact"/>
        <w:ind w:left="0" w:leftChars="0" w:firstLine="0" w:firstLineChars="0"/>
        <w:rPr>
          <w:rFonts w:hint="eastAsia" w:ascii="宋体" w:hAnsi="宋体" w:eastAsia="宋体" w:cs="宋体"/>
          <w:color w:val="auto"/>
        </w:rPr>
      </w:pPr>
    </w:p>
    <w:p w14:paraId="7921A400">
      <w:pPr>
        <w:pStyle w:val="19"/>
        <w:spacing w:line="440" w:lineRule="exact"/>
        <w:ind w:left="0" w:leftChars="0" w:firstLine="0" w:firstLineChars="0"/>
        <w:rPr>
          <w:rFonts w:hint="eastAsia" w:ascii="宋体" w:hAnsi="宋体" w:eastAsia="宋体" w:cs="宋体"/>
          <w:color w:val="auto"/>
        </w:rPr>
      </w:pPr>
    </w:p>
    <w:p w14:paraId="5ACC007B">
      <w:pPr>
        <w:pStyle w:val="19"/>
        <w:numPr>
          <w:ilvl w:val="0"/>
          <w:numId w:val="1"/>
        </w:numPr>
        <w:spacing w:line="440" w:lineRule="exact"/>
        <w:ind w:firstLine="0"/>
        <w:jc w:val="center"/>
        <w:rPr>
          <w:rFonts w:hint="eastAsia" w:ascii="宋体" w:hAnsi="宋体" w:eastAsia="宋体" w:cs="宋体"/>
          <w:b/>
          <w:bCs/>
          <w:color w:val="auto"/>
        </w:rPr>
      </w:pPr>
      <w:r>
        <w:rPr>
          <w:rFonts w:hint="eastAsia" w:ascii="宋体" w:hAnsi="宋体" w:eastAsia="宋体" w:cs="宋体"/>
          <w:b/>
          <w:bCs/>
          <w:color w:val="auto"/>
        </w:rPr>
        <w:t>竞价响应模板</w:t>
      </w:r>
    </w:p>
    <w:p w14:paraId="6A3586CB">
      <w:pPr>
        <w:jc w:val="center"/>
        <w:rPr>
          <w:rFonts w:hint="eastAsia" w:ascii="宋体" w:hAnsi="宋体" w:eastAsia="宋体" w:cs="宋体"/>
          <w:b/>
          <w:color w:val="auto"/>
          <w:spacing w:val="100"/>
          <w:w w:val="110"/>
          <w:kern w:val="0"/>
          <w:sz w:val="48"/>
          <w:szCs w:val="48"/>
        </w:rPr>
      </w:pPr>
    </w:p>
    <w:p w14:paraId="23EF8E7F">
      <w:pPr>
        <w:jc w:val="center"/>
        <w:rPr>
          <w:rFonts w:hint="eastAsia" w:ascii="宋体" w:hAnsi="宋体" w:eastAsia="宋体" w:cs="宋体"/>
          <w:b/>
          <w:color w:val="auto"/>
          <w:spacing w:val="100"/>
          <w:w w:val="110"/>
          <w:kern w:val="0"/>
          <w:sz w:val="48"/>
          <w:szCs w:val="48"/>
        </w:rPr>
      </w:pPr>
    </w:p>
    <w:p w14:paraId="52E82DF9">
      <w:pPr>
        <w:jc w:val="center"/>
        <w:rPr>
          <w:rFonts w:hint="eastAsia" w:ascii="宋体" w:hAnsi="宋体" w:eastAsia="宋体" w:cs="宋体"/>
          <w:b/>
          <w:bCs w:val="0"/>
          <w:color w:val="auto"/>
          <w:spacing w:val="100"/>
          <w:w w:val="110"/>
          <w:sz w:val="48"/>
          <w:szCs w:val="48"/>
        </w:rPr>
      </w:pPr>
      <w:r>
        <w:rPr>
          <w:rFonts w:hint="eastAsia" w:ascii="宋体" w:hAnsi="宋体" w:eastAsia="宋体" w:cs="宋体"/>
          <w:b/>
          <w:bCs w:val="0"/>
          <w:color w:val="auto"/>
          <w:spacing w:val="100"/>
          <w:w w:val="110"/>
          <w:kern w:val="0"/>
          <w:sz w:val="48"/>
          <w:szCs w:val="48"/>
        </w:rPr>
        <w:t>响应文件</w:t>
      </w:r>
    </w:p>
    <w:p w14:paraId="63C462D8">
      <w:pPr>
        <w:pStyle w:val="9"/>
        <w:spacing w:line="360" w:lineRule="auto"/>
        <w:jc w:val="center"/>
        <w:rPr>
          <w:rFonts w:hint="eastAsia" w:ascii="宋体" w:hAnsi="宋体" w:eastAsia="宋体" w:cs="宋体"/>
          <w:bCs/>
          <w:color w:val="auto"/>
          <w:sz w:val="28"/>
          <w:szCs w:val="28"/>
        </w:rPr>
      </w:pPr>
    </w:p>
    <w:p w14:paraId="42E4CD4E">
      <w:pPr>
        <w:pStyle w:val="9"/>
        <w:spacing w:line="360" w:lineRule="auto"/>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□正本</w:t>
      </w:r>
    </w:p>
    <w:p w14:paraId="47F5EDBE">
      <w:pPr>
        <w:pStyle w:val="9"/>
        <w:spacing w:line="360" w:lineRule="auto"/>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□副本</w:t>
      </w:r>
    </w:p>
    <w:p w14:paraId="27C890D8">
      <w:pPr>
        <w:pStyle w:val="9"/>
        <w:spacing w:line="360" w:lineRule="auto"/>
        <w:jc w:val="center"/>
        <w:rPr>
          <w:rFonts w:hint="eastAsia" w:ascii="宋体" w:hAnsi="宋体" w:eastAsia="宋体" w:cs="宋体"/>
          <w:b/>
          <w:color w:val="auto"/>
        </w:rPr>
      </w:pPr>
    </w:p>
    <w:p w14:paraId="3DE8C190">
      <w:pPr>
        <w:pStyle w:val="9"/>
        <w:spacing w:line="360" w:lineRule="auto"/>
        <w:jc w:val="center"/>
        <w:rPr>
          <w:rFonts w:hint="eastAsia" w:ascii="宋体" w:hAnsi="宋体" w:eastAsia="宋体" w:cs="宋体"/>
          <w:b/>
          <w:color w:val="auto"/>
        </w:rPr>
      </w:pPr>
    </w:p>
    <w:tbl>
      <w:tblPr>
        <w:tblStyle w:val="16"/>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76"/>
        <w:gridCol w:w="6146"/>
      </w:tblGrid>
      <w:tr w14:paraId="46D33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tcPr>
          <w:p w14:paraId="7B5CAD07">
            <w:pPr>
              <w:pStyle w:val="7"/>
              <w:spacing w:line="440" w:lineRule="exact"/>
              <w:rPr>
                <w:rFonts w:hint="eastAsia" w:ascii="宋体" w:hAnsi="宋体" w:eastAsia="宋体" w:cs="宋体"/>
                <w:b/>
                <w:color w:val="auto"/>
                <w:sz w:val="32"/>
                <w:szCs w:val="32"/>
              </w:rPr>
            </w:pPr>
            <w:r>
              <w:rPr>
                <w:rFonts w:hint="eastAsia" w:ascii="宋体" w:hAnsi="宋体" w:eastAsia="宋体" w:cs="宋体"/>
                <w:b/>
                <w:color w:val="auto"/>
                <w:sz w:val="32"/>
                <w:szCs w:val="32"/>
              </w:rPr>
              <w:t>医院采购编号：</w:t>
            </w:r>
          </w:p>
        </w:tc>
        <w:tc>
          <w:tcPr>
            <w:tcW w:w="6146" w:type="dxa"/>
          </w:tcPr>
          <w:p w14:paraId="1409D53E">
            <w:pPr>
              <w:pStyle w:val="7"/>
              <w:spacing w:line="440" w:lineRule="exact"/>
              <w:rPr>
                <w:rFonts w:hint="eastAsia" w:ascii="宋体" w:hAnsi="宋体" w:eastAsia="宋体" w:cs="宋体"/>
                <w:b/>
                <w:color w:val="auto"/>
                <w:sz w:val="32"/>
                <w:szCs w:val="32"/>
                <w:u w:val="single"/>
              </w:rPr>
            </w:pPr>
            <w:r>
              <w:rPr>
                <w:rFonts w:hint="eastAsia" w:ascii="宋体" w:hAnsi="宋体" w:cs="宋体"/>
                <w:b/>
                <w:bCs w:val="0"/>
                <w:i w:val="0"/>
                <w:color w:val="auto"/>
                <w:kern w:val="2"/>
                <w:sz w:val="32"/>
                <w:szCs w:val="32"/>
                <w:u w:val="none"/>
                <w:lang w:val="en-US" w:eastAsia="zh-CN" w:bidi="ar"/>
              </w:rPr>
              <w:t>ZCXX2025FN0037</w:t>
            </w:r>
          </w:p>
        </w:tc>
      </w:tr>
      <w:tr w14:paraId="39900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tcPr>
          <w:p w14:paraId="777BB16C">
            <w:pPr>
              <w:pStyle w:val="7"/>
              <w:spacing w:line="440" w:lineRule="exact"/>
              <w:rPr>
                <w:rFonts w:hint="eastAsia" w:ascii="宋体" w:hAnsi="宋体" w:eastAsia="宋体" w:cs="宋体"/>
                <w:b/>
                <w:color w:val="auto"/>
                <w:sz w:val="32"/>
                <w:szCs w:val="32"/>
              </w:rPr>
            </w:pPr>
            <w:r>
              <w:rPr>
                <w:rFonts w:hint="eastAsia" w:ascii="宋体" w:hAnsi="宋体" w:eastAsia="宋体" w:cs="宋体"/>
                <w:b/>
                <w:color w:val="auto"/>
                <w:sz w:val="32"/>
                <w:szCs w:val="32"/>
              </w:rPr>
              <w:t>采购项目名称：</w:t>
            </w:r>
          </w:p>
        </w:tc>
        <w:tc>
          <w:tcPr>
            <w:tcW w:w="6146" w:type="dxa"/>
          </w:tcPr>
          <w:p w14:paraId="7B06A67B">
            <w:pPr>
              <w:pStyle w:val="7"/>
              <w:spacing w:line="440" w:lineRule="exact"/>
              <w:rPr>
                <w:rFonts w:hint="eastAsia" w:ascii="宋体" w:hAnsi="宋体" w:eastAsia="宋体" w:cs="宋体"/>
                <w:b/>
                <w:color w:val="auto"/>
                <w:sz w:val="32"/>
                <w:szCs w:val="32"/>
              </w:rPr>
            </w:pPr>
            <w:r>
              <w:rPr>
                <w:rFonts w:hint="eastAsia" w:ascii="宋体" w:hAnsi="宋体" w:cs="宋体"/>
                <w:b/>
                <w:color w:val="auto"/>
                <w:sz w:val="32"/>
                <w:szCs w:val="32"/>
                <w:u w:val="none"/>
                <w:lang w:eastAsia="zh-CN" w:bidi="ar"/>
              </w:rPr>
              <w:t>南方医科大学南方医院增城院区医保无感支付适应性改造项目</w:t>
            </w:r>
          </w:p>
        </w:tc>
      </w:tr>
    </w:tbl>
    <w:p w14:paraId="14CEEFAC">
      <w:pPr>
        <w:spacing w:line="500" w:lineRule="exact"/>
        <w:ind w:firstLine="843" w:firstLineChars="350"/>
        <w:rPr>
          <w:rFonts w:hint="eastAsia" w:ascii="宋体" w:hAnsi="宋体" w:eastAsia="宋体" w:cs="宋体"/>
          <w:b/>
          <w:bCs/>
          <w:color w:val="auto"/>
          <w:sz w:val="24"/>
        </w:rPr>
      </w:pPr>
      <w:r>
        <w:rPr>
          <w:rFonts w:hint="eastAsia" w:ascii="宋体" w:hAnsi="宋体" w:eastAsia="宋体" w:cs="宋体"/>
          <w:b/>
          <w:bCs/>
          <w:color w:val="auto"/>
          <w:sz w:val="24"/>
        </w:rPr>
        <w:fldChar w:fldCharType="begin"/>
      </w:r>
      <w:r>
        <w:rPr>
          <w:rFonts w:hint="eastAsia" w:ascii="宋体" w:hAnsi="宋体" w:eastAsia="宋体" w:cs="宋体"/>
          <w:b/>
          <w:bCs/>
          <w:color w:val="auto"/>
          <w:sz w:val="24"/>
        </w:rPr>
        <w:instrText xml:space="preserve"> DOCVARIABLE  采购编号  \* MERGEFORMAT </w:instrText>
      </w:r>
      <w:r>
        <w:rPr>
          <w:rFonts w:hint="eastAsia" w:ascii="宋体" w:hAnsi="宋体" w:eastAsia="宋体" w:cs="宋体"/>
          <w:b/>
          <w:bCs/>
          <w:color w:val="auto"/>
          <w:sz w:val="24"/>
        </w:rPr>
        <w:fldChar w:fldCharType="end"/>
      </w:r>
    </w:p>
    <w:p w14:paraId="798C0BBA">
      <w:pPr>
        <w:pStyle w:val="9"/>
        <w:spacing w:line="360" w:lineRule="auto"/>
        <w:ind w:firstLine="602" w:firstLineChars="300"/>
        <w:rPr>
          <w:rFonts w:hint="eastAsia" w:ascii="宋体" w:hAnsi="宋体" w:eastAsia="宋体" w:cs="宋体"/>
          <w:b/>
          <w:color w:val="auto"/>
        </w:rPr>
      </w:pPr>
    </w:p>
    <w:p w14:paraId="756A08E0">
      <w:pPr>
        <w:pStyle w:val="9"/>
        <w:spacing w:line="360" w:lineRule="auto"/>
        <w:ind w:firstLine="602" w:firstLineChars="300"/>
        <w:rPr>
          <w:rFonts w:hint="eastAsia" w:ascii="宋体" w:hAnsi="宋体" w:eastAsia="宋体" w:cs="宋体"/>
          <w:b/>
          <w:color w:val="auto"/>
        </w:rPr>
      </w:pPr>
    </w:p>
    <w:p w14:paraId="3E71E9B4">
      <w:pPr>
        <w:pStyle w:val="9"/>
        <w:spacing w:line="360" w:lineRule="auto"/>
        <w:ind w:firstLine="602" w:firstLineChars="300"/>
        <w:rPr>
          <w:rFonts w:hint="eastAsia" w:ascii="宋体" w:hAnsi="宋体" w:eastAsia="宋体" w:cs="宋体"/>
          <w:b/>
          <w:color w:val="auto"/>
        </w:rPr>
      </w:pPr>
    </w:p>
    <w:p w14:paraId="4F4043B3">
      <w:pPr>
        <w:pStyle w:val="9"/>
        <w:spacing w:line="360" w:lineRule="auto"/>
        <w:ind w:firstLine="602" w:firstLineChars="300"/>
        <w:rPr>
          <w:rFonts w:hint="eastAsia" w:ascii="宋体" w:hAnsi="宋体" w:eastAsia="宋体" w:cs="宋体"/>
          <w:b/>
          <w:color w:val="auto"/>
        </w:rPr>
      </w:pPr>
    </w:p>
    <w:p w14:paraId="3BF74B33">
      <w:pPr>
        <w:pStyle w:val="8"/>
        <w:spacing w:line="360" w:lineRule="auto"/>
        <w:ind w:firstLine="967" w:firstLineChars="344"/>
        <w:rPr>
          <w:rFonts w:hint="eastAsia" w:ascii="宋体" w:hAnsi="宋体" w:eastAsia="宋体" w:cs="宋体"/>
          <w:b/>
          <w:color w:val="auto"/>
          <w:sz w:val="28"/>
          <w:szCs w:val="28"/>
          <w:u w:val="single"/>
        </w:rPr>
      </w:pPr>
      <w:r>
        <w:rPr>
          <w:rFonts w:hint="eastAsia" w:ascii="宋体" w:hAnsi="宋体" w:eastAsia="宋体" w:cs="宋体"/>
          <w:b/>
          <w:color w:val="auto"/>
          <w:sz w:val="28"/>
          <w:szCs w:val="28"/>
        </w:rPr>
        <w:t>供应商名称：</w:t>
      </w:r>
      <w:r>
        <w:rPr>
          <w:rFonts w:hint="eastAsia" w:ascii="宋体" w:hAnsi="宋体" w:eastAsia="宋体" w:cs="宋体"/>
          <w:b/>
          <w:color w:val="auto"/>
          <w:sz w:val="28"/>
          <w:szCs w:val="28"/>
          <w:u w:val="thick"/>
        </w:rPr>
        <w:t xml:space="preserve">                 </w:t>
      </w:r>
    </w:p>
    <w:p w14:paraId="6F5A72FE">
      <w:pPr>
        <w:ind w:firstLine="984" w:firstLineChars="350"/>
        <w:rPr>
          <w:rFonts w:hint="eastAsia" w:ascii="宋体" w:hAnsi="宋体" w:eastAsia="宋体" w:cs="宋体"/>
          <w:b/>
          <w:color w:val="auto"/>
          <w:sz w:val="28"/>
          <w:szCs w:val="28"/>
        </w:rPr>
      </w:pPr>
    </w:p>
    <w:p w14:paraId="59BDE156">
      <w:pPr>
        <w:ind w:firstLine="984" w:firstLineChars="350"/>
        <w:rPr>
          <w:rFonts w:hint="eastAsia" w:ascii="宋体" w:hAnsi="宋体" w:eastAsia="宋体" w:cs="宋体"/>
          <w:b/>
          <w:color w:val="auto"/>
          <w:sz w:val="28"/>
          <w:szCs w:val="28"/>
        </w:rPr>
      </w:pPr>
      <w:r>
        <w:rPr>
          <w:rFonts w:hint="eastAsia" w:ascii="宋体" w:hAnsi="宋体" w:eastAsia="宋体" w:cs="宋体"/>
          <w:b/>
          <w:color w:val="auto"/>
          <w:sz w:val="28"/>
          <w:szCs w:val="28"/>
        </w:rPr>
        <w:t>日期：</w:t>
      </w:r>
      <w:r>
        <w:rPr>
          <w:rFonts w:hint="eastAsia" w:ascii="宋体" w:hAnsi="宋体" w:eastAsia="宋体" w:cs="宋体"/>
          <w:b/>
          <w:color w:val="auto"/>
          <w:sz w:val="28"/>
          <w:szCs w:val="28"/>
          <w:u w:val="single"/>
        </w:rPr>
        <w:t xml:space="preserve">             </w:t>
      </w:r>
      <w:r>
        <w:rPr>
          <w:rFonts w:hint="eastAsia" w:ascii="宋体" w:hAnsi="宋体" w:eastAsia="宋体" w:cs="宋体"/>
          <w:b/>
          <w:color w:val="auto"/>
          <w:sz w:val="28"/>
          <w:szCs w:val="28"/>
        </w:rPr>
        <w:t>年</w:t>
      </w:r>
      <w:r>
        <w:rPr>
          <w:rFonts w:hint="eastAsia" w:ascii="宋体" w:hAnsi="宋体" w:eastAsia="宋体" w:cs="宋体"/>
          <w:b/>
          <w:color w:val="auto"/>
          <w:sz w:val="28"/>
          <w:szCs w:val="28"/>
          <w:u w:val="single"/>
        </w:rPr>
        <w:t xml:space="preserve">      </w:t>
      </w:r>
      <w:r>
        <w:rPr>
          <w:rFonts w:hint="eastAsia" w:ascii="宋体" w:hAnsi="宋体" w:eastAsia="宋体" w:cs="宋体"/>
          <w:b/>
          <w:color w:val="auto"/>
          <w:sz w:val="28"/>
          <w:szCs w:val="28"/>
        </w:rPr>
        <w:t>月</w:t>
      </w:r>
      <w:r>
        <w:rPr>
          <w:rFonts w:hint="eastAsia" w:ascii="宋体" w:hAnsi="宋体" w:eastAsia="宋体" w:cs="宋体"/>
          <w:b/>
          <w:color w:val="auto"/>
          <w:sz w:val="28"/>
          <w:szCs w:val="28"/>
          <w:u w:val="single"/>
        </w:rPr>
        <w:t xml:space="preserve">      </w:t>
      </w:r>
      <w:r>
        <w:rPr>
          <w:rFonts w:hint="eastAsia" w:ascii="宋体" w:hAnsi="宋体" w:eastAsia="宋体" w:cs="宋体"/>
          <w:b/>
          <w:color w:val="auto"/>
          <w:sz w:val="28"/>
          <w:szCs w:val="28"/>
        </w:rPr>
        <w:t>日</w:t>
      </w:r>
    </w:p>
    <w:p w14:paraId="34BFAEEA">
      <w:pPr>
        <w:pStyle w:val="19"/>
        <w:numPr>
          <w:ilvl w:val="255"/>
          <w:numId w:val="0"/>
        </w:numPr>
        <w:spacing w:line="440" w:lineRule="exact"/>
        <w:rPr>
          <w:rFonts w:hint="eastAsia" w:ascii="宋体" w:hAnsi="宋体" w:eastAsia="宋体" w:cs="宋体"/>
          <w:b/>
          <w:bCs/>
          <w:color w:val="auto"/>
        </w:rPr>
      </w:pPr>
    </w:p>
    <w:p w14:paraId="48207FDA">
      <w:pPr>
        <w:rPr>
          <w:rFonts w:hint="eastAsia" w:ascii="宋体" w:hAnsi="宋体" w:eastAsia="宋体" w:cs="宋体"/>
          <w:b/>
          <w:bCs/>
          <w:color w:val="auto"/>
          <w:kern w:val="2"/>
          <w:sz w:val="28"/>
          <w:szCs w:val="28"/>
          <w:highlight w:val="yellow"/>
          <w:lang w:val="en-US" w:eastAsia="zh-CN" w:bidi="ar-SA"/>
        </w:rPr>
      </w:pPr>
      <w:r>
        <w:rPr>
          <w:rFonts w:hint="eastAsia" w:ascii="宋体" w:hAnsi="宋体" w:eastAsia="宋体" w:cs="宋体"/>
          <w:b/>
          <w:bCs/>
          <w:color w:val="auto"/>
        </w:rPr>
        <w:br w:type="page"/>
      </w:r>
    </w:p>
    <w:p w14:paraId="0677042E">
      <w:pPr>
        <w:numPr>
          <w:ilvl w:val="0"/>
          <w:numId w:val="14"/>
        </w:numPr>
        <w:spacing w:line="440" w:lineRule="exact"/>
        <w:ind w:left="0" w:leftChars="0" w:firstLine="420" w:firstLineChars="0"/>
        <w:outlineLvl w:val="2"/>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报价表</w:t>
      </w:r>
    </w:p>
    <w:p w14:paraId="566830D8">
      <w:pPr>
        <w:spacing w:line="400" w:lineRule="exact"/>
        <w:rPr>
          <w:rFonts w:hint="eastAsia" w:ascii="宋体" w:hAnsi="宋体" w:eastAsia="宋体" w:cs="宋体"/>
          <w:color w:val="auto"/>
          <w:sz w:val="28"/>
          <w:szCs w:val="28"/>
        </w:rPr>
      </w:pPr>
    </w:p>
    <w:tbl>
      <w:tblPr>
        <w:tblStyle w:val="16"/>
        <w:tblW w:w="9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4013"/>
        <w:gridCol w:w="1104"/>
        <w:gridCol w:w="3199"/>
      </w:tblGrid>
      <w:tr w14:paraId="36E03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3" w:type="dxa"/>
            <w:vAlign w:val="center"/>
          </w:tcPr>
          <w:p w14:paraId="079508FF">
            <w:pPr>
              <w:jc w:val="center"/>
              <w:rPr>
                <w:rFonts w:hint="eastAsia" w:ascii="宋体" w:hAnsi="宋体" w:eastAsia="宋体" w:cs="宋体"/>
                <w:b/>
                <w:bCs/>
                <w:color w:val="auto"/>
                <w:szCs w:val="21"/>
              </w:rPr>
            </w:pPr>
            <w:r>
              <w:rPr>
                <w:rFonts w:hint="eastAsia" w:ascii="宋体" w:hAnsi="宋体" w:eastAsia="宋体" w:cs="宋体"/>
                <w:b/>
                <w:bCs/>
                <w:color w:val="auto"/>
                <w:szCs w:val="21"/>
              </w:rPr>
              <w:t>序号</w:t>
            </w:r>
          </w:p>
        </w:tc>
        <w:tc>
          <w:tcPr>
            <w:tcW w:w="4013" w:type="dxa"/>
            <w:vAlign w:val="center"/>
          </w:tcPr>
          <w:p w14:paraId="60905D23">
            <w:pPr>
              <w:jc w:val="center"/>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采购内容</w:t>
            </w:r>
          </w:p>
        </w:tc>
        <w:tc>
          <w:tcPr>
            <w:tcW w:w="1104" w:type="dxa"/>
            <w:vAlign w:val="center"/>
          </w:tcPr>
          <w:p w14:paraId="6845E315">
            <w:pPr>
              <w:jc w:val="center"/>
              <w:rPr>
                <w:rFonts w:hint="eastAsia" w:ascii="宋体" w:hAnsi="宋体" w:eastAsia="宋体" w:cs="宋体"/>
                <w:b/>
                <w:bCs/>
                <w:color w:val="auto"/>
                <w:szCs w:val="21"/>
              </w:rPr>
            </w:pPr>
            <w:r>
              <w:rPr>
                <w:rFonts w:hint="eastAsia" w:ascii="宋体" w:hAnsi="宋体" w:eastAsia="宋体" w:cs="宋体"/>
                <w:b/>
                <w:bCs/>
                <w:color w:val="auto"/>
                <w:szCs w:val="21"/>
              </w:rPr>
              <w:t>数量</w:t>
            </w:r>
          </w:p>
        </w:tc>
        <w:tc>
          <w:tcPr>
            <w:tcW w:w="3199" w:type="dxa"/>
            <w:vAlign w:val="center"/>
          </w:tcPr>
          <w:p w14:paraId="13EFCDD8">
            <w:pPr>
              <w:jc w:val="center"/>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响应报价金额</w:t>
            </w:r>
          </w:p>
          <w:p w14:paraId="54236749">
            <w:pPr>
              <w:jc w:val="center"/>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（人民币）</w:t>
            </w:r>
          </w:p>
        </w:tc>
      </w:tr>
      <w:tr w14:paraId="2D305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3" w:type="dxa"/>
            <w:vAlign w:val="center"/>
          </w:tcPr>
          <w:p w14:paraId="731D4B76">
            <w:pPr>
              <w:jc w:val="center"/>
              <w:rPr>
                <w:rFonts w:hint="eastAsia" w:ascii="宋体" w:hAnsi="宋体" w:eastAsia="宋体" w:cs="宋体"/>
                <w:b/>
                <w:bCs/>
                <w:color w:val="auto"/>
                <w:szCs w:val="21"/>
              </w:rPr>
            </w:pPr>
            <w:r>
              <w:rPr>
                <w:rFonts w:hint="eastAsia" w:ascii="宋体" w:hAnsi="宋体" w:eastAsia="宋体" w:cs="宋体"/>
                <w:b/>
                <w:bCs/>
                <w:color w:val="auto"/>
                <w:szCs w:val="21"/>
              </w:rPr>
              <w:t>1</w:t>
            </w:r>
          </w:p>
        </w:tc>
        <w:tc>
          <w:tcPr>
            <w:tcW w:w="4013" w:type="dxa"/>
            <w:vAlign w:val="center"/>
          </w:tcPr>
          <w:p w14:paraId="6DA79F48">
            <w:pPr>
              <w:jc w:val="center"/>
              <w:rPr>
                <w:rFonts w:hint="eastAsia" w:ascii="宋体" w:hAnsi="宋体" w:eastAsia="宋体" w:cs="宋体"/>
                <w:b/>
                <w:bCs/>
                <w:color w:val="auto"/>
                <w:szCs w:val="21"/>
              </w:rPr>
            </w:pPr>
            <w:r>
              <w:rPr>
                <w:rFonts w:hint="eastAsia" w:ascii="宋体" w:hAnsi="宋体" w:eastAsia="宋体" w:cs="宋体"/>
                <w:b/>
                <w:bCs/>
                <w:color w:val="auto"/>
                <w:szCs w:val="21"/>
                <w:lang w:eastAsia="zh-CN"/>
              </w:rPr>
              <w:t>南方医科大学南方医院增城院区医保无感支付适应性改造</w:t>
            </w:r>
          </w:p>
        </w:tc>
        <w:tc>
          <w:tcPr>
            <w:tcW w:w="1104" w:type="dxa"/>
            <w:vAlign w:val="center"/>
          </w:tcPr>
          <w:p w14:paraId="20CDD394">
            <w:pPr>
              <w:jc w:val="center"/>
              <w:rPr>
                <w:rFonts w:hint="default"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1项</w:t>
            </w:r>
          </w:p>
        </w:tc>
        <w:tc>
          <w:tcPr>
            <w:tcW w:w="3199" w:type="dxa"/>
            <w:vAlign w:val="center"/>
          </w:tcPr>
          <w:p w14:paraId="7177381A">
            <w:pPr>
              <w:jc w:val="center"/>
              <w:rPr>
                <w:rFonts w:hint="eastAsia" w:ascii="宋体" w:hAnsi="宋体" w:eastAsia="宋体" w:cs="宋体"/>
                <w:b/>
                <w:bCs/>
                <w:color w:val="auto"/>
                <w:szCs w:val="21"/>
              </w:rPr>
            </w:pPr>
          </w:p>
        </w:tc>
      </w:tr>
      <w:tr w14:paraId="17718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09" w:type="dxa"/>
            <w:gridSpan w:val="4"/>
          </w:tcPr>
          <w:p w14:paraId="044BE870">
            <w:pPr>
              <w:rPr>
                <w:rFonts w:hint="eastAsia" w:ascii="宋体" w:hAnsi="宋体" w:eastAsia="宋体" w:cs="宋体"/>
                <w:color w:val="auto"/>
                <w:szCs w:val="21"/>
              </w:rPr>
            </w:pPr>
            <w:r>
              <w:rPr>
                <w:rFonts w:hint="eastAsia" w:ascii="宋体" w:hAnsi="宋体" w:eastAsia="宋体" w:cs="宋体"/>
                <w:color w:val="auto"/>
                <w:szCs w:val="21"/>
              </w:rPr>
              <w:t>总报价（人民币）：</w:t>
            </w:r>
          </w:p>
          <w:p w14:paraId="70361A59">
            <w:pPr>
              <w:rPr>
                <w:rFonts w:hint="eastAsia" w:ascii="宋体" w:hAnsi="宋体" w:eastAsia="宋体" w:cs="宋体"/>
                <w:color w:val="auto"/>
                <w:szCs w:val="21"/>
              </w:rPr>
            </w:pPr>
            <w:r>
              <w:rPr>
                <w:rFonts w:hint="eastAsia" w:ascii="宋体" w:hAnsi="宋体" w:eastAsia="宋体" w:cs="宋体"/>
                <w:color w:val="auto"/>
                <w:szCs w:val="21"/>
              </w:rPr>
              <w:t>小写：              元</w:t>
            </w:r>
          </w:p>
          <w:p w14:paraId="1586284F">
            <w:pPr>
              <w:rPr>
                <w:rFonts w:hint="eastAsia" w:ascii="宋体" w:hAnsi="宋体" w:eastAsia="宋体" w:cs="宋体"/>
                <w:color w:val="auto"/>
                <w:szCs w:val="21"/>
              </w:rPr>
            </w:pPr>
            <w:r>
              <w:rPr>
                <w:rFonts w:hint="eastAsia" w:ascii="宋体" w:hAnsi="宋体" w:eastAsia="宋体" w:cs="宋体"/>
                <w:color w:val="auto"/>
                <w:szCs w:val="21"/>
              </w:rPr>
              <w:t xml:space="preserve">大写：               </w:t>
            </w:r>
          </w:p>
        </w:tc>
      </w:tr>
    </w:tbl>
    <w:p w14:paraId="50620A06">
      <w:pPr>
        <w:spacing w:line="400" w:lineRule="exact"/>
        <w:rPr>
          <w:rFonts w:hint="eastAsia" w:ascii="宋体" w:hAnsi="宋体" w:eastAsia="宋体" w:cs="宋体"/>
          <w:color w:val="auto"/>
          <w:sz w:val="28"/>
          <w:szCs w:val="28"/>
        </w:rPr>
      </w:pPr>
    </w:p>
    <w:p w14:paraId="22395C10">
      <w:pPr>
        <w:spacing w:line="400" w:lineRule="exact"/>
        <w:rPr>
          <w:rFonts w:hint="eastAsia" w:ascii="宋体" w:hAnsi="宋体" w:eastAsia="宋体" w:cs="宋体"/>
          <w:color w:val="auto"/>
          <w:sz w:val="28"/>
          <w:szCs w:val="28"/>
        </w:rPr>
      </w:pPr>
    </w:p>
    <w:p w14:paraId="1CA6BDF0">
      <w:pPr>
        <w:spacing w:line="40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填表说明：</w:t>
      </w:r>
    </w:p>
    <w:p w14:paraId="5420DFCF">
      <w:pPr>
        <w:spacing w:line="4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1.供应商必须按报价表的格式填写，不得增加或删除表格内容。除单价、金额或项目要求填写的内容外，不得擅自改动报价表内容，否则将有可能影响成交结果，不推荐为成交候选人；</w:t>
      </w:r>
    </w:p>
    <w:p w14:paraId="47741ADF">
      <w:pPr>
        <w:spacing w:line="4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2.所有价格均系用人民币表示，单位为元，均为含税价。</w:t>
      </w:r>
    </w:p>
    <w:p w14:paraId="0FB95DC8">
      <w:pPr>
        <w:spacing w:line="400" w:lineRule="exact"/>
        <w:rPr>
          <w:rFonts w:hint="eastAsia" w:ascii="宋体" w:hAnsi="宋体" w:eastAsia="宋体" w:cs="宋体"/>
          <w:color w:val="auto"/>
          <w:sz w:val="28"/>
          <w:szCs w:val="28"/>
        </w:rPr>
      </w:pPr>
    </w:p>
    <w:p w14:paraId="72E7D4AD">
      <w:pPr>
        <w:spacing w:line="400" w:lineRule="exact"/>
        <w:jc w:val="center"/>
        <w:rPr>
          <w:rFonts w:hint="eastAsia" w:ascii="宋体" w:hAnsi="宋体" w:eastAsia="宋体" w:cs="宋体"/>
          <w:color w:val="auto"/>
          <w:sz w:val="28"/>
          <w:szCs w:val="28"/>
        </w:rPr>
      </w:pPr>
    </w:p>
    <w:p w14:paraId="1F1AE74E">
      <w:pPr>
        <w:spacing w:line="400" w:lineRule="exact"/>
        <w:jc w:val="center"/>
        <w:rPr>
          <w:rFonts w:hint="eastAsia" w:ascii="宋体" w:hAnsi="宋体" w:eastAsia="宋体" w:cs="宋体"/>
          <w:color w:val="auto"/>
          <w:sz w:val="28"/>
          <w:szCs w:val="28"/>
          <w:u w:val="single"/>
        </w:rPr>
      </w:pPr>
      <w:r>
        <w:rPr>
          <w:rFonts w:hint="eastAsia" w:ascii="宋体" w:hAnsi="宋体" w:eastAsia="宋体" w:cs="宋体"/>
          <w:color w:val="auto"/>
          <w:sz w:val="28"/>
          <w:szCs w:val="28"/>
        </w:rPr>
        <w:t>供应商名称（单位盖公章）：</w:t>
      </w:r>
      <w:r>
        <w:rPr>
          <w:rFonts w:hint="eastAsia" w:ascii="宋体" w:hAnsi="宋体" w:eastAsia="宋体" w:cs="宋体"/>
          <w:color w:val="auto"/>
          <w:sz w:val="28"/>
          <w:szCs w:val="28"/>
          <w:u w:val="single"/>
        </w:rPr>
        <w:t xml:space="preserve">                </w:t>
      </w:r>
    </w:p>
    <w:p w14:paraId="043776BD">
      <w:pPr>
        <w:spacing w:line="4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日期：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4B517C3C">
      <w:pPr>
        <w:pStyle w:val="19"/>
        <w:numPr>
          <w:ilvl w:val="0"/>
          <w:numId w:val="0"/>
        </w:numPr>
        <w:spacing w:after="156" w:afterLines="50" w:line="440" w:lineRule="exact"/>
        <w:jc w:val="left"/>
        <w:rPr>
          <w:rFonts w:hint="eastAsia" w:ascii="宋体" w:hAnsi="宋体" w:eastAsia="宋体" w:cs="宋体"/>
          <w:b/>
          <w:bCs/>
          <w:color w:val="auto"/>
          <w:lang w:val="en-US"/>
        </w:rPr>
      </w:pPr>
    </w:p>
    <w:p w14:paraId="1CCABEB8">
      <w:pPr>
        <w:pStyle w:val="19"/>
        <w:numPr>
          <w:ilvl w:val="0"/>
          <w:numId w:val="0"/>
        </w:numPr>
        <w:spacing w:after="156" w:afterLines="50" w:line="440" w:lineRule="exact"/>
        <w:jc w:val="left"/>
        <w:rPr>
          <w:rFonts w:hint="eastAsia" w:ascii="宋体" w:hAnsi="宋体" w:eastAsia="宋体" w:cs="宋体"/>
          <w:b/>
          <w:bCs/>
          <w:color w:val="auto"/>
          <w:lang w:val="en-US"/>
        </w:rPr>
      </w:pPr>
    </w:p>
    <w:p w14:paraId="46925009">
      <w:pPr>
        <w:pStyle w:val="19"/>
        <w:numPr>
          <w:ilvl w:val="0"/>
          <w:numId w:val="0"/>
        </w:numPr>
        <w:spacing w:after="156" w:afterLines="50" w:line="440" w:lineRule="exact"/>
        <w:jc w:val="left"/>
        <w:rPr>
          <w:rFonts w:hint="eastAsia" w:ascii="宋体" w:hAnsi="宋体" w:eastAsia="宋体" w:cs="宋体"/>
          <w:b/>
          <w:bCs/>
          <w:color w:val="auto"/>
          <w:lang w:val="en-US"/>
        </w:rPr>
      </w:pPr>
    </w:p>
    <w:p w14:paraId="49BFE570">
      <w:pPr>
        <w:pStyle w:val="19"/>
        <w:numPr>
          <w:ilvl w:val="0"/>
          <w:numId w:val="0"/>
        </w:numPr>
        <w:spacing w:after="156" w:afterLines="50" w:line="440" w:lineRule="exact"/>
        <w:jc w:val="left"/>
        <w:rPr>
          <w:rFonts w:hint="eastAsia" w:ascii="宋体" w:hAnsi="宋体" w:eastAsia="宋体" w:cs="宋体"/>
          <w:b/>
          <w:bCs/>
          <w:color w:val="auto"/>
          <w:lang w:val="en-US"/>
        </w:rPr>
      </w:pPr>
    </w:p>
    <w:p w14:paraId="6FD04BF4">
      <w:pPr>
        <w:pStyle w:val="19"/>
        <w:numPr>
          <w:ilvl w:val="0"/>
          <w:numId w:val="0"/>
        </w:numPr>
        <w:spacing w:after="156" w:afterLines="50" w:line="440" w:lineRule="exact"/>
        <w:jc w:val="left"/>
        <w:rPr>
          <w:rFonts w:hint="eastAsia" w:ascii="宋体" w:hAnsi="宋体" w:eastAsia="宋体" w:cs="宋体"/>
          <w:b/>
          <w:bCs/>
          <w:color w:val="auto"/>
          <w:lang w:val="en-US"/>
        </w:rPr>
      </w:pPr>
    </w:p>
    <w:p w14:paraId="2C51F865">
      <w:pPr>
        <w:pStyle w:val="19"/>
        <w:numPr>
          <w:ilvl w:val="0"/>
          <w:numId w:val="0"/>
        </w:numPr>
        <w:spacing w:after="156" w:afterLines="50" w:line="440" w:lineRule="exact"/>
        <w:jc w:val="left"/>
        <w:rPr>
          <w:rFonts w:hint="eastAsia" w:ascii="宋体" w:hAnsi="宋体" w:eastAsia="宋体" w:cs="宋体"/>
          <w:b/>
          <w:bCs/>
          <w:color w:val="auto"/>
          <w:lang w:val="en-US"/>
        </w:rPr>
      </w:pPr>
    </w:p>
    <w:p w14:paraId="5AA32624">
      <w:pPr>
        <w:numPr>
          <w:ilvl w:val="0"/>
          <w:numId w:val="14"/>
        </w:numPr>
        <w:spacing w:line="440" w:lineRule="exact"/>
        <w:ind w:left="0" w:leftChars="0" w:firstLine="420" w:firstLineChars="0"/>
        <w:outlineLvl w:val="2"/>
        <w:rPr>
          <w:rFonts w:hint="eastAsia" w:ascii="宋体" w:hAnsi="宋体" w:eastAsia="宋体" w:cs="宋体"/>
          <w:b/>
          <w:bCs/>
          <w:color w:val="auto"/>
          <w:kern w:val="2"/>
          <w:sz w:val="28"/>
          <w:szCs w:val="28"/>
          <w:lang w:val="en-US" w:eastAsia="zh-CN" w:bidi="ar-SA"/>
        </w:rPr>
      </w:pPr>
      <w:r>
        <w:rPr>
          <w:rFonts w:hint="eastAsia" w:ascii="宋体" w:hAnsi="宋体" w:eastAsia="宋体" w:cs="宋体"/>
          <w:color w:val="auto"/>
          <w:sz w:val="28"/>
          <w:szCs w:val="28"/>
        </w:rPr>
        <w:br w:type="page"/>
      </w:r>
      <w:r>
        <w:rPr>
          <w:rFonts w:hint="eastAsia" w:ascii="宋体" w:hAnsi="宋体" w:eastAsia="宋体" w:cs="宋体"/>
          <w:b/>
          <w:bCs/>
          <w:color w:val="auto"/>
          <w:kern w:val="2"/>
          <w:sz w:val="28"/>
          <w:szCs w:val="28"/>
          <w:lang w:val="en-US" w:eastAsia="zh-CN" w:bidi="ar-SA"/>
        </w:rPr>
        <w:t>资质证明文件</w:t>
      </w:r>
    </w:p>
    <w:p w14:paraId="24866A3C">
      <w:pPr>
        <w:numPr>
          <w:ilvl w:val="0"/>
          <w:numId w:val="0"/>
        </w:numPr>
        <w:spacing w:line="440" w:lineRule="exact"/>
        <w:ind w:leftChars="0"/>
        <w:outlineLvl w:val="9"/>
        <w:rPr>
          <w:rFonts w:hint="eastAsia" w:ascii="宋体" w:hAnsi="宋体" w:eastAsia="宋体" w:cs="宋体"/>
          <w:b/>
          <w:bCs/>
          <w:color w:val="auto"/>
          <w:kern w:val="2"/>
          <w:sz w:val="28"/>
          <w:szCs w:val="28"/>
          <w:lang w:val="en-US" w:eastAsia="zh-CN" w:bidi="ar-SA"/>
        </w:rPr>
      </w:pPr>
    </w:p>
    <w:p w14:paraId="4B2F7948">
      <w:pPr>
        <w:spacing w:line="44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（一）营业执照</w:t>
      </w:r>
    </w:p>
    <w:p w14:paraId="7D06B57C">
      <w:pPr>
        <w:spacing w:line="440" w:lineRule="exact"/>
        <w:rPr>
          <w:rFonts w:hint="eastAsia" w:ascii="宋体" w:hAnsi="宋体" w:eastAsia="宋体" w:cs="宋体"/>
          <w:color w:val="auto"/>
          <w:sz w:val="28"/>
          <w:szCs w:val="28"/>
        </w:rPr>
      </w:pPr>
      <w:r>
        <w:rPr>
          <w:rFonts w:hint="eastAsia" w:ascii="宋体" w:hAnsi="宋体" w:eastAsia="宋体" w:cs="宋体"/>
          <w:color w:val="auto"/>
          <w:sz w:val="28"/>
          <w:szCs w:val="28"/>
        </w:rPr>
        <w:t>提供营业执照复印件，加盖公章</w:t>
      </w:r>
    </w:p>
    <w:p w14:paraId="177BEA38">
      <w:pPr>
        <w:pStyle w:val="7"/>
        <w:rPr>
          <w:rFonts w:hint="eastAsia" w:ascii="宋体" w:hAnsi="宋体" w:eastAsia="宋体" w:cs="宋体"/>
          <w:color w:val="auto"/>
          <w:sz w:val="28"/>
          <w:szCs w:val="28"/>
        </w:rPr>
      </w:pPr>
    </w:p>
    <w:p w14:paraId="4CEBB695">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2F84AD02">
      <w:pPr>
        <w:spacing w:line="44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（二）法定代表人/负责人证明书</w:t>
      </w:r>
      <w:r>
        <w:rPr>
          <w:rFonts w:hint="eastAsia" w:ascii="宋体" w:hAnsi="宋体" w:eastAsia="宋体" w:cs="宋体"/>
          <w:b/>
          <w:color w:val="auto"/>
          <w:sz w:val="28"/>
          <w:szCs w:val="28"/>
          <w:lang w:val="en-GB"/>
        </w:rPr>
        <w:t>（格式）</w:t>
      </w:r>
      <w:r>
        <w:rPr>
          <w:rFonts w:hint="eastAsia" w:ascii="宋体" w:hAnsi="宋体" w:eastAsia="宋体" w:cs="宋体"/>
          <w:b/>
          <w:color w:val="auto"/>
          <w:sz w:val="28"/>
          <w:szCs w:val="28"/>
        </w:rPr>
        <w:t xml:space="preserve"> </w:t>
      </w:r>
    </w:p>
    <w:p w14:paraId="2CFAB534">
      <w:pPr>
        <w:spacing w:line="360" w:lineRule="auto"/>
        <w:jc w:val="center"/>
        <w:rPr>
          <w:rFonts w:hint="eastAsia" w:ascii="宋体" w:hAnsi="宋体" w:eastAsia="宋体" w:cs="宋体"/>
          <w:b/>
          <w:color w:val="auto"/>
          <w:sz w:val="28"/>
          <w:szCs w:val="28"/>
        </w:rPr>
      </w:pPr>
    </w:p>
    <w:p w14:paraId="5D1D8063">
      <w:pPr>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法定代表人/负责人证明书</w:t>
      </w:r>
    </w:p>
    <w:p w14:paraId="066800C9">
      <w:pPr>
        <w:snapToGrid w:val="0"/>
        <w:spacing w:line="300" w:lineRule="auto"/>
        <w:ind w:firstLine="840" w:firstLineChars="300"/>
        <w:rPr>
          <w:rFonts w:hint="eastAsia" w:ascii="宋体" w:hAnsi="宋体" w:eastAsia="宋体" w:cs="宋体"/>
          <w:bCs/>
          <w:color w:val="auto"/>
          <w:sz w:val="28"/>
          <w:szCs w:val="28"/>
        </w:rPr>
      </w:pP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rPr>
        <w:t>现任我单位/组织</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rPr>
        <w:t xml:space="preserve"> 职务，为法定代表人/负责人，特此证明。</w:t>
      </w:r>
    </w:p>
    <w:p w14:paraId="3CAA7208">
      <w:pPr>
        <w:snapToGrid w:val="0"/>
        <w:spacing w:line="300" w:lineRule="auto"/>
        <w:rPr>
          <w:rFonts w:hint="eastAsia" w:ascii="宋体" w:hAnsi="宋体" w:eastAsia="宋体" w:cs="宋体"/>
          <w:bCs/>
          <w:color w:val="auto"/>
          <w:sz w:val="28"/>
          <w:szCs w:val="28"/>
        </w:rPr>
      </w:pPr>
      <w:r>
        <w:rPr>
          <w:rFonts w:hint="eastAsia" w:ascii="宋体" w:hAnsi="宋体" w:eastAsia="宋体" w:cs="宋体"/>
          <w:bCs/>
          <w:color w:val="auto"/>
          <w:sz w:val="28"/>
          <w:szCs w:val="28"/>
        </w:rPr>
        <w:t>有效期限：</w:t>
      </w:r>
      <w:r>
        <w:rPr>
          <w:rFonts w:hint="eastAsia" w:ascii="宋体" w:hAnsi="宋体" w:eastAsia="宋体" w:cs="宋体"/>
          <w:bCs/>
          <w:color w:val="auto"/>
          <w:sz w:val="28"/>
          <w:szCs w:val="28"/>
          <w:u w:val="single"/>
        </w:rPr>
        <w:t xml:space="preserve">                             </w:t>
      </w:r>
    </w:p>
    <w:p w14:paraId="36FF968F">
      <w:pPr>
        <w:snapToGrid w:val="0"/>
        <w:spacing w:line="300" w:lineRule="auto"/>
        <w:rPr>
          <w:rFonts w:hint="eastAsia" w:ascii="宋体" w:hAnsi="宋体" w:eastAsia="宋体" w:cs="宋体"/>
          <w:bCs/>
          <w:color w:val="auto"/>
          <w:sz w:val="28"/>
          <w:szCs w:val="28"/>
          <w:u w:val="single"/>
        </w:rPr>
      </w:pPr>
      <w:r>
        <w:rPr>
          <w:rFonts w:hint="eastAsia" w:ascii="宋体" w:hAnsi="宋体" w:eastAsia="宋体" w:cs="宋体"/>
          <w:bCs/>
          <w:color w:val="auto"/>
          <w:sz w:val="28"/>
          <w:szCs w:val="28"/>
        </w:rPr>
        <w:t>附：代表人性别：</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rPr>
        <w:t>年龄：</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rPr>
        <w:t>身份证号码：</w:t>
      </w:r>
      <w:r>
        <w:rPr>
          <w:rFonts w:hint="eastAsia" w:ascii="宋体" w:hAnsi="宋体" w:eastAsia="宋体" w:cs="宋体"/>
          <w:bCs/>
          <w:color w:val="auto"/>
          <w:sz w:val="28"/>
          <w:szCs w:val="28"/>
          <w:u w:val="single"/>
        </w:rPr>
        <w:t xml:space="preserve">             </w:t>
      </w:r>
    </w:p>
    <w:p w14:paraId="2B8E9F5F">
      <w:pPr>
        <w:snapToGrid w:val="0"/>
        <w:spacing w:line="300" w:lineRule="auto"/>
        <w:rPr>
          <w:rFonts w:hint="eastAsia" w:ascii="宋体" w:hAnsi="宋体" w:eastAsia="宋体" w:cs="宋体"/>
          <w:bCs/>
          <w:color w:val="auto"/>
          <w:sz w:val="28"/>
          <w:szCs w:val="28"/>
          <w:u w:val="single"/>
        </w:rPr>
      </w:pPr>
      <w:r>
        <w:rPr>
          <w:rFonts w:hint="eastAsia" w:ascii="宋体" w:hAnsi="宋体" w:eastAsia="宋体" w:cs="宋体"/>
          <w:bCs/>
          <w:color w:val="auto"/>
          <w:sz w:val="28"/>
          <w:szCs w:val="28"/>
        </w:rPr>
        <w:t>注册号码（如有）：</w:t>
      </w:r>
      <w:r>
        <w:rPr>
          <w:rFonts w:hint="eastAsia" w:ascii="宋体" w:hAnsi="宋体" w:eastAsia="宋体" w:cs="宋体"/>
          <w:bCs/>
          <w:color w:val="auto"/>
          <w:sz w:val="28"/>
          <w:szCs w:val="28"/>
          <w:u w:val="single"/>
        </w:rPr>
        <w:t xml:space="preserve">                 </w:t>
      </w:r>
    </w:p>
    <w:p w14:paraId="45FAD091">
      <w:pPr>
        <w:snapToGrid w:val="0"/>
        <w:spacing w:line="300" w:lineRule="auto"/>
        <w:rPr>
          <w:rFonts w:hint="eastAsia" w:ascii="宋体" w:hAnsi="宋体" w:eastAsia="宋体" w:cs="宋体"/>
          <w:bCs/>
          <w:color w:val="auto"/>
          <w:sz w:val="28"/>
          <w:szCs w:val="28"/>
        </w:rPr>
      </w:pPr>
      <w:r>
        <w:rPr>
          <w:rFonts w:hint="eastAsia" w:ascii="宋体" w:hAnsi="宋体" w:eastAsia="宋体" w:cs="宋体"/>
          <w:bCs/>
          <w:color w:val="auto"/>
          <w:sz w:val="28"/>
          <w:szCs w:val="28"/>
        </w:rPr>
        <w:t>企业类型（如有）：</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rPr>
        <w:t xml:space="preserve"> </w:t>
      </w:r>
    </w:p>
    <w:p w14:paraId="60653592">
      <w:pPr>
        <w:snapToGrid w:val="0"/>
        <w:spacing w:line="300" w:lineRule="auto"/>
        <w:jc w:val="left"/>
        <w:rPr>
          <w:rFonts w:hint="eastAsia" w:ascii="宋体" w:hAnsi="宋体" w:eastAsia="宋体" w:cs="宋体"/>
          <w:b/>
          <w:color w:val="auto"/>
          <w:sz w:val="28"/>
          <w:szCs w:val="28"/>
          <w:u w:val="single"/>
        </w:rPr>
      </w:pPr>
      <w:r>
        <w:rPr>
          <w:rFonts w:hint="eastAsia" w:ascii="宋体" w:hAnsi="宋体" w:eastAsia="宋体" w:cs="宋体"/>
          <w:bCs/>
          <w:color w:val="auto"/>
          <w:sz w:val="28"/>
          <w:szCs w:val="28"/>
        </w:rPr>
        <w:t>经营范围（如有）：</w:t>
      </w:r>
      <w:r>
        <w:rPr>
          <w:rFonts w:hint="eastAsia" w:ascii="宋体" w:hAnsi="宋体" w:eastAsia="宋体" w:cs="宋体"/>
          <w:bCs/>
          <w:color w:val="auto"/>
          <w:sz w:val="28"/>
          <w:szCs w:val="28"/>
          <w:u w:val="single"/>
        </w:rPr>
        <w:t xml:space="preserve">                 </w:t>
      </w:r>
    </w:p>
    <w:p w14:paraId="3C2253FF">
      <w:pPr>
        <w:spacing w:line="360" w:lineRule="auto"/>
        <w:rPr>
          <w:rFonts w:hint="eastAsia" w:ascii="宋体" w:hAnsi="宋体" w:eastAsia="宋体" w:cs="宋体"/>
          <w:b/>
          <w:color w:val="auto"/>
          <w:sz w:val="28"/>
          <w:szCs w:val="28"/>
        </w:rPr>
      </w:pPr>
    </w:p>
    <w:p w14:paraId="3DE1B5F8">
      <w:pPr>
        <w:spacing w:line="360" w:lineRule="auto"/>
        <w:ind w:left="-3" w:leftChars="-9" w:hanging="16" w:hangingChars="6"/>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14:paraId="589CA88C">
      <w:pPr>
        <w:tabs>
          <w:tab w:val="left" w:pos="3780"/>
        </w:tabs>
        <w:spacing w:line="360" w:lineRule="auto"/>
        <w:ind w:left="-3" w:leftChars="-9" w:hanging="16" w:hangingChars="6"/>
        <w:rPr>
          <w:rFonts w:hint="eastAsia" w:ascii="宋体" w:hAnsi="宋体" w:eastAsia="宋体" w:cs="宋体"/>
          <w:color w:val="auto"/>
          <w:sz w:val="28"/>
          <w:szCs w:val="28"/>
        </w:rPr>
      </w:pPr>
      <w:r>
        <w:rPr>
          <w:rFonts w:hint="eastAsia" w:ascii="宋体" w:hAnsi="宋体" w:eastAsia="宋体" w:cs="宋体"/>
          <w:color w:val="auto"/>
          <w:sz w:val="28"/>
          <w:szCs w:val="28"/>
        </w:rPr>
        <w:t>法定代表人/负责人（签字或盖签字章）：</w:t>
      </w:r>
    </w:p>
    <w:p w14:paraId="5553BE04">
      <w:pPr>
        <w:tabs>
          <w:tab w:val="left" w:pos="3885"/>
        </w:tabs>
        <w:spacing w:line="360" w:lineRule="auto"/>
        <w:rPr>
          <w:rFonts w:hint="eastAsia" w:ascii="宋体" w:hAnsi="宋体" w:eastAsia="宋体" w:cs="宋体"/>
          <w:color w:val="auto"/>
          <w:sz w:val="28"/>
          <w:szCs w:val="28"/>
        </w:rPr>
      </w:pPr>
    </w:p>
    <w:p w14:paraId="2E228BA9">
      <w:pPr>
        <w:tabs>
          <w:tab w:val="left" w:pos="3885"/>
        </w:tabs>
        <w:spacing w:line="360" w:lineRule="auto"/>
        <w:rPr>
          <w:rFonts w:hint="eastAsia" w:ascii="宋体" w:hAnsi="宋体" w:eastAsia="宋体" w:cs="宋体"/>
          <w:color w:val="auto"/>
          <w:sz w:val="28"/>
          <w:szCs w:val="28"/>
          <w:u w:val="single"/>
        </w:rPr>
      </w:pPr>
      <w:r>
        <w:rPr>
          <w:rFonts w:hint="eastAsia" w:ascii="宋体" w:hAnsi="宋体" w:eastAsia="宋体" w:cs="宋体"/>
          <w:color w:val="auto"/>
          <w:sz w:val="28"/>
          <w:szCs w:val="28"/>
        </w:rPr>
        <w:t>附：法定代表人/负责人身份证复印件</w:t>
      </w:r>
    </w:p>
    <w:p w14:paraId="19B86563">
      <w:pPr>
        <w:tabs>
          <w:tab w:val="left" w:pos="3885"/>
        </w:tabs>
        <w:spacing w:line="360" w:lineRule="auto"/>
        <w:jc w:val="center"/>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粘贴法定代表人/负责人身份证复印件（正反面）</w:t>
      </w:r>
    </w:p>
    <w:p w14:paraId="61C43965">
      <w:pPr>
        <w:tabs>
          <w:tab w:val="left" w:pos="3885"/>
        </w:tabs>
        <w:spacing w:line="360" w:lineRule="auto"/>
        <w:rPr>
          <w:rFonts w:hint="eastAsia" w:ascii="宋体" w:hAnsi="宋体" w:eastAsia="宋体" w:cs="宋体"/>
          <w:b/>
          <w:color w:val="auto"/>
          <w:sz w:val="24"/>
        </w:rPr>
      </w:pPr>
      <w:r>
        <w:rPr>
          <w:rFonts w:hint="eastAsia" w:ascii="宋体" w:hAnsi="宋体" w:eastAsia="宋体" w:cs="宋体"/>
          <w:color w:val="auto"/>
          <w:sz w:val="24"/>
        </w:rPr>
        <mc:AlternateContent>
          <mc:Choice Requires="wps">
            <w:drawing>
              <wp:anchor distT="0" distB="0" distL="114300" distR="114300" simplePos="0" relativeHeight="251660288" behindDoc="0" locked="0" layoutInCell="1" allowOverlap="1">
                <wp:simplePos x="0" y="0"/>
                <wp:positionH relativeFrom="column">
                  <wp:posOffset>2419350</wp:posOffset>
                </wp:positionH>
                <wp:positionV relativeFrom="paragraph">
                  <wp:posOffset>182245</wp:posOffset>
                </wp:positionV>
                <wp:extent cx="2838450" cy="1790700"/>
                <wp:effectExtent l="6350" t="6350" r="12700" b="12700"/>
                <wp:wrapNone/>
                <wp:docPr id="2" name="矩形 2"/>
                <wp:cNvGraphicFramePr/>
                <a:graphic xmlns:a="http://schemas.openxmlformats.org/drawingml/2006/main">
                  <a:graphicData uri="http://schemas.microsoft.com/office/word/2010/wordprocessingShape">
                    <wps:wsp>
                      <wps:cNvSpPr/>
                      <wps:spPr>
                        <a:xfrm>
                          <a:off x="0" y="0"/>
                          <a:ext cx="2838450" cy="1790700"/>
                        </a:xfrm>
                        <a:prstGeom prst="rect">
                          <a:avLst/>
                        </a:prstGeom>
                      </wps:spPr>
                      <wps:style>
                        <a:lnRef idx="2">
                          <a:schemeClr val="dk1"/>
                        </a:lnRef>
                        <a:fillRef idx="1">
                          <a:schemeClr val="lt1"/>
                        </a:fillRef>
                        <a:effectRef idx="0">
                          <a:schemeClr val="dk1"/>
                        </a:effectRef>
                        <a:fontRef idx="minor">
                          <a:schemeClr val="dk1"/>
                        </a:fontRef>
                      </wps:style>
                      <wps:txbx>
                        <w:txbxContent>
                          <w:p w14:paraId="37D41607">
                            <w:pPr>
                              <w:jc w:val="center"/>
                            </w:pPr>
                            <w:r>
                              <w:rPr>
                                <w:rFonts w:hint="eastAsia"/>
                              </w:rPr>
                              <w:t>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0.5pt;margin-top:14.35pt;height:141pt;width:223.5pt;z-index:251660288;v-text-anchor:middle;mso-width-relative:page;mso-height-relative:page;" fillcolor="#FFFFFF [3201]" filled="t" stroked="t" coordsize="21600,21600" o:gfxdata="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LKFq1TWAAAACgEAAA8AAAAAAAAAAQAgAAAAIgAAAGRycy9k&#10;b3ducmV2LnhtbFBLAQIUABQAAAAIAIdO4kDwJGeZdgIAAAAFAAAOAAAAAAAAAAEAIAAAACUBAABk&#10;cnMvZTJvRG9jLnhtbFBLBQYAAAAABgAGAFkBAAANBgAAAAA=&#10;">
                <v:fill on="t" focussize="0,0"/>
                <v:stroke weight="1pt" color="#000000 [3200]" miterlimit="8" joinstyle="miter"/>
                <v:imagedata o:title=""/>
                <o:lock v:ext="edit" aspectratio="f"/>
                <v:textbox>
                  <w:txbxContent>
                    <w:p w14:paraId="37D41607">
                      <w:pPr>
                        <w:jc w:val="center"/>
                      </w:pPr>
                      <w:r>
                        <w:rPr>
                          <w:rFonts w:hint="eastAsia"/>
                        </w:rPr>
                        <w:t>反面</w:t>
                      </w:r>
                    </w:p>
                  </w:txbxContent>
                </v:textbox>
              </v:rect>
            </w:pict>
          </mc:Fallback>
        </mc:AlternateContent>
      </w:r>
      <w:r>
        <w:rPr>
          <w:rFonts w:hint="eastAsia" w:ascii="宋体" w:hAnsi="宋体" w:eastAsia="宋体" w:cs="宋体"/>
          <w:color w:val="auto"/>
          <w:sz w:val="24"/>
        </w:rPr>
        <mc:AlternateContent>
          <mc:Choice Requires="wps">
            <w:drawing>
              <wp:anchor distT="0" distB="0" distL="114300" distR="114300" simplePos="0" relativeHeight="251659264" behindDoc="0" locked="0" layoutInCell="1" allowOverlap="1">
                <wp:simplePos x="0" y="0"/>
                <wp:positionH relativeFrom="column">
                  <wp:posOffset>-485775</wp:posOffset>
                </wp:positionH>
                <wp:positionV relativeFrom="paragraph">
                  <wp:posOffset>182245</wp:posOffset>
                </wp:positionV>
                <wp:extent cx="2838450" cy="1790700"/>
                <wp:effectExtent l="6350" t="6350" r="12700" b="12700"/>
                <wp:wrapNone/>
                <wp:docPr id="1" name="矩形 1"/>
                <wp:cNvGraphicFramePr/>
                <a:graphic xmlns:a="http://schemas.openxmlformats.org/drawingml/2006/main">
                  <a:graphicData uri="http://schemas.microsoft.com/office/word/2010/wordprocessingShape">
                    <wps:wsp>
                      <wps:cNvSpPr/>
                      <wps:spPr>
                        <a:xfrm>
                          <a:off x="933450" y="7839710"/>
                          <a:ext cx="2838450" cy="1790700"/>
                        </a:xfrm>
                        <a:prstGeom prst="rect">
                          <a:avLst/>
                        </a:prstGeom>
                      </wps:spPr>
                      <wps:style>
                        <a:lnRef idx="2">
                          <a:schemeClr val="dk1"/>
                        </a:lnRef>
                        <a:fillRef idx="1">
                          <a:schemeClr val="lt1"/>
                        </a:fillRef>
                        <a:effectRef idx="0">
                          <a:schemeClr val="dk1"/>
                        </a:effectRef>
                        <a:fontRef idx="minor">
                          <a:schemeClr val="dk1"/>
                        </a:fontRef>
                      </wps:style>
                      <wps:txbx>
                        <w:txbxContent>
                          <w:p w14:paraId="43D97D8F">
                            <w:pPr>
                              <w:jc w:val="center"/>
                            </w:pPr>
                            <w:r>
                              <w:rPr>
                                <w:rFonts w:hint="eastAsia"/>
                              </w:rPr>
                              <w:t>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25pt;margin-top:14.35pt;height:141pt;width:223.5pt;z-index:251659264;v-text-anchor:middle;mso-width-relative:page;mso-height-relative:page;" fillcolor="#FFFFFF [3201]" filled="t" stroked="t" coordsize="21600,21600" o:gfxdata="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Fa0I17WAAAACgEAAA8AAAAAAAAAAQAgAAAA&#10;IgAAAGRycy9kb3ducmV2LnhtbFBLAQIUABQAAAAIAIdO4kAwt7MpfwIAAAsFAAAOAAAAAAAAAAEA&#10;IAAAACUBAABkcnMvZTJvRG9jLnhtbFBLBQYAAAAABgAGAFkBAAAWBgAAAAA=&#10;">
                <v:fill on="t" focussize="0,0"/>
                <v:stroke weight="1pt" color="#000000 [3200]" miterlimit="8" joinstyle="miter"/>
                <v:imagedata o:title=""/>
                <o:lock v:ext="edit" aspectratio="f"/>
                <v:textbox>
                  <w:txbxContent>
                    <w:p w14:paraId="43D97D8F">
                      <w:pPr>
                        <w:jc w:val="center"/>
                      </w:pPr>
                      <w:r>
                        <w:rPr>
                          <w:rFonts w:hint="eastAsia"/>
                        </w:rPr>
                        <w:t>正面</w:t>
                      </w:r>
                    </w:p>
                  </w:txbxContent>
                </v:textbox>
              </v:rect>
            </w:pict>
          </mc:Fallback>
        </mc:AlternateContent>
      </w:r>
      <w:r>
        <w:rPr>
          <w:rFonts w:hint="eastAsia" w:ascii="宋体" w:hAnsi="宋体" w:eastAsia="宋体" w:cs="宋体"/>
          <w:color w:val="auto"/>
          <w:sz w:val="24"/>
          <w:u w:val="single"/>
        </w:rPr>
        <w:br w:type="page"/>
      </w:r>
      <w:bookmarkStart w:id="2" w:name="_Toc256676961"/>
      <w:r>
        <w:rPr>
          <w:rFonts w:hint="eastAsia" w:ascii="宋体" w:hAnsi="宋体" w:eastAsia="宋体" w:cs="宋体"/>
          <w:b/>
          <w:color w:val="auto"/>
          <w:sz w:val="28"/>
          <w:szCs w:val="28"/>
        </w:rPr>
        <w:t>（三）法定代表人/负责人授权书</w:t>
      </w:r>
      <w:bookmarkEnd w:id="2"/>
      <w:r>
        <w:rPr>
          <w:rFonts w:hint="eastAsia" w:ascii="宋体" w:hAnsi="宋体" w:eastAsia="宋体" w:cs="宋体"/>
          <w:b/>
          <w:color w:val="auto"/>
          <w:sz w:val="28"/>
          <w:szCs w:val="28"/>
          <w:lang w:val="en-GB"/>
        </w:rPr>
        <w:t>（格式）</w:t>
      </w:r>
    </w:p>
    <w:p w14:paraId="02881BC0">
      <w:pPr>
        <w:pStyle w:val="9"/>
        <w:spacing w:line="360" w:lineRule="auto"/>
        <w:rPr>
          <w:rFonts w:hint="eastAsia" w:ascii="宋体" w:hAnsi="宋体" w:eastAsia="宋体" w:cs="宋体"/>
          <w:color w:val="auto"/>
          <w:sz w:val="24"/>
          <w:szCs w:val="24"/>
        </w:rPr>
      </w:pPr>
    </w:p>
    <w:p w14:paraId="2BF19E54">
      <w:pPr>
        <w:pStyle w:val="9"/>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法定代表人授权书</w:t>
      </w:r>
    </w:p>
    <w:p w14:paraId="2DDDAEAE">
      <w:pPr>
        <w:pStyle w:val="9"/>
        <w:snapToGrid w:val="0"/>
        <w:spacing w:line="300" w:lineRule="auto"/>
        <w:rPr>
          <w:rFonts w:hint="eastAsia" w:ascii="宋体" w:hAnsi="宋体" w:eastAsia="宋体" w:cs="宋体"/>
          <w:b/>
          <w:color w:val="auto"/>
          <w:sz w:val="28"/>
          <w:szCs w:val="28"/>
        </w:rPr>
      </w:pPr>
      <w:r>
        <w:rPr>
          <w:rFonts w:hint="eastAsia" w:ascii="宋体" w:hAnsi="宋体" w:eastAsia="宋体" w:cs="宋体"/>
          <w:color w:val="auto"/>
          <w:sz w:val="28"/>
          <w:szCs w:val="28"/>
        </w:rPr>
        <w:t>致：南方医科大学南方医院</w:t>
      </w:r>
    </w:p>
    <w:p w14:paraId="44B95FC9">
      <w:pPr>
        <w:pStyle w:val="9"/>
        <w:snapToGrid w:val="0"/>
        <w:spacing w:line="30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本授权书声明：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是注册/登记于</w:t>
      </w:r>
      <w:r>
        <w:rPr>
          <w:rFonts w:hint="eastAsia" w:ascii="宋体" w:hAnsi="宋体" w:eastAsia="宋体" w:cs="宋体"/>
          <w:color w:val="auto"/>
          <w:sz w:val="28"/>
          <w:szCs w:val="28"/>
          <w:u w:val="single"/>
        </w:rPr>
        <w:t xml:space="preserve">   （国家或地区或机构）</w:t>
      </w:r>
      <w:r>
        <w:rPr>
          <w:rFonts w:hint="eastAsia" w:ascii="宋体" w:hAnsi="宋体" w:eastAsia="宋体" w:cs="宋体"/>
          <w:i/>
          <w:color w:val="auto"/>
          <w:sz w:val="28"/>
          <w:szCs w:val="28"/>
          <w:u w:val="single"/>
        </w:rPr>
        <w:t xml:space="preserve">   </w:t>
      </w:r>
      <w:r>
        <w:rPr>
          <w:rFonts w:hint="eastAsia" w:ascii="宋体" w:hAnsi="宋体" w:eastAsia="宋体" w:cs="宋体"/>
          <w:color w:val="auto"/>
          <w:sz w:val="28"/>
          <w:szCs w:val="28"/>
        </w:rPr>
        <w:t>的</w:t>
      </w:r>
      <w:r>
        <w:rPr>
          <w:rFonts w:hint="eastAsia" w:ascii="宋体" w:hAnsi="宋体" w:eastAsia="宋体" w:cs="宋体"/>
          <w:color w:val="auto"/>
          <w:sz w:val="28"/>
          <w:szCs w:val="28"/>
          <w:u w:val="single"/>
        </w:rPr>
        <w:t xml:space="preserve">  （供应商名称） </w:t>
      </w:r>
      <w:r>
        <w:rPr>
          <w:rFonts w:hint="eastAsia" w:ascii="宋体" w:hAnsi="宋体" w:eastAsia="宋体" w:cs="宋体"/>
          <w:i/>
          <w:color w:val="auto"/>
          <w:sz w:val="28"/>
          <w:szCs w:val="28"/>
          <w:u w:val="single"/>
        </w:rPr>
        <w:t xml:space="preserve"> </w:t>
      </w:r>
      <w:r>
        <w:rPr>
          <w:rFonts w:hint="eastAsia" w:ascii="宋体" w:hAnsi="宋体" w:eastAsia="宋体" w:cs="宋体"/>
          <w:color w:val="auto"/>
          <w:sz w:val="28"/>
          <w:szCs w:val="28"/>
        </w:rPr>
        <w:t>的法定代表人/负责人，现任</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职务，有效证件号码：</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。现授权</w:t>
      </w:r>
      <w:r>
        <w:rPr>
          <w:rFonts w:hint="eastAsia" w:ascii="宋体" w:hAnsi="宋体" w:eastAsia="宋体" w:cs="宋体"/>
          <w:color w:val="auto"/>
          <w:sz w:val="28"/>
          <w:szCs w:val="28"/>
          <w:u w:val="single"/>
        </w:rPr>
        <w:t xml:space="preserve">    （姓名、职务）</w:t>
      </w:r>
      <w:r>
        <w:rPr>
          <w:rFonts w:hint="eastAsia" w:ascii="宋体" w:hAnsi="宋体" w:eastAsia="宋体" w:cs="宋体"/>
          <w:i/>
          <w:color w:val="auto"/>
          <w:sz w:val="28"/>
          <w:szCs w:val="28"/>
          <w:u w:val="single"/>
        </w:rPr>
        <w:t xml:space="preserve">    </w:t>
      </w:r>
      <w:r>
        <w:rPr>
          <w:rFonts w:hint="eastAsia" w:ascii="宋体" w:hAnsi="宋体" w:eastAsia="宋体" w:cs="宋体"/>
          <w:color w:val="auto"/>
          <w:sz w:val="28"/>
          <w:szCs w:val="28"/>
        </w:rPr>
        <w:t>作为我公司/组织的全权代理人，就</w:t>
      </w:r>
      <w:r>
        <w:rPr>
          <w:rFonts w:hint="eastAsia" w:ascii="宋体" w:hAnsi="宋体" w:eastAsia="宋体" w:cs="宋体"/>
          <w:color w:val="auto"/>
          <w:sz w:val="28"/>
          <w:szCs w:val="28"/>
          <w:u w:val="single"/>
          <w:lang w:val="en-US" w:eastAsia="zh-CN"/>
        </w:rPr>
        <w:t>南方医科大学南方医院增城院区医保无感支付适应性改造项目</w:t>
      </w:r>
      <w:r>
        <w:rPr>
          <w:rFonts w:hint="eastAsia" w:ascii="宋体" w:hAnsi="宋体" w:eastAsia="宋体" w:cs="宋体"/>
          <w:color w:val="auto"/>
          <w:sz w:val="28"/>
          <w:szCs w:val="28"/>
        </w:rPr>
        <w:t>快速竞价[</w:t>
      </w:r>
      <w:r>
        <w:rPr>
          <w:rFonts w:hint="eastAsia" w:ascii="宋体" w:hAnsi="宋体" w:eastAsia="宋体" w:cs="宋体"/>
          <w:color w:val="auto"/>
          <w:sz w:val="28"/>
          <w:szCs w:val="28"/>
          <w:u w:val="single"/>
        </w:rPr>
        <w:t>医院采购编号为ZCXX2025FN0037</w:t>
      </w:r>
      <w:r>
        <w:rPr>
          <w:rFonts w:hint="eastAsia" w:ascii="宋体" w:hAnsi="宋体" w:eastAsia="宋体" w:cs="宋体"/>
          <w:color w:val="auto"/>
          <w:sz w:val="28"/>
          <w:szCs w:val="28"/>
        </w:rPr>
        <w:t>]的响应和合同执行，以我方的名义处理一切与之有关的事宜。</w:t>
      </w:r>
    </w:p>
    <w:p w14:paraId="7139D974">
      <w:pPr>
        <w:snapToGrid w:val="0"/>
        <w:spacing w:line="30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本授权书于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日签字生效，特此声明。</w:t>
      </w:r>
    </w:p>
    <w:p w14:paraId="57D30D47">
      <w:pPr>
        <w:spacing w:line="360" w:lineRule="auto"/>
        <w:rPr>
          <w:rFonts w:hint="eastAsia" w:ascii="宋体" w:hAnsi="宋体" w:eastAsia="宋体" w:cs="宋体"/>
          <w:color w:val="auto"/>
          <w:sz w:val="28"/>
          <w:szCs w:val="28"/>
        </w:rPr>
      </w:pPr>
    </w:p>
    <w:p w14:paraId="6D1FEA53">
      <w:p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14:paraId="0899E414">
      <w:pPr>
        <w:tabs>
          <w:tab w:val="left" w:pos="3780"/>
        </w:tabs>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法定代表人/负责人（签字或盖签字章）：</w:t>
      </w:r>
    </w:p>
    <w:p w14:paraId="6B81E08C">
      <w:pPr>
        <w:spacing w:line="360" w:lineRule="auto"/>
        <w:jc w:val="left"/>
        <w:rPr>
          <w:rFonts w:hint="eastAsia" w:ascii="宋体" w:hAnsi="宋体" w:eastAsia="宋体" w:cs="宋体"/>
          <w:color w:val="auto"/>
          <w:sz w:val="28"/>
          <w:szCs w:val="28"/>
        </w:rPr>
      </w:pPr>
      <w:r>
        <w:rPr>
          <w:rFonts w:hint="eastAsia" w:ascii="宋体" w:hAnsi="宋体" w:eastAsia="宋体" w:cs="宋体"/>
          <w:color w:val="auto"/>
          <w:spacing w:val="20"/>
          <w:sz w:val="28"/>
          <w:szCs w:val="28"/>
        </w:rPr>
        <w:t>被授权人（签字或盖签字章）</w:t>
      </w:r>
      <w:r>
        <w:rPr>
          <w:rFonts w:hint="eastAsia" w:ascii="宋体" w:hAnsi="宋体" w:eastAsia="宋体" w:cs="宋体"/>
          <w:color w:val="auto"/>
          <w:sz w:val="28"/>
          <w:szCs w:val="28"/>
        </w:rPr>
        <w:t>：</w:t>
      </w:r>
    </w:p>
    <w:p w14:paraId="73D83BCB">
      <w:pPr>
        <w:tabs>
          <w:tab w:val="left" w:pos="2041"/>
        </w:tabs>
        <w:spacing w:line="360" w:lineRule="auto"/>
        <w:ind w:left="4599" w:leftChars="2190"/>
        <w:rPr>
          <w:rFonts w:hint="eastAsia" w:ascii="宋体" w:hAnsi="宋体" w:eastAsia="宋体" w:cs="宋体"/>
          <w:color w:val="auto"/>
          <w:sz w:val="28"/>
          <w:szCs w:val="28"/>
        </w:rPr>
      </w:pPr>
    </w:p>
    <w:p w14:paraId="3C56E554">
      <w:pPr>
        <w:tabs>
          <w:tab w:val="left" w:pos="3885"/>
        </w:tabs>
        <w:spacing w:line="360" w:lineRule="auto"/>
        <w:rPr>
          <w:rFonts w:hint="eastAsia" w:ascii="宋体" w:hAnsi="宋体" w:eastAsia="宋体" w:cs="宋体"/>
          <w:color w:val="auto"/>
          <w:sz w:val="28"/>
          <w:szCs w:val="28"/>
          <w:u w:val="single"/>
        </w:rPr>
      </w:pPr>
      <w:r>
        <w:rPr>
          <w:rFonts w:hint="eastAsia" w:ascii="宋体" w:hAnsi="宋体" w:eastAsia="宋体" w:cs="宋体"/>
          <w:color w:val="auto"/>
          <w:sz w:val="28"/>
          <w:szCs w:val="28"/>
        </w:rPr>
        <w:t>附：代理人身份证复印件</w:t>
      </w:r>
    </w:p>
    <w:p w14:paraId="303C0B97">
      <w:pPr>
        <w:spacing w:line="360" w:lineRule="auto"/>
        <w:jc w:val="center"/>
        <w:rPr>
          <w:rFonts w:hint="eastAsia" w:ascii="宋体" w:hAnsi="宋体" w:eastAsia="宋体" w:cs="宋体"/>
          <w:b/>
          <w:color w:val="auto"/>
          <w:sz w:val="28"/>
          <w:szCs w:val="28"/>
        </w:rPr>
      </w:pPr>
      <w:r>
        <w:rPr>
          <w:rFonts w:hint="eastAsia" w:ascii="宋体" w:hAnsi="宋体" w:eastAsia="宋体" w:cs="宋体"/>
          <w:color w:val="auto"/>
          <w:sz w:val="28"/>
          <w:szCs w:val="28"/>
          <w:u w:val="single"/>
        </w:rPr>
        <w:t>粘贴代理人身份证复印件（正反面）</w:t>
      </w:r>
    </w:p>
    <w:p w14:paraId="7868F841">
      <w:pPr>
        <w:pStyle w:val="7"/>
        <w:rPr>
          <w:rFonts w:hint="eastAsia" w:ascii="宋体" w:hAnsi="宋体" w:eastAsia="宋体" w:cs="宋体"/>
          <w:color w:val="auto"/>
        </w:rPr>
      </w:pPr>
      <w:r>
        <w:rPr>
          <w:rFonts w:hint="eastAsia" w:ascii="宋体" w:hAnsi="宋体" w:eastAsia="宋体" w:cs="宋体"/>
          <w:color w:val="auto"/>
          <w:sz w:val="24"/>
        </w:rPr>
        <mc:AlternateContent>
          <mc:Choice Requires="wps">
            <w:drawing>
              <wp:anchor distT="0" distB="0" distL="114300" distR="114300" simplePos="0" relativeHeight="251661312" behindDoc="0" locked="0" layoutInCell="1" allowOverlap="1">
                <wp:simplePos x="0" y="0"/>
                <wp:positionH relativeFrom="column">
                  <wp:posOffset>-447675</wp:posOffset>
                </wp:positionH>
                <wp:positionV relativeFrom="paragraph">
                  <wp:posOffset>546735</wp:posOffset>
                </wp:positionV>
                <wp:extent cx="2838450" cy="1790700"/>
                <wp:effectExtent l="6350" t="6350" r="12700" b="12700"/>
                <wp:wrapNone/>
                <wp:docPr id="4" name="矩形 4"/>
                <wp:cNvGraphicFramePr/>
                <a:graphic xmlns:a="http://schemas.openxmlformats.org/drawingml/2006/main">
                  <a:graphicData uri="http://schemas.microsoft.com/office/word/2010/wordprocessingShape">
                    <wps:wsp>
                      <wps:cNvSpPr/>
                      <wps:spPr>
                        <a:xfrm>
                          <a:off x="0" y="0"/>
                          <a:ext cx="2838450" cy="1790700"/>
                        </a:xfrm>
                        <a:prstGeom prst="rect">
                          <a:avLst/>
                        </a:prstGeom>
                      </wps:spPr>
                      <wps:style>
                        <a:lnRef idx="2">
                          <a:schemeClr val="dk1"/>
                        </a:lnRef>
                        <a:fillRef idx="1">
                          <a:schemeClr val="lt1"/>
                        </a:fillRef>
                        <a:effectRef idx="0">
                          <a:schemeClr val="dk1"/>
                        </a:effectRef>
                        <a:fontRef idx="minor">
                          <a:schemeClr val="dk1"/>
                        </a:fontRef>
                      </wps:style>
                      <wps:txbx>
                        <w:txbxContent>
                          <w:p w14:paraId="2D848D87">
                            <w:pPr>
                              <w:jc w:val="center"/>
                            </w:pPr>
                            <w:r>
                              <w:rPr>
                                <w:rFonts w:hint="eastAsia"/>
                              </w:rPr>
                              <w:t>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25pt;margin-top:43.05pt;height:141pt;width:223.5pt;z-index:251661312;v-text-anchor:middle;mso-width-relative:page;mso-height-relative:page;" fillcolor="#FFFFFF [3201]" filled="t" stroked="t" coordsize="21600,21600" o:gfxdata="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Fyk3GHWAAAACgEAAA8AAAAAAAAAAQAgAAAAIgAAAGRycy9k&#10;b3ducmV2LnhtbFBLAQIUABQAAAAIAIdO4kDs4a66dgIAAAAFAAAOAAAAAAAAAAEAIAAAACUBAABk&#10;cnMvZTJvRG9jLnhtbFBLBQYAAAAABgAGAFkBAAANBgAAAAA=&#10;">
                <v:fill on="t" focussize="0,0"/>
                <v:stroke weight="1pt" color="#000000 [3200]" miterlimit="8" joinstyle="miter"/>
                <v:imagedata o:title=""/>
                <o:lock v:ext="edit" aspectratio="f"/>
                <v:textbox>
                  <w:txbxContent>
                    <w:p w14:paraId="2D848D87">
                      <w:pPr>
                        <w:jc w:val="center"/>
                      </w:pPr>
                      <w:r>
                        <w:rPr>
                          <w:rFonts w:hint="eastAsia"/>
                        </w:rPr>
                        <w:t>正面</w:t>
                      </w:r>
                    </w:p>
                  </w:txbxContent>
                </v:textbox>
              </v:rect>
            </w:pict>
          </mc:Fallback>
        </mc:AlternateContent>
      </w:r>
      <w:r>
        <w:rPr>
          <w:rFonts w:hint="eastAsia" w:ascii="宋体" w:hAnsi="宋体" w:eastAsia="宋体" w:cs="宋体"/>
          <w:color w:val="auto"/>
          <w:sz w:val="24"/>
        </w:rPr>
        <mc:AlternateContent>
          <mc:Choice Requires="wps">
            <w:drawing>
              <wp:anchor distT="0" distB="0" distL="114300" distR="114300" simplePos="0" relativeHeight="251662336" behindDoc="0" locked="0" layoutInCell="1" allowOverlap="1">
                <wp:simplePos x="0" y="0"/>
                <wp:positionH relativeFrom="column">
                  <wp:posOffset>2457450</wp:posOffset>
                </wp:positionH>
                <wp:positionV relativeFrom="paragraph">
                  <wp:posOffset>546735</wp:posOffset>
                </wp:positionV>
                <wp:extent cx="2838450" cy="1790700"/>
                <wp:effectExtent l="6350" t="6350" r="12700" b="12700"/>
                <wp:wrapNone/>
                <wp:docPr id="3" name="矩形 3"/>
                <wp:cNvGraphicFramePr/>
                <a:graphic xmlns:a="http://schemas.openxmlformats.org/drawingml/2006/main">
                  <a:graphicData uri="http://schemas.microsoft.com/office/word/2010/wordprocessingShape">
                    <wps:wsp>
                      <wps:cNvSpPr/>
                      <wps:spPr>
                        <a:xfrm>
                          <a:off x="0" y="0"/>
                          <a:ext cx="2838450" cy="1790700"/>
                        </a:xfrm>
                        <a:prstGeom prst="rect">
                          <a:avLst/>
                        </a:prstGeom>
                      </wps:spPr>
                      <wps:style>
                        <a:lnRef idx="2">
                          <a:schemeClr val="dk1"/>
                        </a:lnRef>
                        <a:fillRef idx="1">
                          <a:schemeClr val="lt1"/>
                        </a:fillRef>
                        <a:effectRef idx="0">
                          <a:schemeClr val="dk1"/>
                        </a:effectRef>
                        <a:fontRef idx="minor">
                          <a:schemeClr val="dk1"/>
                        </a:fontRef>
                      </wps:style>
                      <wps:txbx>
                        <w:txbxContent>
                          <w:p w14:paraId="6FB0EBD9">
                            <w:pPr>
                              <w:jc w:val="center"/>
                            </w:pPr>
                            <w:r>
                              <w:rPr>
                                <w:rFonts w:hint="eastAsia"/>
                              </w:rPr>
                              <w:t>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3.5pt;margin-top:43.05pt;height:141pt;width:223.5pt;z-index:251662336;v-text-anchor:middle;mso-width-relative:page;mso-height-relative:page;" fillcolor="#FFFFFF [3201]" filled="t" stroked="t" coordsize="21600,21600" o:gfxdata="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aAec/1gAAAAoBAAAPAAAAAAAAAAEAIAAAACIAAABkcnMv&#10;ZG93bnJldi54bWxQSwECFAAUAAAACACHTuJAino7lncCAAAABQAADgAAAAAAAAABACAAAAAlAQAA&#10;ZHJzL2Uyb0RvYy54bWxQSwUGAAAAAAYABgBZAQAADgYAAAAA&#10;">
                <v:fill on="t" focussize="0,0"/>
                <v:stroke weight="1pt" color="#000000 [3200]" miterlimit="8" joinstyle="miter"/>
                <v:imagedata o:title=""/>
                <o:lock v:ext="edit" aspectratio="f"/>
                <v:textbox>
                  <w:txbxContent>
                    <w:p w14:paraId="6FB0EBD9">
                      <w:pPr>
                        <w:jc w:val="center"/>
                      </w:pPr>
                      <w:r>
                        <w:rPr>
                          <w:rFonts w:hint="eastAsia"/>
                        </w:rPr>
                        <w:t>反面</w:t>
                      </w:r>
                    </w:p>
                  </w:txbxContent>
                </v:textbox>
              </v:rect>
            </w:pict>
          </mc:Fallback>
        </mc:AlternateContent>
      </w:r>
      <w:r>
        <w:rPr>
          <w:rFonts w:hint="eastAsia" w:ascii="宋体" w:hAnsi="宋体" w:eastAsia="宋体" w:cs="宋体"/>
          <w:color w:val="auto"/>
          <w:sz w:val="28"/>
          <w:szCs w:val="28"/>
        </w:rPr>
        <w:br w:type="page"/>
      </w:r>
    </w:p>
    <w:p w14:paraId="3DF57EA3">
      <w:pPr>
        <w:numPr>
          <w:ilvl w:val="0"/>
          <w:numId w:val="14"/>
        </w:numPr>
        <w:spacing w:line="440" w:lineRule="exact"/>
        <w:ind w:left="0" w:leftChars="0" w:firstLine="420" w:firstLineChars="0"/>
        <w:outlineLvl w:val="2"/>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用户需求响应</w:t>
      </w:r>
    </w:p>
    <w:p w14:paraId="7AEDF8DF">
      <w:pPr>
        <w:pStyle w:val="5"/>
        <w:spacing w:line="440" w:lineRule="exact"/>
        <w:outlineLvl w:val="3"/>
        <w:rPr>
          <w:rFonts w:hint="eastAsia" w:ascii="宋体" w:hAnsi="宋体" w:eastAsia="宋体" w:cs="宋体"/>
          <w:color w:val="auto"/>
          <w:sz w:val="28"/>
          <w:szCs w:val="28"/>
        </w:rPr>
      </w:pPr>
      <w:r>
        <w:rPr>
          <w:rFonts w:hint="eastAsia" w:ascii="宋体" w:hAnsi="宋体" w:eastAsia="宋体" w:cs="宋体"/>
          <w:color w:val="auto"/>
          <w:sz w:val="28"/>
          <w:szCs w:val="28"/>
        </w:rPr>
        <w:t>（一）用户需求书响应声明函</w:t>
      </w:r>
    </w:p>
    <w:p w14:paraId="056FED74">
      <w:pPr>
        <w:pStyle w:val="3"/>
        <w:spacing w:line="240" w:lineRule="atLeast"/>
        <w:jc w:val="center"/>
        <w:rPr>
          <w:rFonts w:hint="eastAsia" w:ascii="宋体" w:hAnsi="宋体" w:eastAsia="宋体" w:cs="宋体"/>
          <w:color w:val="auto"/>
          <w:sz w:val="28"/>
          <w:szCs w:val="28"/>
        </w:rPr>
      </w:pPr>
      <w:r>
        <w:rPr>
          <w:rFonts w:hint="eastAsia" w:ascii="宋体" w:hAnsi="宋体" w:eastAsia="宋体" w:cs="宋体"/>
          <w:color w:val="auto"/>
          <w:sz w:val="28"/>
          <w:szCs w:val="28"/>
        </w:rPr>
        <w:t>用户需求书响应声明函</w:t>
      </w:r>
    </w:p>
    <w:p w14:paraId="06E44D08">
      <w:pPr>
        <w:spacing w:line="240" w:lineRule="atLeast"/>
        <w:rPr>
          <w:rFonts w:hint="eastAsia" w:ascii="宋体" w:hAnsi="宋体" w:eastAsia="宋体" w:cs="宋体"/>
          <w:b/>
          <w:color w:val="auto"/>
          <w:sz w:val="28"/>
          <w:szCs w:val="28"/>
        </w:rPr>
      </w:pPr>
      <w:r>
        <w:rPr>
          <w:rFonts w:hint="eastAsia" w:ascii="宋体" w:hAnsi="宋体" w:eastAsia="宋体" w:cs="宋体"/>
          <w:b/>
          <w:color w:val="auto"/>
          <w:sz w:val="28"/>
          <w:szCs w:val="28"/>
        </w:rPr>
        <w:t>南方医科大学南方医院：</w:t>
      </w:r>
    </w:p>
    <w:p w14:paraId="04DC7CAA">
      <w:pPr>
        <w:snapToGrid w:val="0"/>
        <w:spacing w:line="240" w:lineRule="atLeas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关于贵单位</w:t>
      </w:r>
      <w:r>
        <w:rPr>
          <w:rFonts w:hint="eastAsia" w:ascii="宋体" w:hAnsi="宋体" w:eastAsia="宋体" w:cs="宋体"/>
          <w:color w:val="auto"/>
          <w:sz w:val="28"/>
          <w:szCs w:val="28"/>
          <w:u w:val="single"/>
        </w:rPr>
        <w:t>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w:t>
      </w:r>
      <w:r>
        <w:rPr>
          <w:rFonts w:hint="eastAsia" w:ascii="宋体" w:hAnsi="宋体" w:eastAsia="宋体" w:cs="宋体"/>
          <w:color w:val="auto"/>
          <w:sz w:val="28"/>
          <w:szCs w:val="28"/>
        </w:rPr>
        <w:t>日发出的</w:t>
      </w:r>
      <w:r>
        <w:rPr>
          <w:rFonts w:hint="eastAsia" w:ascii="宋体" w:hAnsi="宋体" w:eastAsia="宋体" w:cs="宋体"/>
          <w:color w:val="auto"/>
          <w:sz w:val="28"/>
          <w:szCs w:val="28"/>
          <w:u w:val="single"/>
        </w:rPr>
        <w:t>南方医科大学南方医院增城院区医保无感支付适应性改造项目</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医院采购编号：ZCXX2025FN0037</w:t>
      </w:r>
      <w:r>
        <w:rPr>
          <w:rFonts w:hint="eastAsia" w:ascii="宋体" w:hAnsi="宋体" w:eastAsia="宋体" w:cs="宋体"/>
          <w:color w:val="auto"/>
          <w:sz w:val="28"/>
          <w:szCs w:val="28"/>
        </w:rPr>
        <w:t>）的快速竞价文件，本公司（企业）愿意参加竞价活动。</w:t>
      </w:r>
    </w:p>
    <w:p w14:paraId="34F95103">
      <w:pPr>
        <w:pStyle w:val="25"/>
        <w:tabs>
          <w:tab w:val="left" w:pos="426"/>
        </w:tabs>
        <w:snapToGrid w:val="0"/>
        <w:spacing w:line="240" w:lineRule="atLeast"/>
        <w:ind w:firstLine="560"/>
        <w:rPr>
          <w:rFonts w:hint="eastAsia" w:ascii="宋体" w:hAnsi="宋体" w:eastAsia="宋体" w:cs="宋体"/>
          <w:color w:val="auto"/>
          <w:sz w:val="28"/>
          <w:szCs w:val="28"/>
        </w:rPr>
      </w:pPr>
      <w:r>
        <w:rPr>
          <w:rFonts w:hint="eastAsia" w:ascii="宋体" w:hAnsi="宋体" w:eastAsia="宋体" w:cs="宋体"/>
          <w:color w:val="auto"/>
          <w:sz w:val="28"/>
          <w:szCs w:val="28"/>
        </w:rPr>
        <w:t>本公司（企业）承诺在报名时已仔细阅读用户需求书中的各项条款、内容及要求，并结合本公司（企业）的实际情况并充分考虑，做出以下声明：</w:t>
      </w:r>
    </w:p>
    <w:p w14:paraId="453FF3CC">
      <w:pPr>
        <w:pStyle w:val="25"/>
        <w:tabs>
          <w:tab w:val="left" w:pos="426"/>
        </w:tabs>
        <w:snapToGrid w:val="0"/>
        <w:spacing w:line="240" w:lineRule="atLeast"/>
        <w:ind w:firstLine="562"/>
        <w:rPr>
          <w:rFonts w:hint="eastAsia" w:ascii="宋体" w:hAnsi="宋体" w:eastAsia="宋体" w:cs="宋体"/>
          <w:b/>
          <w:bCs/>
          <w:color w:val="auto"/>
          <w:sz w:val="28"/>
          <w:szCs w:val="28"/>
        </w:rPr>
      </w:pPr>
      <w:r>
        <w:rPr>
          <w:rFonts w:hint="eastAsia" w:ascii="宋体" w:hAnsi="宋体" w:eastAsia="宋体" w:cs="宋体"/>
          <w:b/>
          <w:bCs/>
          <w:color w:val="auto"/>
          <w:sz w:val="28"/>
          <w:szCs w:val="28"/>
        </w:rPr>
        <w:t>（按实际情况以打勾的方式进行选择，不选择视为无效投标）</w:t>
      </w:r>
    </w:p>
    <w:p w14:paraId="6D1E0FFF">
      <w:pPr>
        <w:pStyle w:val="25"/>
        <w:tabs>
          <w:tab w:val="left" w:pos="426"/>
        </w:tabs>
        <w:snapToGrid w:val="0"/>
        <w:spacing w:line="240" w:lineRule="atLeast"/>
        <w:ind w:firstLine="562"/>
        <w:rPr>
          <w:rFonts w:hint="eastAsia" w:ascii="宋体" w:hAnsi="宋体" w:eastAsia="宋体" w:cs="宋体"/>
          <w:b/>
          <w:bCs/>
          <w:color w:val="auto"/>
          <w:sz w:val="28"/>
          <w:szCs w:val="28"/>
        </w:rPr>
      </w:pPr>
      <w:r>
        <w:rPr>
          <w:rFonts w:hint="eastAsia" w:ascii="宋体" w:hAnsi="宋体" w:eastAsia="宋体" w:cs="宋体"/>
          <w:b/>
          <w:bCs/>
          <w:color w:val="auto"/>
          <w:sz w:val="28"/>
          <w:szCs w:val="28"/>
        </w:rPr>
        <w:t>□完全响应</w:t>
      </w:r>
    </w:p>
    <w:p w14:paraId="13745670">
      <w:pPr>
        <w:pStyle w:val="25"/>
        <w:tabs>
          <w:tab w:val="left" w:pos="426"/>
        </w:tabs>
        <w:snapToGrid w:val="0"/>
        <w:spacing w:line="240" w:lineRule="atLeast"/>
        <w:ind w:left="840" w:leftChars="40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本公司（企业）承诺对于本项目的用户需求中的各项条款、内容及要求均为完全响应，不存在任意一条负偏离或不响应的情况。本公司（企业）清楚，如采购人核查成交供应商通过虚假应标的方式骗取成交，则该供应商连同其同一法人名下所有公司将被列入采购人的负面清单并通报不良记录；自通告之日起3年内不得参与采购人的采购项目。</w:t>
      </w:r>
    </w:p>
    <w:p w14:paraId="5BA94447">
      <w:pPr>
        <w:pStyle w:val="25"/>
        <w:tabs>
          <w:tab w:val="left" w:pos="426"/>
        </w:tabs>
        <w:snapToGrid w:val="0"/>
        <w:spacing w:line="240" w:lineRule="atLeast"/>
        <w:ind w:firstLine="562"/>
        <w:rPr>
          <w:rFonts w:hint="eastAsia" w:ascii="宋体" w:hAnsi="宋体" w:eastAsia="宋体" w:cs="宋体"/>
          <w:b/>
          <w:bCs/>
          <w:color w:val="auto"/>
          <w:sz w:val="28"/>
          <w:szCs w:val="28"/>
        </w:rPr>
      </w:pPr>
      <w:r>
        <w:rPr>
          <w:rFonts w:hint="eastAsia" w:ascii="宋体" w:hAnsi="宋体" w:eastAsia="宋体" w:cs="宋体"/>
          <w:b/>
          <w:bCs/>
          <w:color w:val="auto"/>
          <w:sz w:val="28"/>
          <w:szCs w:val="28"/>
        </w:rPr>
        <w:t>□不完全响应</w:t>
      </w:r>
    </w:p>
    <w:p w14:paraId="07A758E5">
      <w:pPr>
        <w:pStyle w:val="25"/>
        <w:tabs>
          <w:tab w:val="left" w:pos="426"/>
        </w:tabs>
        <w:snapToGrid w:val="0"/>
        <w:spacing w:line="240" w:lineRule="atLeast"/>
        <w:ind w:left="840" w:leftChars="40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本公司（企业）不完全响应本项目的用户需求中的各项条款、内容及要求。本公司（企业）清楚，不完全响应将被视为无效报价。</w:t>
      </w:r>
    </w:p>
    <w:p w14:paraId="45FBB82C">
      <w:pPr>
        <w:autoSpaceDE w:val="0"/>
        <w:autoSpaceDN w:val="0"/>
        <w:adjustRightInd w:val="0"/>
        <w:spacing w:line="240" w:lineRule="atLeast"/>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备注：</w:t>
      </w:r>
      <w:r>
        <w:rPr>
          <w:rFonts w:hint="eastAsia" w:ascii="宋体" w:hAnsi="宋体" w:eastAsia="宋体" w:cs="宋体"/>
          <w:color w:val="auto"/>
          <w:sz w:val="28"/>
          <w:szCs w:val="28"/>
        </w:rPr>
        <w:t>本声明函必须提供且内容不得擅自删改，否则视为响应无效。</w:t>
      </w:r>
    </w:p>
    <w:p w14:paraId="74522610">
      <w:pPr>
        <w:widowControl/>
        <w:spacing w:line="240" w:lineRule="atLeast"/>
        <w:ind w:firstLine="562" w:firstLineChars="200"/>
        <w:jc w:val="left"/>
        <w:rPr>
          <w:rFonts w:hint="eastAsia" w:ascii="宋体" w:hAnsi="宋体" w:eastAsia="宋体" w:cs="宋体"/>
          <w:b/>
          <w:bCs/>
          <w:color w:val="auto"/>
          <w:kern w:val="0"/>
          <w:sz w:val="28"/>
          <w:szCs w:val="28"/>
        </w:rPr>
      </w:pPr>
    </w:p>
    <w:p w14:paraId="2E49FFD7">
      <w:pPr>
        <w:spacing w:line="240" w:lineRule="atLeast"/>
        <w:ind w:firstLine="2016" w:firstLineChars="700"/>
        <w:jc w:val="left"/>
        <w:rPr>
          <w:rFonts w:hint="eastAsia" w:ascii="宋体" w:hAnsi="宋体" w:eastAsia="宋体" w:cs="宋体"/>
          <w:color w:val="auto"/>
          <w:sz w:val="28"/>
          <w:szCs w:val="28"/>
          <w:u w:val="single"/>
        </w:rPr>
      </w:pPr>
      <w:r>
        <w:rPr>
          <w:rFonts w:hint="eastAsia" w:ascii="宋体" w:hAnsi="宋体" w:eastAsia="宋体" w:cs="宋体"/>
          <w:color w:val="auto"/>
          <w:spacing w:val="4"/>
          <w:sz w:val="28"/>
          <w:szCs w:val="28"/>
        </w:rPr>
        <w:t>供应商名称（</w:t>
      </w:r>
      <w:r>
        <w:rPr>
          <w:rFonts w:hint="eastAsia" w:ascii="宋体" w:hAnsi="宋体" w:eastAsia="宋体" w:cs="宋体"/>
          <w:color w:val="auto"/>
          <w:sz w:val="28"/>
          <w:szCs w:val="28"/>
        </w:rPr>
        <w:t>单位盖</w:t>
      </w:r>
      <w:r>
        <w:rPr>
          <w:rFonts w:hint="eastAsia" w:ascii="宋体" w:hAnsi="宋体" w:eastAsia="宋体" w:cs="宋体"/>
          <w:color w:val="auto"/>
          <w:spacing w:val="4"/>
          <w:sz w:val="28"/>
          <w:szCs w:val="28"/>
        </w:rPr>
        <w:t>公章）：</w:t>
      </w:r>
      <w:r>
        <w:rPr>
          <w:rFonts w:hint="eastAsia" w:ascii="宋体" w:hAnsi="宋体" w:eastAsia="宋体" w:cs="宋体"/>
          <w:color w:val="auto"/>
          <w:spacing w:val="4"/>
          <w:sz w:val="28"/>
          <w:szCs w:val="28"/>
          <w:u w:val="single"/>
        </w:rPr>
        <w:t xml:space="preserve">              </w:t>
      </w:r>
    </w:p>
    <w:p w14:paraId="5CBD6EB8">
      <w:pPr>
        <w:spacing w:line="240" w:lineRule="atLeast"/>
        <w:ind w:firstLine="4896" w:firstLineChars="1700"/>
        <w:jc w:val="left"/>
        <w:rPr>
          <w:rFonts w:hint="eastAsia" w:ascii="宋体" w:hAnsi="宋体" w:eastAsia="宋体" w:cs="宋体"/>
          <w:color w:val="auto"/>
          <w:spacing w:val="4"/>
          <w:sz w:val="28"/>
          <w:szCs w:val="28"/>
          <w:u w:val="single"/>
        </w:rPr>
      </w:pPr>
      <w:r>
        <w:rPr>
          <w:rFonts w:hint="eastAsia" w:ascii="宋体" w:hAnsi="宋体" w:eastAsia="宋体" w:cs="宋体"/>
          <w:color w:val="auto"/>
          <w:spacing w:val="4"/>
          <w:sz w:val="28"/>
          <w:szCs w:val="28"/>
        </w:rPr>
        <w:t>日期：</w:t>
      </w:r>
      <w:r>
        <w:rPr>
          <w:rFonts w:hint="eastAsia" w:ascii="宋体" w:hAnsi="宋体" w:eastAsia="宋体" w:cs="宋体"/>
          <w:color w:val="auto"/>
          <w:spacing w:val="4"/>
          <w:sz w:val="28"/>
          <w:szCs w:val="28"/>
          <w:u w:val="single"/>
        </w:rPr>
        <w:t xml:space="preserve">    年  月  日</w:t>
      </w:r>
    </w:p>
    <w:p w14:paraId="6001266B">
      <w:pPr>
        <w:pStyle w:val="7"/>
        <w:rPr>
          <w:rFonts w:hint="eastAsia" w:ascii="宋体" w:hAnsi="宋体" w:eastAsia="宋体" w:cs="宋体"/>
          <w:color w:val="auto"/>
        </w:rPr>
      </w:pPr>
    </w:p>
    <w:p w14:paraId="68187501">
      <w:pPr>
        <w:pStyle w:val="7"/>
        <w:rPr>
          <w:rFonts w:hint="eastAsia" w:ascii="宋体" w:hAnsi="宋体" w:eastAsia="宋体" w:cs="宋体"/>
          <w:color w:val="auto"/>
        </w:rPr>
      </w:pPr>
    </w:p>
    <w:p w14:paraId="7C13A81C">
      <w:pPr>
        <w:pStyle w:val="7"/>
        <w:rPr>
          <w:rFonts w:hint="eastAsia" w:ascii="宋体" w:hAnsi="宋体" w:eastAsia="宋体" w:cs="宋体"/>
          <w:color w:val="auto"/>
        </w:rPr>
      </w:pPr>
    </w:p>
    <w:p w14:paraId="2EE4AF9C">
      <w:pPr>
        <w:spacing w:line="440" w:lineRule="exact"/>
        <w:jc w:val="left"/>
        <w:outlineLvl w:val="3"/>
        <w:rPr>
          <w:rFonts w:hint="eastAsia" w:ascii="宋体" w:hAnsi="宋体" w:eastAsia="宋体" w:cs="宋体"/>
          <w:color w:val="auto"/>
          <w:sz w:val="28"/>
          <w:szCs w:val="28"/>
          <w:lang w:eastAsia="zh-CN"/>
        </w:rPr>
      </w:pPr>
      <w:bookmarkStart w:id="3" w:name="_Toc137562207"/>
      <w:r>
        <w:rPr>
          <w:rFonts w:hint="eastAsia" w:ascii="宋体" w:hAnsi="宋体" w:eastAsia="宋体" w:cs="宋体"/>
          <w:b/>
          <w:bCs/>
          <w:color w:val="auto"/>
          <w:sz w:val="28"/>
          <w:szCs w:val="28"/>
        </w:rPr>
        <w:t>（二）用户需求书要求提供的佐证资料</w:t>
      </w:r>
      <w:bookmarkEnd w:id="3"/>
    </w:p>
    <w:p w14:paraId="6CAFFFFA">
      <w:pPr>
        <w:pStyle w:val="19"/>
        <w:spacing w:line="440" w:lineRule="exact"/>
        <w:ind w:firstLine="0"/>
        <w:rPr>
          <w:rFonts w:hint="eastAsia" w:ascii="宋体" w:hAnsi="宋体" w:eastAsia="宋体" w:cs="宋体"/>
          <w:color w:val="auto"/>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50536">
    <w:pPr>
      <w:pStyle w:val="10"/>
    </w:pPr>
    <w:r>
      <w:rPr>
        <w:sz w:val="18"/>
      </w:rPr>
      <mc:AlternateContent>
        <mc:Choice Requires="wps">
          <w:drawing>
            <wp:anchor distT="0" distB="0" distL="0" distR="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46DB127">
                          <w:pPr>
                            <w:pStyle w:val="10"/>
                          </w:pPr>
                          <w:r>
                            <w:t xml:space="preserve">第 </w:t>
                          </w:r>
                          <w:r>
                            <w:fldChar w:fldCharType="begin"/>
                          </w:r>
                          <w:r>
                            <w:instrText xml:space="preserve"> PAGE  \* MERGEFORMAT </w:instrText>
                          </w:r>
                          <w:r>
                            <w:fldChar w:fldCharType="separate"/>
                          </w:r>
                          <w:r>
                            <w:t>1</w:t>
                          </w:r>
                          <w:r>
                            <w:fldChar w:fldCharType="end"/>
                          </w:r>
                          <w:r>
                            <w:t xml:space="preserve"> 页 </w:t>
                          </w:r>
                          <w:r>
                            <w:rPr>
                              <w:rFonts w:hint="eastAsia"/>
                              <w:lang w:val="en-US" w:eastAsia="zh-CN"/>
                            </w:rPr>
                            <w:t xml:space="preserve"> </w:t>
                          </w:r>
                          <w:r>
                            <w:t xml:space="preserve">共 </w:t>
                          </w:r>
                          <w:r>
                            <w:fldChar w:fldCharType="begin"/>
                          </w:r>
                          <w:r>
                            <w:instrText xml:space="preserve"> NUMPAGES  \* MERGEFORMAT </w:instrText>
                          </w:r>
                          <w:r>
                            <w:fldChar w:fldCharType="separate"/>
                          </w:r>
                          <w:r>
                            <w:t>54</w:t>
                          </w:r>
                          <w:r>
                            <w:fldChar w:fldCharType="end"/>
                          </w:r>
                          <w:r>
                            <w:t xml:space="preserve"> 页</w:t>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Vev5G0QEAAJ4DAAAOAAAAAAAAAAEAIAAAAB8BAABk&#10;cnMvZTJvRG9jLnhtbFBLBQYAAAAABgAGAFkBAABiBQAAAAA=&#10;">
              <v:fill on="f" focussize="0,0"/>
              <v:stroke on="f"/>
              <v:imagedata o:title=""/>
              <o:lock v:ext="edit" aspectratio="f"/>
              <v:textbox inset="0mm,0mm,0mm,0mm" style="mso-fit-shape-to-text:t;">
                <w:txbxContent>
                  <w:p w14:paraId="346DB127">
                    <w:pPr>
                      <w:pStyle w:val="10"/>
                    </w:pPr>
                    <w:r>
                      <w:t xml:space="preserve">第 </w:t>
                    </w:r>
                    <w:r>
                      <w:fldChar w:fldCharType="begin"/>
                    </w:r>
                    <w:r>
                      <w:instrText xml:space="preserve"> PAGE  \* MERGEFORMAT </w:instrText>
                    </w:r>
                    <w:r>
                      <w:fldChar w:fldCharType="separate"/>
                    </w:r>
                    <w:r>
                      <w:t>1</w:t>
                    </w:r>
                    <w:r>
                      <w:fldChar w:fldCharType="end"/>
                    </w:r>
                    <w:r>
                      <w:t xml:space="preserve"> 页 </w:t>
                    </w:r>
                    <w:r>
                      <w:rPr>
                        <w:rFonts w:hint="eastAsia"/>
                        <w:lang w:val="en-US" w:eastAsia="zh-CN"/>
                      </w:rPr>
                      <w:t xml:space="preserve"> </w:t>
                    </w:r>
                    <w:r>
                      <w:t xml:space="preserve">共 </w:t>
                    </w:r>
                    <w:r>
                      <w:fldChar w:fldCharType="begin"/>
                    </w:r>
                    <w:r>
                      <w:instrText xml:space="preserve"> NUMPAGES  \* MERGEFORMAT </w:instrText>
                    </w:r>
                    <w:r>
                      <w:fldChar w:fldCharType="separate"/>
                    </w:r>
                    <w:r>
                      <w:t>54</w:t>
                    </w:r>
                    <w:r>
                      <w:fldChar w:fldCharType="end"/>
                    </w:r>
                    <w:r>
                      <w:t xml:space="preserve"> 页</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4F8BC"/>
    <w:multiLevelType w:val="singleLevel"/>
    <w:tmpl w:val="8804F8BC"/>
    <w:lvl w:ilvl="0" w:tentative="0">
      <w:start w:val="1"/>
      <w:numFmt w:val="chineseCounting"/>
      <w:suff w:val="nothing"/>
      <w:lvlText w:val="%1、"/>
      <w:lvlJc w:val="left"/>
      <w:pPr>
        <w:ind w:left="0" w:firstLine="420"/>
      </w:pPr>
      <w:rPr>
        <w:rFonts w:hint="eastAsia"/>
      </w:rPr>
    </w:lvl>
  </w:abstractNum>
  <w:abstractNum w:abstractNumId="1">
    <w:nsid w:val="A3DC21C6"/>
    <w:multiLevelType w:val="singleLevel"/>
    <w:tmpl w:val="A3DC21C6"/>
    <w:lvl w:ilvl="0" w:tentative="0">
      <w:start w:val="1"/>
      <w:numFmt w:val="chineseCounting"/>
      <w:suff w:val="space"/>
      <w:lvlText w:val="第%1部分"/>
      <w:lvlJc w:val="left"/>
      <w:rPr>
        <w:rFonts w:hint="eastAsia"/>
      </w:rPr>
    </w:lvl>
  </w:abstractNum>
  <w:abstractNum w:abstractNumId="2">
    <w:nsid w:val="A95CFCAB"/>
    <w:multiLevelType w:val="singleLevel"/>
    <w:tmpl w:val="A95CFCAB"/>
    <w:lvl w:ilvl="0" w:tentative="0">
      <w:start w:val="1"/>
      <w:numFmt w:val="decimal"/>
      <w:suff w:val="nothing"/>
      <w:lvlText w:val="%1、"/>
      <w:lvlJc w:val="left"/>
    </w:lvl>
  </w:abstractNum>
  <w:abstractNum w:abstractNumId="3">
    <w:nsid w:val="CFD37A58"/>
    <w:multiLevelType w:val="singleLevel"/>
    <w:tmpl w:val="CFD37A58"/>
    <w:lvl w:ilvl="0" w:tentative="0">
      <w:start w:val="1"/>
      <w:numFmt w:val="decimal"/>
      <w:lvlText w:val="%1."/>
      <w:lvlJc w:val="left"/>
      <w:pPr>
        <w:ind w:left="425" w:hanging="425"/>
      </w:pPr>
      <w:rPr>
        <w:rFonts w:hint="default"/>
      </w:rPr>
    </w:lvl>
  </w:abstractNum>
  <w:abstractNum w:abstractNumId="4">
    <w:nsid w:val="D5903A92"/>
    <w:multiLevelType w:val="singleLevel"/>
    <w:tmpl w:val="D5903A92"/>
    <w:lvl w:ilvl="0" w:tentative="0">
      <w:start w:val="1"/>
      <w:numFmt w:val="decimal"/>
      <w:lvlText w:val="%1."/>
      <w:lvlJc w:val="left"/>
      <w:pPr>
        <w:ind w:left="425" w:hanging="425"/>
      </w:pPr>
      <w:rPr>
        <w:rFonts w:hint="default"/>
      </w:rPr>
    </w:lvl>
  </w:abstractNum>
  <w:abstractNum w:abstractNumId="5">
    <w:nsid w:val="E57A6E5D"/>
    <w:multiLevelType w:val="singleLevel"/>
    <w:tmpl w:val="E57A6E5D"/>
    <w:lvl w:ilvl="0" w:tentative="0">
      <w:start w:val="1"/>
      <w:numFmt w:val="decimal"/>
      <w:lvlText w:val="%1."/>
      <w:lvlJc w:val="left"/>
      <w:pPr>
        <w:ind w:left="425" w:hanging="425"/>
      </w:pPr>
      <w:rPr>
        <w:rFonts w:hint="default"/>
      </w:rPr>
    </w:lvl>
  </w:abstractNum>
  <w:abstractNum w:abstractNumId="6">
    <w:nsid w:val="FBE039AB"/>
    <w:multiLevelType w:val="singleLevel"/>
    <w:tmpl w:val="FBE039AB"/>
    <w:lvl w:ilvl="0" w:tentative="0">
      <w:start w:val="1"/>
      <w:numFmt w:val="chineseCounting"/>
      <w:suff w:val="nothing"/>
      <w:lvlText w:val="（%1）"/>
      <w:lvlJc w:val="left"/>
      <w:pPr>
        <w:ind w:left="0" w:firstLine="420"/>
      </w:pPr>
      <w:rPr>
        <w:rFonts w:hint="eastAsia"/>
      </w:rPr>
    </w:lvl>
  </w:abstractNum>
  <w:abstractNum w:abstractNumId="7">
    <w:nsid w:val="FFB27898"/>
    <w:multiLevelType w:val="singleLevel"/>
    <w:tmpl w:val="FFB27898"/>
    <w:lvl w:ilvl="0" w:tentative="0">
      <w:start w:val="1"/>
      <w:numFmt w:val="chineseCounting"/>
      <w:suff w:val="nothing"/>
      <w:lvlText w:val="（%1）"/>
      <w:lvlJc w:val="left"/>
      <w:pPr>
        <w:ind w:left="0" w:firstLine="420"/>
      </w:pPr>
      <w:rPr>
        <w:rFonts w:hint="eastAsia"/>
      </w:rPr>
    </w:lvl>
  </w:abstractNum>
  <w:abstractNum w:abstractNumId="8">
    <w:nsid w:val="04F022FE"/>
    <w:multiLevelType w:val="singleLevel"/>
    <w:tmpl w:val="04F022FE"/>
    <w:lvl w:ilvl="0" w:tentative="0">
      <w:start w:val="1"/>
      <w:numFmt w:val="chineseCounting"/>
      <w:suff w:val="nothing"/>
      <w:lvlText w:val="（%1）"/>
      <w:lvlJc w:val="left"/>
      <w:pPr>
        <w:ind w:left="0" w:firstLine="420"/>
      </w:pPr>
      <w:rPr>
        <w:rFonts w:hint="eastAsia"/>
      </w:rPr>
    </w:lvl>
  </w:abstractNum>
  <w:abstractNum w:abstractNumId="9">
    <w:nsid w:val="0BF82819"/>
    <w:multiLevelType w:val="singleLevel"/>
    <w:tmpl w:val="0BF82819"/>
    <w:lvl w:ilvl="0" w:tentative="0">
      <w:start w:val="1"/>
      <w:numFmt w:val="chineseCounting"/>
      <w:suff w:val="nothing"/>
      <w:lvlText w:val="%1、"/>
      <w:lvlJc w:val="left"/>
      <w:pPr>
        <w:ind w:left="0" w:firstLine="420"/>
      </w:pPr>
      <w:rPr>
        <w:rFonts w:hint="eastAsia"/>
      </w:rPr>
    </w:lvl>
  </w:abstractNum>
  <w:abstractNum w:abstractNumId="10">
    <w:nsid w:val="25AC778E"/>
    <w:multiLevelType w:val="multilevel"/>
    <w:tmpl w:val="25AC778E"/>
    <w:lvl w:ilvl="0" w:tentative="0">
      <w:start w:val="1"/>
      <w:numFmt w:val="chineseCountingThousand"/>
      <w:lvlText w:val="%1、"/>
      <w:lvlJc w:val="left"/>
      <w:pPr>
        <w:tabs>
          <w:tab w:val="left" w:pos="420"/>
        </w:tabs>
        <w:ind w:left="420" w:hanging="420"/>
      </w:pPr>
      <w:rPr>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3D0F1080"/>
    <w:multiLevelType w:val="singleLevel"/>
    <w:tmpl w:val="3D0F1080"/>
    <w:lvl w:ilvl="0" w:tentative="0">
      <w:start w:val="1"/>
      <w:numFmt w:val="chineseCounting"/>
      <w:suff w:val="nothing"/>
      <w:lvlText w:val="（%1）"/>
      <w:lvlJc w:val="left"/>
      <w:pPr>
        <w:ind w:left="0" w:firstLine="420"/>
      </w:pPr>
      <w:rPr>
        <w:rFonts w:hint="eastAsia"/>
      </w:rPr>
    </w:lvl>
  </w:abstractNum>
  <w:abstractNum w:abstractNumId="12">
    <w:nsid w:val="3DB76607"/>
    <w:multiLevelType w:val="multilevel"/>
    <w:tmpl w:val="3DB7660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C043407"/>
    <w:multiLevelType w:val="singleLevel"/>
    <w:tmpl w:val="6C043407"/>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8"/>
  </w:num>
  <w:num w:numId="4">
    <w:abstractNumId w:val="13"/>
  </w:num>
  <w:num w:numId="5">
    <w:abstractNumId w:val="7"/>
  </w:num>
  <w:num w:numId="6">
    <w:abstractNumId w:val="5"/>
  </w:num>
  <w:num w:numId="7">
    <w:abstractNumId w:val="3"/>
  </w:num>
  <w:num w:numId="8">
    <w:abstractNumId w:val="6"/>
  </w:num>
  <w:num w:numId="9">
    <w:abstractNumId w:val="4"/>
  </w:num>
  <w:num w:numId="10">
    <w:abstractNumId w:val="1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5OTZjMzljZWJlOWYxNjFjYmU1ZDI5ZDdhMmRlZjQifQ=="/>
  </w:docVars>
  <w:rsids>
    <w:rsidRoot w:val="4FCC62BF"/>
    <w:rsid w:val="0002129A"/>
    <w:rsid w:val="00035A2F"/>
    <w:rsid w:val="00060836"/>
    <w:rsid w:val="000C6EAD"/>
    <w:rsid w:val="000E52EA"/>
    <w:rsid w:val="0013684C"/>
    <w:rsid w:val="0016541E"/>
    <w:rsid w:val="001F10DE"/>
    <w:rsid w:val="00252865"/>
    <w:rsid w:val="002667FE"/>
    <w:rsid w:val="00272409"/>
    <w:rsid w:val="00285230"/>
    <w:rsid w:val="002B6560"/>
    <w:rsid w:val="002C171D"/>
    <w:rsid w:val="002F0FA4"/>
    <w:rsid w:val="003A7D0A"/>
    <w:rsid w:val="003C6A23"/>
    <w:rsid w:val="00457BB1"/>
    <w:rsid w:val="00467DF6"/>
    <w:rsid w:val="00515C29"/>
    <w:rsid w:val="005D37B5"/>
    <w:rsid w:val="005E5C27"/>
    <w:rsid w:val="005F599E"/>
    <w:rsid w:val="00614332"/>
    <w:rsid w:val="006720A1"/>
    <w:rsid w:val="00685ED7"/>
    <w:rsid w:val="006E0E76"/>
    <w:rsid w:val="006E498E"/>
    <w:rsid w:val="00734823"/>
    <w:rsid w:val="007C293B"/>
    <w:rsid w:val="007D1828"/>
    <w:rsid w:val="00890727"/>
    <w:rsid w:val="0089745E"/>
    <w:rsid w:val="00997838"/>
    <w:rsid w:val="009A1280"/>
    <w:rsid w:val="009A2F9C"/>
    <w:rsid w:val="009B30C9"/>
    <w:rsid w:val="00A2388F"/>
    <w:rsid w:val="00A255B8"/>
    <w:rsid w:val="00A82729"/>
    <w:rsid w:val="00A8332F"/>
    <w:rsid w:val="00A94B34"/>
    <w:rsid w:val="00AA62FD"/>
    <w:rsid w:val="00AD6977"/>
    <w:rsid w:val="00AF0EE9"/>
    <w:rsid w:val="00B54747"/>
    <w:rsid w:val="00B97449"/>
    <w:rsid w:val="00BD67EA"/>
    <w:rsid w:val="00BE7D6A"/>
    <w:rsid w:val="00CE444F"/>
    <w:rsid w:val="00D3296B"/>
    <w:rsid w:val="00D36172"/>
    <w:rsid w:val="00D505F9"/>
    <w:rsid w:val="00D61DB9"/>
    <w:rsid w:val="00E15D7D"/>
    <w:rsid w:val="00E603B7"/>
    <w:rsid w:val="00E742D0"/>
    <w:rsid w:val="00EE486E"/>
    <w:rsid w:val="00EF7D09"/>
    <w:rsid w:val="00F13F3D"/>
    <w:rsid w:val="00F24E4F"/>
    <w:rsid w:val="00F66432"/>
    <w:rsid w:val="00F848ED"/>
    <w:rsid w:val="00FC5C84"/>
    <w:rsid w:val="064B6DD4"/>
    <w:rsid w:val="0AED6958"/>
    <w:rsid w:val="0BDD3484"/>
    <w:rsid w:val="0D534D81"/>
    <w:rsid w:val="0F612929"/>
    <w:rsid w:val="1164141F"/>
    <w:rsid w:val="146C6567"/>
    <w:rsid w:val="14907F7C"/>
    <w:rsid w:val="16A448E1"/>
    <w:rsid w:val="1A8C400A"/>
    <w:rsid w:val="1C3D380E"/>
    <w:rsid w:val="1F7E0540"/>
    <w:rsid w:val="20ED39CF"/>
    <w:rsid w:val="21C77300"/>
    <w:rsid w:val="22520DC7"/>
    <w:rsid w:val="24FE6561"/>
    <w:rsid w:val="25BD32CA"/>
    <w:rsid w:val="27F645D9"/>
    <w:rsid w:val="28D7226D"/>
    <w:rsid w:val="29777D92"/>
    <w:rsid w:val="29B12F1C"/>
    <w:rsid w:val="30384C45"/>
    <w:rsid w:val="3114352D"/>
    <w:rsid w:val="31B614E7"/>
    <w:rsid w:val="32575580"/>
    <w:rsid w:val="38467043"/>
    <w:rsid w:val="3898502D"/>
    <w:rsid w:val="3B923ACD"/>
    <w:rsid w:val="3C1A797E"/>
    <w:rsid w:val="3F0B4D59"/>
    <w:rsid w:val="40955D4F"/>
    <w:rsid w:val="4171147A"/>
    <w:rsid w:val="4B2044BB"/>
    <w:rsid w:val="4BD016F9"/>
    <w:rsid w:val="4C21116D"/>
    <w:rsid w:val="4C433F47"/>
    <w:rsid w:val="4C702175"/>
    <w:rsid w:val="4DCF2F46"/>
    <w:rsid w:val="4F684C13"/>
    <w:rsid w:val="4F8E0EAB"/>
    <w:rsid w:val="4FCC62BF"/>
    <w:rsid w:val="529A211F"/>
    <w:rsid w:val="53CA0019"/>
    <w:rsid w:val="541F28AF"/>
    <w:rsid w:val="57540C1D"/>
    <w:rsid w:val="623A19AA"/>
    <w:rsid w:val="625813C4"/>
    <w:rsid w:val="62910CB4"/>
    <w:rsid w:val="62CC7BEC"/>
    <w:rsid w:val="66564A62"/>
    <w:rsid w:val="6708580E"/>
    <w:rsid w:val="6784541A"/>
    <w:rsid w:val="68F7385D"/>
    <w:rsid w:val="69915130"/>
    <w:rsid w:val="6D187F66"/>
    <w:rsid w:val="6DB63E53"/>
    <w:rsid w:val="6EF14239"/>
    <w:rsid w:val="6F7C0F5C"/>
    <w:rsid w:val="710D46D2"/>
    <w:rsid w:val="71D15C02"/>
    <w:rsid w:val="72DB526D"/>
    <w:rsid w:val="74464A7C"/>
    <w:rsid w:val="74D947CE"/>
    <w:rsid w:val="78106856"/>
    <w:rsid w:val="782F13D2"/>
    <w:rsid w:val="788D5D25"/>
    <w:rsid w:val="7BEE6EAE"/>
    <w:rsid w:val="7BFF6B92"/>
    <w:rsid w:val="7D2B5960"/>
    <w:rsid w:val="7E854A7F"/>
    <w:rsid w:val="7F5A2F41"/>
    <w:rsid w:val="7FCF3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3"/>
    <w:unhideWhenUsed/>
    <w:qFormat/>
    <w:uiPriority w:val="99"/>
    <w:pPr>
      <w:jc w:val="left"/>
    </w:pPr>
  </w:style>
  <w:style w:type="paragraph" w:styleId="7">
    <w:name w:val="Body Text"/>
    <w:basedOn w:val="1"/>
    <w:qFormat/>
    <w:uiPriority w:val="0"/>
    <w:pPr>
      <w:spacing w:line="360" w:lineRule="auto"/>
    </w:pPr>
    <w:rPr>
      <w:szCs w:val="20"/>
    </w:rPr>
  </w:style>
  <w:style w:type="paragraph" w:styleId="8">
    <w:name w:val="Body Text Indent"/>
    <w:basedOn w:val="1"/>
    <w:qFormat/>
    <w:uiPriority w:val="0"/>
    <w:pPr>
      <w:ind w:firstLine="830" w:firstLineChars="352"/>
    </w:pPr>
    <w:rPr>
      <w:rFonts w:ascii="仿宋_GB2312" w:eastAsia="仿宋_GB2312"/>
      <w:sz w:val="32"/>
      <w:szCs w:val="20"/>
    </w:rPr>
  </w:style>
  <w:style w:type="paragraph" w:styleId="9">
    <w:name w:val="Plain Text"/>
    <w:basedOn w:val="1"/>
    <w:qFormat/>
    <w:uiPriority w:val="0"/>
    <w:rPr>
      <w:rFonts w:ascii="宋体" w:hAnsi="Courier New"/>
      <w:kern w:val="0"/>
      <w:sz w:val="20"/>
      <w:szCs w:val="21"/>
    </w:rPr>
  </w:style>
  <w:style w:type="paragraph" w:styleId="10">
    <w:name w:val="footer"/>
    <w:basedOn w:val="1"/>
    <w:link w:val="29"/>
    <w:qFormat/>
    <w:uiPriority w:val="0"/>
    <w:pPr>
      <w:tabs>
        <w:tab w:val="center" w:pos="4153"/>
        <w:tab w:val="right" w:pos="8306"/>
      </w:tabs>
      <w:snapToGrid w:val="0"/>
      <w:jc w:val="left"/>
    </w:pPr>
    <w:rPr>
      <w:sz w:val="18"/>
      <w:szCs w:val="18"/>
    </w:rPr>
  </w:style>
  <w:style w:type="paragraph" w:styleId="11">
    <w:name w:val="header"/>
    <w:basedOn w:val="1"/>
    <w:link w:val="28"/>
    <w:qFormat/>
    <w:uiPriority w:val="0"/>
    <w:pPr>
      <w:tabs>
        <w:tab w:val="center" w:pos="4153"/>
        <w:tab w:val="right" w:pos="8306"/>
      </w:tabs>
      <w:snapToGrid w:val="0"/>
      <w:jc w:val="center"/>
    </w:pPr>
    <w:rPr>
      <w:sz w:val="18"/>
      <w:szCs w:val="18"/>
    </w:rPr>
  </w:style>
  <w:style w:type="paragraph" w:styleId="12">
    <w:name w:val="Subtitle"/>
    <w:basedOn w:val="1"/>
    <w:next w:val="1"/>
    <w:qFormat/>
    <w:uiPriority w:val="11"/>
    <w:pPr>
      <w:spacing w:before="240" w:after="60" w:line="312" w:lineRule="auto"/>
      <w:jc w:val="center"/>
      <w:outlineLvl w:val="1"/>
    </w:pPr>
    <w:rPr>
      <w:rFonts w:ascii="等线 Light" w:hAnsi="等线 Light"/>
      <w:b/>
      <w:bCs/>
      <w:kern w:val="28"/>
      <w:sz w:val="32"/>
      <w:szCs w:val="32"/>
    </w:rPr>
  </w:style>
  <w:style w:type="paragraph" w:styleId="13">
    <w:name w:val="Normal (Web)"/>
    <w:basedOn w:val="1"/>
    <w:qFormat/>
    <w:uiPriority w:val="0"/>
    <w:pPr>
      <w:spacing w:beforeAutospacing="1" w:afterAutospacing="1"/>
      <w:jc w:val="left"/>
    </w:pPr>
    <w:rPr>
      <w:kern w:val="0"/>
      <w:sz w:val="24"/>
    </w:rPr>
  </w:style>
  <w:style w:type="paragraph" w:styleId="14">
    <w:name w:val="annotation subject"/>
    <w:basedOn w:val="6"/>
    <w:next w:val="6"/>
    <w:link w:val="24"/>
    <w:qFormat/>
    <w:uiPriority w:val="0"/>
    <w:rPr>
      <w:b/>
      <w:bCs/>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basedOn w:val="17"/>
    <w:unhideWhenUsed/>
    <w:qFormat/>
    <w:uiPriority w:val="99"/>
    <w:rPr>
      <w:sz w:val="21"/>
      <w:szCs w:val="21"/>
    </w:rPr>
  </w:style>
  <w:style w:type="paragraph" w:customStyle="1" w:styleId="19">
    <w:name w:val="正文正"/>
    <w:basedOn w:val="1"/>
    <w:qFormat/>
    <w:uiPriority w:val="0"/>
    <w:pPr>
      <w:spacing w:line="560" w:lineRule="exact"/>
      <w:ind w:firstLine="561"/>
    </w:pPr>
    <w:rPr>
      <w:rFonts w:ascii="Calibri" w:hAnsi="Calibri"/>
      <w:sz w:val="28"/>
      <w:szCs w:val="28"/>
    </w:rPr>
  </w:style>
  <w:style w:type="paragraph" w:styleId="20">
    <w:name w:val="List Paragraph"/>
    <w:basedOn w:val="1"/>
    <w:qFormat/>
    <w:uiPriority w:val="99"/>
    <w:pPr>
      <w:ind w:firstLine="420" w:firstLineChars="200"/>
    </w:pPr>
  </w:style>
  <w:style w:type="paragraph" w:customStyle="1" w:styleId="21">
    <w:name w:val="_Style 28"/>
    <w:basedOn w:val="1"/>
    <w:next w:val="20"/>
    <w:qFormat/>
    <w:uiPriority w:val="99"/>
    <w:pPr>
      <w:ind w:firstLine="420" w:firstLineChars="200"/>
    </w:pPr>
  </w:style>
  <w:style w:type="paragraph" w:customStyle="1" w:styleId="22">
    <w:name w:val="修订1"/>
    <w:hidden/>
    <w:unhideWhenUsed/>
    <w:qFormat/>
    <w:uiPriority w:val="99"/>
    <w:rPr>
      <w:rFonts w:ascii="Times New Roman" w:hAnsi="Times New Roman" w:eastAsia="宋体" w:cs="Times New Roman"/>
      <w:kern w:val="2"/>
      <w:sz w:val="21"/>
      <w:szCs w:val="22"/>
      <w:lang w:val="en-US" w:eastAsia="zh-CN" w:bidi="ar-SA"/>
    </w:rPr>
  </w:style>
  <w:style w:type="character" w:customStyle="1" w:styleId="23">
    <w:name w:val="批注文字 字符"/>
    <w:basedOn w:val="17"/>
    <w:link w:val="6"/>
    <w:qFormat/>
    <w:uiPriority w:val="99"/>
    <w:rPr>
      <w:kern w:val="2"/>
      <w:sz w:val="21"/>
      <w:szCs w:val="22"/>
    </w:rPr>
  </w:style>
  <w:style w:type="character" w:customStyle="1" w:styleId="24">
    <w:name w:val="批注主题 字符"/>
    <w:basedOn w:val="23"/>
    <w:link w:val="14"/>
    <w:qFormat/>
    <w:uiPriority w:val="0"/>
    <w:rPr>
      <w:b/>
      <w:bCs/>
      <w:kern w:val="2"/>
      <w:sz w:val="21"/>
      <w:szCs w:val="22"/>
    </w:rPr>
  </w:style>
  <w:style w:type="paragraph" w:customStyle="1" w:styleId="25">
    <w:name w:val="列出段落1"/>
    <w:basedOn w:val="1"/>
    <w:qFormat/>
    <w:uiPriority w:val="99"/>
    <w:pPr>
      <w:ind w:firstLine="420" w:firstLineChars="200"/>
    </w:pPr>
    <w:rPr>
      <w:szCs w:val="21"/>
    </w:rPr>
  </w:style>
  <w:style w:type="paragraph" w:customStyle="1" w:styleId="26">
    <w:name w:val="Revision"/>
    <w:hidden/>
    <w:unhideWhenUsed/>
    <w:qFormat/>
    <w:uiPriority w:val="99"/>
    <w:rPr>
      <w:rFonts w:ascii="Times New Roman" w:hAnsi="Times New Roman" w:eastAsia="宋体" w:cs="Times New Roman"/>
      <w:kern w:val="2"/>
      <w:sz w:val="21"/>
      <w:szCs w:val="22"/>
      <w:lang w:val="en-US" w:eastAsia="zh-CN" w:bidi="ar-SA"/>
    </w:rPr>
  </w:style>
  <w:style w:type="character" w:customStyle="1" w:styleId="27">
    <w:name w:val="标题 1 字符"/>
    <w:basedOn w:val="17"/>
    <w:link w:val="2"/>
    <w:qFormat/>
    <w:uiPriority w:val="0"/>
    <w:rPr>
      <w:b/>
      <w:bCs/>
      <w:kern w:val="44"/>
      <w:sz w:val="44"/>
      <w:szCs w:val="44"/>
    </w:rPr>
  </w:style>
  <w:style w:type="character" w:customStyle="1" w:styleId="28">
    <w:name w:val="页眉 字符"/>
    <w:basedOn w:val="17"/>
    <w:link w:val="11"/>
    <w:qFormat/>
    <w:uiPriority w:val="0"/>
    <w:rPr>
      <w:kern w:val="2"/>
      <w:sz w:val="18"/>
      <w:szCs w:val="18"/>
    </w:rPr>
  </w:style>
  <w:style w:type="character" w:customStyle="1" w:styleId="29">
    <w:name w:val="页脚 字符"/>
    <w:basedOn w:val="17"/>
    <w:link w:val="10"/>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ADD368-84F9-8D4A-A623-667D36E7C543}">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7599</Words>
  <Characters>7833</Characters>
  <Lines>45</Lines>
  <Paragraphs>12</Paragraphs>
  <TotalTime>86</TotalTime>
  <ScaleCrop>false</ScaleCrop>
  <LinksUpToDate>false</LinksUpToDate>
  <CharactersWithSpaces>8212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2023-06-27T09:27:00Z</dcterms:created>
  <dc:creator>cissy</dc:creator>
  <cp:lastModifiedBy>蓝坤明</cp:lastModifiedBy>
  <dcterms:modified xsi:type="dcterms:W3CDTF">2025-09-04T08:02:33Z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4613B1A53896435E8130E46549700F68_13</vt:lpwstr>
  </property>
  <property fmtid="{D5CDD505-2E9C-101B-9397-08002B2CF9AE}" pid="4" name="KSOTemplateDocerSaveRecord">
    <vt:lpwstr>eyJoZGlkIjoiNWE2NmI4OWQ5YzU1MGQyZGE1NjU0YWNlZTU4MWZlZDQiLCJ1c2VySWQiOiI0NTU5NTg0NDcifQ==</vt:lpwstr>
  </property>
</Properties>
</file>