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E01A7">
      <w:pPr>
        <w:spacing w:line="240" w:lineRule="auto"/>
        <w:ind w:right="0"/>
        <w:jc w:val="center"/>
        <w:rPr>
          <w:rFonts w:hint="eastAsia" w:ascii="Arial" w:hAnsi="Arial" w:eastAsia="宋体" w:cs="Arial"/>
          <w:b/>
          <w:bCs/>
          <w:i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/>
          <w:bCs/>
          <w:i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南方医科大学南方医院血液层流病区高效过滤器、阻漏层及保湿棉净化材料采购项目报价单</w:t>
      </w:r>
    </w:p>
    <w:p w14:paraId="15F59015">
      <w:pPr>
        <w:spacing w:line="240" w:lineRule="auto"/>
        <w:ind w:right="0"/>
        <w:jc w:val="left"/>
        <w:rPr>
          <w:rFonts w:hint="eastAsia" w:ascii="Arial" w:hAnsi="Arial" w:eastAsia="宋体" w:cs="Arial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 w14:paraId="134ACF68">
      <w:pPr>
        <w:spacing w:line="240" w:lineRule="auto"/>
        <w:ind w:right="0"/>
        <w:jc w:val="left"/>
        <w:rPr>
          <w:rFonts w:hint="eastAsia" w:ascii="Arial" w:hAnsi="Arial" w:eastAsia="宋体" w:cs="Arial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 w14:paraId="542FE23B">
      <w:pPr>
        <w:spacing w:line="240" w:lineRule="auto"/>
        <w:ind w:right="0"/>
        <w:jc w:val="left"/>
        <w:rPr>
          <w:rFonts w:hint="eastAsia" w:ascii="Arial" w:hAnsi="Arial" w:eastAsia="宋体" w:cs="Arial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报价单位（盖章）：</w:t>
      </w:r>
    </w:p>
    <w:p w14:paraId="264BB481">
      <w:pPr>
        <w:spacing w:line="240" w:lineRule="auto"/>
        <w:ind w:right="0"/>
        <w:jc w:val="left"/>
        <w:rPr>
          <w:rFonts w:hint="eastAsia" w:ascii="Arial" w:hAnsi="Arial" w:eastAsia="宋体" w:cs="Arial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 w14:paraId="27519754">
      <w:pPr>
        <w:spacing w:line="240" w:lineRule="auto"/>
        <w:ind w:right="0"/>
        <w:jc w:val="left"/>
        <w:rPr>
          <w:rFonts w:hint="eastAsia" w:ascii="Arial" w:hAnsi="Arial" w:eastAsia="宋体" w:cs="Arial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报价联系人：</w:t>
      </w:r>
    </w:p>
    <w:p w14:paraId="71E0B87F">
      <w:pPr>
        <w:spacing w:line="240" w:lineRule="auto"/>
        <w:ind w:right="0"/>
        <w:jc w:val="left"/>
        <w:rPr>
          <w:rFonts w:hint="eastAsia" w:ascii="Arial" w:hAnsi="Arial" w:eastAsia="宋体" w:cs="Arial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 w14:paraId="158042FD">
      <w:pPr>
        <w:spacing w:line="240" w:lineRule="auto"/>
        <w:ind w:right="0"/>
        <w:jc w:val="left"/>
        <w:rPr>
          <w:rFonts w:hint="eastAsia" w:ascii="Arial" w:hAnsi="Arial" w:eastAsia="宋体" w:cs="Arial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报价人电话：</w:t>
      </w:r>
    </w:p>
    <w:p w14:paraId="55190F78">
      <w:pPr>
        <w:pStyle w:val="2"/>
        <w:rPr>
          <w:rFonts w:hint="eastAsia" w:ascii="Arial" w:hAnsi="Arial" w:eastAsia="宋体" w:cs="Arial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 w14:paraId="392894A0">
      <w:pPr>
        <w:pStyle w:val="2"/>
        <w:rPr>
          <w:rFonts w:hint="eastAsia" w:ascii="Arial" w:hAnsi="Arial" w:eastAsia="宋体" w:cs="Arial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 w14:paraId="2982B37D">
      <w:pPr>
        <w:pStyle w:val="3"/>
        <w:numPr>
          <w:ilvl w:val="0"/>
          <w:numId w:val="0"/>
        </w:numPr>
        <w:tabs>
          <w:tab w:val="left" w:pos="540"/>
        </w:tabs>
        <w:adjustRightInd w:val="0"/>
        <w:snapToGrid w:val="0"/>
        <w:spacing w:line="440" w:lineRule="exact"/>
        <w:ind w:left="420" w:leftChars="0" w:right="0" w:rightChars="0" w:hanging="420" w:firstLineChars="0"/>
        <w:rPr>
          <w:rFonts w:hint="eastAsia" w:ascii="Arial" w:hAnsi="Arial" w:eastAsia="宋体" w:cs="Arial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hAnsi="宋体" w:eastAsia="宋体" w:cs="宋体"/>
          <w:b/>
          <w:bCs/>
          <w:kern w:val="0"/>
          <w:sz w:val="24"/>
          <w:szCs w:val="24"/>
          <w:lang w:val="en-US" w:eastAsia="zh-CN" w:bidi="ar-SA"/>
        </w:rPr>
        <w:t>一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  <w:t>、</w:t>
      </w:r>
      <w:r>
        <w:rPr>
          <w:rFonts w:hint="eastAsia" w:hAnsi="宋体" w:eastAsia="宋体" w:cs="宋体"/>
          <w:b/>
          <w:bCs/>
          <w:kern w:val="0"/>
          <w:sz w:val="24"/>
          <w:szCs w:val="24"/>
          <w:lang w:val="en-US" w:eastAsia="zh-CN" w:bidi="ar-SA"/>
        </w:rPr>
        <w:t>报价一览表</w:t>
      </w:r>
    </w:p>
    <w:tbl>
      <w:tblPr>
        <w:tblStyle w:val="4"/>
        <w:tblpPr w:leftFromText="180" w:rightFromText="180" w:vertAnchor="text" w:horzAnchor="page" w:tblpXSpec="center" w:tblpY="228"/>
        <w:tblOverlap w:val="never"/>
        <w:tblW w:w="915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3"/>
        <w:gridCol w:w="1568"/>
        <w:gridCol w:w="1455"/>
        <w:gridCol w:w="1295"/>
        <w:gridCol w:w="1827"/>
        <w:gridCol w:w="2217"/>
      </w:tblGrid>
      <w:tr w14:paraId="087652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793" w:type="dxa"/>
            <w:vAlign w:val="center"/>
          </w:tcPr>
          <w:p w14:paraId="3B664177">
            <w:pPr>
              <w:pStyle w:val="8"/>
              <w:spacing w:line="308" w:lineRule="exact"/>
              <w:ind w:left="28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序号</w:t>
            </w:r>
          </w:p>
        </w:tc>
        <w:tc>
          <w:tcPr>
            <w:tcW w:w="1568" w:type="dxa"/>
            <w:vAlign w:val="center"/>
          </w:tcPr>
          <w:p w14:paraId="246120D3">
            <w:pPr>
              <w:pStyle w:val="8"/>
              <w:spacing w:line="308" w:lineRule="exact"/>
              <w:ind w:left="89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产品名称</w:t>
            </w:r>
          </w:p>
        </w:tc>
        <w:tc>
          <w:tcPr>
            <w:tcW w:w="1455" w:type="dxa"/>
            <w:vAlign w:val="center"/>
          </w:tcPr>
          <w:p w14:paraId="7C4C07C1">
            <w:pPr>
              <w:pStyle w:val="8"/>
              <w:spacing w:line="308" w:lineRule="exact"/>
              <w:ind w:left="89"/>
              <w:jc w:val="center"/>
              <w:rPr>
                <w:rFonts w:hint="eastAsia" w:eastAsia="宋体"/>
                <w:spacing w:val="-7"/>
                <w:sz w:val="24"/>
                <w:lang w:val="en-US" w:eastAsia="zh-CN"/>
              </w:rPr>
            </w:pPr>
            <w:r>
              <w:rPr>
                <w:rFonts w:hint="eastAsia"/>
                <w:spacing w:val="-7"/>
                <w:sz w:val="24"/>
                <w:lang w:val="en-US" w:eastAsia="zh-CN"/>
              </w:rPr>
              <w:t>单价</w:t>
            </w:r>
          </w:p>
        </w:tc>
        <w:tc>
          <w:tcPr>
            <w:tcW w:w="1295" w:type="dxa"/>
            <w:vAlign w:val="center"/>
          </w:tcPr>
          <w:p w14:paraId="4827DCC4">
            <w:pPr>
              <w:pStyle w:val="8"/>
              <w:spacing w:line="308" w:lineRule="exact"/>
              <w:ind w:left="89"/>
              <w:jc w:val="center"/>
              <w:rPr>
                <w:rFonts w:hint="default" w:eastAsia="宋体"/>
                <w:spacing w:val="-5"/>
                <w:sz w:val="24"/>
                <w:lang w:val="en-US" w:eastAsia="zh-CN"/>
              </w:rPr>
            </w:pPr>
            <w:r>
              <w:rPr>
                <w:rFonts w:hint="eastAsia"/>
                <w:spacing w:val="-7"/>
                <w:sz w:val="24"/>
                <w:lang w:val="en-US" w:eastAsia="zh-CN"/>
              </w:rPr>
              <w:t>分项合计</w:t>
            </w:r>
          </w:p>
        </w:tc>
        <w:tc>
          <w:tcPr>
            <w:tcW w:w="1827" w:type="dxa"/>
            <w:vAlign w:val="center"/>
          </w:tcPr>
          <w:p w14:paraId="097B0DB4">
            <w:pPr>
              <w:pStyle w:val="8"/>
              <w:spacing w:line="308" w:lineRule="exact"/>
              <w:ind w:left="89"/>
              <w:jc w:val="center"/>
              <w:rPr>
                <w:rFonts w:hint="eastAsia" w:eastAsia="宋体"/>
                <w:spacing w:val="-7"/>
                <w:sz w:val="24"/>
                <w:lang w:val="en-US" w:eastAsia="zh-CN"/>
              </w:rPr>
            </w:pPr>
            <w:r>
              <w:rPr>
                <w:rFonts w:hint="eastAsia"/>
                <w:spacing w:val="-7"/>
                <w:sz w:val="24"/>
                <w:lang w:val="en-US" w:eastAsia="zh-CN"/>
              </w:rPr>
              <w:t>合计总</w:t>
            </w:r>
            <w:r>
              <w:rPr>
                <w:spacing w:val="-7"/>
                <w:sz w:val="24"/>
              </w:rPr>
              <w:t>价</w:t>
            </w:r>
            <w:r>
              <w:rPr>
                <w:rFonts w:hint="eastAsia"/>
                <w:spacing w:val="-7"/>
                <w:sz w:val="24"/>
                <w:lang w:eastAsia="zh-CN"/>
              </w:rPr>
              <w:t>（</w:t>
            </w:r>
            <w:r>
              <w:rPr>
                <w:spacing w:val="-6"/>
                <w:sz w:val="24"/>
              </w:rPr>
              <w:t>元</w:t>
            </w:r>
            <w:r>
              <w:rPr>
                <w:rFonts w:hint="eastAsia"/>
                <w:spacing w:val="-6"/>
                <w:sz w:val="24"/>
                <w:lang w:val="en-US" w:eastAsia="zh-CN"/>
              </w:rPr>
              <w:t>）</w:t>
            </w:r>
          </w:p>
        </w:tc>
        <w:tc>
          <w:tcPr>
            <w:tcW w:w="2217" w:type="dxa"/>
            <w:vAlign w:val="center"/>
          </w:tcPr>
          <w:p w14:paraId="47E89012">
            <w:pPr>
              <w:pStyle w:val="8"/>
              <w:spacing w:line="308" w:lineRule="exact"/>
              <w:ind w:left="89"/>
              <w:jc w:val="center"/>
              <w:rPr>
                <w:rFonts w:hint="eastAsia"/>
                <w:spacing w:val="-7"/>
                <w:sz w:val="24"/>
                <w:lang w:val="en-US" w:eastAsia="zh-CN"/>
              </w:rPr>
            </w:pPr>
            <w:r>
              <w:rPr>
                <w:rFonts w:hint="eastAsia"/>
                <w:spacing w:val="-7"/>
                <w:sz w:val="24"/>
                <w:lang w:val="en-US" w:eastAsia="zh-CN"/>
              </w:rPr>
              <w:t>备注</w:t>
            </w:r>
          </w:p>
        </w:tc>
      </w:tr>
      <w:tr w14:paraId="1A1AD7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793" w:type="dxa"/>
            <w:vAlign w:val="center"/>
          </w:tcPr>
          <w:p w14:paraId="7267FEBB">
            <w:pPr>
              <w:pStyle w:val="8"/>
              <w:spacing w:line="308" w:lineRule="exact"/>
              <w:ind w:left="28"/>
              <w:jc w:val="center"/>
              <w:rPr>
                <w:rFonts w:hint="eastAsia" w:eastAsia="宋体"/>
                <w:spacing w:val="-10"/>
                <w:sz w:val="24"/>
                <w:lang w:val="en-US" w:eastAsia="zh-CN"/>
              </w:rPr>
            </w:pPr>
            <w:r>
              <w:rPr>
                <w:rFonts w:hint="eastAsia"/>
                <w:spacing w:val="-10"/>
                <w:sz w:val="24"/>
                <w:lang w:val="en-US" w:eastAsia="zh-CN"/>
              </w:rPr>
              <w:t>1</w:t>
            </w:r>
          </w:p>
        </w:tc>
        <w:tc>
          <w:tcPr>
            <w:tcW w:w="1568" w:type="dxa"/>
            <w:vAlign w:val="center"/>
          </w:tcPr>
          <w:p w14:paraId="3A1FD49E">
            <w:pPr>
              <w:pStyle w:val="8"/>
              <w:spacing w:line="308" w:lineRule="exact"/>
              <w:ind w:left="89"/>
              <w:jc w:val="center"/>
              <w:rPr>
                <w:rFonts w:hint="default" w:eastAsia="宋体"/>
                <w:spacing w:val="-5"/>
                <w:sz w:val="24"/>
                <w:lang w:val="en-US" w:eastAsia="zh-CN"/>
              </w:rPr>
            </w:pPr>
            <w:r>
              <w:rPr>
                <w:rFonts w:hint="eastAsia" w:eastAsia="宋体"/>
                <w:spacing w:val="-5"/>
                <w:sz w:val="24"/>
                <w:lang w:val="en-US" w:eastAsia="zh-CN"/>
              </w:rPr>
              <w:t>高效过滤器采购更换</w:t>
            </w:r>
            <w:r>
              <w:rPr>
                <w:rFonts w:hint="eastAsia"/>
                <w:spacing w:val="-5"/>
                <w:sz w:val="24"/>
                <w:lang w:val="en-US" w:eastAsia="zh-CN"/>
              </w:rPr>
              <w:t xml:space="preserve"> 32个</w:t>
            </w:r>
          </w:p>
        </w:tc>
        <w:tc>
          <w:tcPr>
            <w:tcW w:w="1455" w:type="dxa"/>
            <w:shd w:val="clear"/>
            <w:vAlign w:val="center"/>
          </w:tcPr>
          <w:p w14:paraId="18E7D2C2">
            <w:pPr>
              <w:pStyle w:val="8"/>
              <w:spacing w:line="308" w:lineRule="exact"/>
              <w:ind w:left="89" w:leftChars="0" w:right="0" w:rightChars="0"/>
              <w:jc w:val="center"/>
              <w:rPr>
                <w:rFonts w:hint="default" w:ascii="宋体" w:hAnsi="宋体" w:eastAsia="宋体" w:cs="宋体"/>
                <w:spacing w:val="-7"/>
                <w:sz w:val="24"/>
                <w:szCs w:val="22"/>
                <w:lang w:val="en-US" w:eastAsia="zh-CN" w:bidi="ar-SA"/>
              </w:rPr>
            </w:pPr>
            <w:r>
              <w:rPr>
                <w:spacing w:val="-6"/>
                <w:sz w:val="24"/>
              </w:rPr>
              <w:t>元</w:t>
            </w:r>
            <w:r>
              <w:rPr>
                <w:rFonts w:hint="eastAsia"/>
                <w:spacing w:val="-6"/>
                <w:sz w:val="24"/>
                <w:lang w:val="en-US" w:eastAsia="zh-CN"/>
              </w:rPr>
              <w:t>/个</w:t>
            </w:r>
          </w:p>
        </w:tc>
        <w:tc>
          <w:tcPr>
            <w:tcW w:w="1295" w:type="dxa"/>
            <w:vAlign w:val="center"/>
          </w:tcPr>
          <w:p w14:paraId="1AB94A97">
            <w:pPr>
              <w:pStyle w:val="8"/>
              <w:spacing w:line="308" w:lineRule="exact"/>
              <w:ind w:left="89"/>
              <w:jc w:val="center"/>
              <w:rPr>
                <w:rFonts w:hint="default" w:eastAsia="宋体"/>
                <w:spacing w:val="-7"/>
                <w:sz w:val="24"/>
                <w:lang w:val="en-US" w:eastAsia="zh-CN"/>
              </w:rPr>
            </w:pPr>
            <w:r>
              <w:rPr>
                <w:spacing w:val="-6"/>
                <w:sz w:val="24"/>
              </w:rPr>
              <w:t>元</w:t>
            </w:r>
            <w:r>
              <w:rPr>
                <w:rFonts w:hint="eastAsia"/>
                <w:spacing w:val="-6"/>
                <w:sz w:val="24"/>
                <w:lang w:val="en-US" w:eastAsia="zh-CN"/>
              </w:rPr>
              <w:t>/32个</w:t>
            </w:r>
          </w:p>
        </w:tc>
        <w:tc>
          <w:tcPr>
            <w:tcW w:w="1827" w:type="dxa"/>
            <w:vMerge w:val="restart"/>
            <w:vAlign w:val="center"/>
          </w:tcPr>
          <w:p w14:paraId="4E307256">
            <w:pPr>
              <w:pStyle w:val="8"/>
              <w:spacing w:line="308" w:lineRule="exact"/>
              <w:ind w:left="89"/>
              <w:jc w:val="center"/>
              <w:rPr>
                <w:rFonts w:hint="default"/>
                <w:spacing w:val="-7"/>
                <w:sz w:val="24"/>
                <w:lang w:val="en-US" w:eastAsia="zh-CN"/>
              </w:rPr>
            </w:pPr>
            <w:r>
              <w:rPr>
                <w:rFonts w:hint="eastAsia"/>
                <w:spacing w:val="-7"/>
                <w:sz w:val="24"/>
                <w:lang w:val="en-US" w:eastAsia="zh-CN"/>
              </w:rPr>
              <w:t>元</w:t>
            </w:r>
          </w:p>
        </w:tc>
        <w:tc>
          <w:tcPr>
            <w:tcW w:w="2217" w:type="dxa"/>
            <w:vMerge w:val="restart"/>
            <w:vAlign w:val="center"/>
          </w:tcPr>
          <w:p w14:paraId="6715C057">
            <w:pPr>
              <w:pStyle w:val="8"/>
              <w:spacing w:line="308" w:lineRule="exact"/>
              <w:ind w:left="89"/>
              <w:jc w:val="center"/>
              <w:rPr>
                <w:rFonts w:hint="default"/>
                <w:spacing w:val="-7"/>
                <w:sz w:val="24"/>
                <w:lang w:val="en-US" w:eastAsia="zh-CN"/>
              </w:rPr>
            </w:pPr>
            <w:r>
              <w:rPr>
                <w:rFonts w:hint="eastAsia"/>
                <w:spacing w:val="-7"/>
                <w:sz w:val="24"/>
                <w:lang w:val="en-US" w:eastAsia="zh-CN"/>
              </w:rPr>
              <w:t>包含安装等一切费用</w:t>
            </w:r>
          </w:p>
        </w:tc>
      </w:tr>
      <w:tr w14:paraId="03AA4F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793" w:type="dxa"/>
            <w:vAlign w:val="center"/>
          </w:tcPr>
          <w:p w14:paraId="7703C6DB">
            <w:pPr>
              <w:pStyle w:val="8"/>
              <w:spacing w:line="308" w:lineRule="exact"/>
              <w:ind w:left="28"/>
              <w:jc w:val="center"/>
              <w:rPr>
                <w:rFonts w:hint="default"/>
                <w:spacing w:val="-10"/>
                <w:sz w:val="24"/>
                <w:lang w:val="en-US" w:eastAsia="zh-CN"/>
              </w:rPr>
            </w:pPr>
            <w:r>
              <w:rPr>
                <w:rFonts w:hint="eastAsia"/>
                <w:spacing w:val="-10"/>
                <w:sz w:val="24"/>
                <w:lang w:val="en-US" w:eastAsia="zh-CN"/>
              </w:rPr>
              <w:t>2</w:t>
            </w:r>
          </w:p>
        </w:tc>
        <w:tc>
          <w:tcPr>
            <w:tcW w:w="1568" w:type="dxa"/>
            <w:vAlign w:val="center"/>
          </w:tcPr>
          <w:p w14:paraId="579BD755">
            <w:pPr>
              <w:pStyle w:val="8"/>
              <w:spacing w:line="308" w:lineRule="exact"/>
              <w:ind w:left="89"/>
              <w:jc w:val="center"/>
              <w:rPr>
                <w:rFonts w:hint="eastAsia" w:eastAsia="宋体"/>
                <w:spacing w:val="-5"/>
                <w:sz w:val="24"/>
                <w:lang w:val="en-US" w:eastAsia="zh-CN"/>
              </w:rPr>
            </w:pPr>
            <w:r>
              <w:rPr>
                <w:rFonts w:hint="eastAsia"/>
                <w:spacing w:val="-7"/>
                <w:sz w:val="24"/>
              </w:rPr>
              <w:t>风口保温重做服务</w:t>
            </w:r>
            <w:r>
              <w:rPr>
                <w:rFonts w:hint="eastAsia"/>
                <w:spacing w:val="-7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pacing w:val="-7"/>
                <w:sz w:val="24"/>
              </w:rPr>
              <w:t>20个</w:t>
            </w:r>
          </w:p>
        </w:tc>
        <w:tc>
          <w:tcPr>
            <w:tcW w:w="1455" w:type="dxa"/>
            <w:shd w:val="clear"/>
            <w:vAlign w:val="center"/>
          </w:tcPr>
          <w:p w14:paraId="6FE6CB46">
            <w:pPr>
              <w:pStyle w:val="8"/>
              <w:spacing w:line="308" w:lineRule="exact"/>
              <w:ind w:left="89" w:leftChars="0" w:right="0" w:rightChars="0"/>
              <w:jc w:val="center"/>
              <w:rPr>
                <w:rFonts w:ascii="宋体" w:hAnsi="宋体" w:eastAsia="宋体" w:cs="宋体"/>
                <w:spacing w:val="-7"/>
                <w:sz w:val="24"/>
                <w:szCs w:val="22"/>
                <w:lang w:val="en-US" w:eastAsia="zh-CN" w:bidi="ar-SA"/>
              </w:rPr>
            </w:pPr>
            <w:r>
              <w:rPr>
                <w:spacing w:val="-6"/>
                <w:sz w:val="24"/>
              </w:rPr>
              <w:t>元</w:t>
            </w:r>
            <w:r>
              <w:rPr>
                <w:rFonts w:hint="eastAsia"/>
                <w:spacing w:val="-6"/>
                <w:sz w:val="24"/>
                <w:lang w:val="en-US" w:eastAsia="zh-CN"/>
              </w:rPr>
              <w:t>/个</w:t>
            </w:r>
          </w:p>
        </w:tc>
        <w:tc>
          <w:tcPr>
            <w:tcW w:w="1295" w:type="dxa"/>
            <w:vAlign w:val="center"/>
          </w:tcPr>
          <w:p w14:paraId="454DB0FB">
            <w:pPr>
              <w:pStyle w:val="8"/>
              <w:spacing w:line="308" w:lineRule="exact"/>
              <w:ind w:left="89"/>
              <w:jc w:val="center"/>
              <w:rPr>
                <w:spacing w:val="-7"/>
                <w:sz w:val="24"/>
              </w:rPr>
            </w:pPr>
            <w:r>
              <w:rPr>
                <w:spacing w:val="-6"/>
                <w:sz w:val="24"/>
              </w:rPr>
              <w:t>元</w:t>
            </w:r>
            <w:r>
              <w:rPr>
                <w:rFonts w:hint="eastAsia"/>
                <w:spacing w:val="-6"/>
                <w:sz w:val="24"/>
                <w:lang w:val="en-US" w:eastAsia="zh-CN"/>
              </w:rPr>
              <w:t>/20个</w:t>
            </w:r>
          </w:p>
        </w:tc>
        <w:tc>
          <w:tcPr>
            <w:tcW w:w="1827" w:type="dxa"/>
            <w:vMerge w:val="continue"/>
            <w:vAlign w:val="center"/>
          </w:tcPr>
          <w:p w14:paraId="16095DFB">
            <w:pPr>
              <w:pStyle w:val="8"/>
              <w:spacing w:line="308" w:lineRule="exact"/>
              <w:ind w:left="89"/>
              <w:jc w:val="center"/>
              <w:rPr>
                <w:rFonts w:hint="eastAsia"/>
                <w:spacing w:val="-7"/>
                <w:sz w:val="24"/>
                <w:lang w:val="en-US" w:eastAsia="zh-CN"/>
              </w:rPr>
            </w:pPr>
          </w:p>
        </w:tc>
        <w:tc>
          <w:tcPr>
            <w:tcW w:w="2217" w:type="dxa"/>
            <w:vMerge w:val="continue"/>
            <w:vAlign w:val="center"/>
          </w:tcPr>
          <w:p w14:paraId="6FED3063">
            <w:pPr>
              <w:pStyle w:val="8"/>
              <w:spacing w:line="308" w:lineRule="exact"/>
              <w:ind w:left="89"/>
              <w:jc w:val="center"/>
              <w:rPr>
                <w:rFonts w:hint="eastAsia"/>
                <w:spacing w:val="-7"/>
                <w:sz w:val="24"/>
                <w:lang w:val="en-US" w:eastAsia="zh-CN"/>
              </w:rPr>
            </w:pPr>
          </w:p>
        </w:tc>
      </w:tr>
      <w:tr w14:paraId="6BC529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793" w:type="dxa"/>
            <w:vAlign w:val="center"/>
          </w:tcPr>
          <w:p w14:paraId="269A89BE">
            <w:pPr>
              <w:pStyle w:val="8"/>
              <w:spacing w:line="308" w:lineRule="exact"/>
              <w:ind w:left="28"/>
              <w:jc w:val="center"/>
              <w:rPr>
                <w:rFonts w:hint="default"/>
                <w:spacing w:val="-10"/>
                <w:sz w:val="24"/>
                <w:lang w:val="en-US" w:eastAsia="zh-CN"/>
              </w:rPr>
            </w:pPr>
            <w:r>
              <w:rPr>
                <w:rFonts w:hint="eastAsia"/>
                <w:spacing w:val="-10"/>
                <w:sz w:val="24"/>
                <w:lang w:val="en-US" w:eastAsia="zh-CN"/>
              </w:rPr>
              <w:t>3</w:t>
            </w:r>
          </w:p>
        </w:tc>
        <w:tc>
          <w:tcPr>
            <w:tcW w:w="1568" w:type="dxa"/>
            <w:vAlign w:val="center"/>
          </w:tcPr>
          <w:p w14:paraId="3BB5EFA3">
            <w:pPr>
              <w:pStyle w:val="8"/>
              <w:spacing w:line="308" w:lineRule="exact"/>
              <w:ind w:left="89"/>
              <w:jc w:val="center"/>
              <w:rPr>
                <w:rFonts w:hint="eastAsia" w:eastAsia="宋体"/>
                <w:spacing w:val="-5"/>
                <w:sz w:val="24"/>
                <w:lang w:val="en-US" w:eastAsia="zh-CN"/>
              </w:rPr>
            </w:pPr>
            <w:r>
              <w:rPr>
                <w:rFonts w:hint="eastAsia" w:eastAsia="宋体"/>
                <w:spacing w:val="-5"/>
                <w:sz w:val="24"/>
                <w:lang w:val="en-US" w:eastAsia="zh-CN"/>
              </w:rPr>
              <w:t>阻漏层采购更换 64套</w:t>
            </w:r>
          </w:p>
        </w:tc>
        <w:tc>
          <w:tcPr>
            <w:tcW w:w="1455" w:type="dxa"/>
            <w:shd w:val="clear"/>
            <w:vAlign w:val="center"/>
          </w:tcPr>
          <w:p w14:paraId="662E1D9A">
            <w:pPr>
              <w:pStyle w:val="8"/>
              <w:spacing w:line="308" w:lineRule="exact"/>
              <w:ind w:left="89" w:leftChars="0" w:right="0" w:rightChars="0"/>
              <w:jc w:val="center"/>
              <w:rPr>
                <w:rFonts w:ascii="宋体" w:hAnsi="宋体" w:eastAsia="宋体" w:cs="宋体"/>
                <w:spacing w:val="-7"/>
                <w:sz w:val="24"/>
                <w:szCs w:val="22"/>
                <w:lang w:val="en-US" w:eastAsia="zh-CN" w:bidi="ar-SA"/>
              </w:rPr>
            </w:pPr>
            <w:r>
              <w:rPr>
                <w:spacing w:val="-6"/>
                <w:sz w:val="24"/>
              </w:rPr>
              <w:t>元</w:t>
            </w:r>
            <w:r>
              <w:rPr>
                <w:rFonts w:hint="eastAsia"/>
                <w:spacing w:val="-6"/>
                <w:sz w:val="24"/>
                <w:lang w:val="en-US" w:eastAsia="zh-CN"/>
              </w:rPr>
              <w:t>/</w:t>
            </w:r>
            <w:r>
              <w:rPr>
                <w:rFonts w:hint="eastAsia" w:eastAsia="宋体"/>
                <w:spacing w:val="-5"/>
                <w:sz w:val="24"/>
                <w:lang w:val="en-US" w:eastAsia="zh-CN"/>
              </w:rPr>
              <w:t>套</w:t>
            </w:r>
          </w:p>
        </w:tc>
        <w:tc>
          <w:tcPr>
            <w:tcW w:w="1295" w:type="dxa"/>
            <w:vAlign w:val="center"/>
          </w:tcPr>
          <w:p w14:paraId="514B71A9">
            <w:pPr>
              <w:pStyle w:val="8"/>
              <w:spacing w:line="308" w:lineRule="exact"/>
              <w:ind w:left="89"/>
              <w:jc w:val="center"/>
              <w:rPr>
                <w:spacing w:val="-7"/>
                <w:sz w:val="24"/>
              </w:rPr>
            </w:pPr>
            <w:r>
              <w:rPr>
                <w:spacing w:val="-6"/>
                <w:sz w:val="24"/>
              </w:rPr>
              <w:t>元</w:t>
            </w:r>
            <w:r>
              <w:rPr>
                <w:rFonts w:hint="eastAsia"/>
                <w:spacing w:val="-6"/>
                <w:sz w:val="24"/>
                <w:lang w:val="en-US" w:eastAsia="zh-CN"/>
              </w:rPr>
              <w:t>/</w:t>
            </w:r>
            <w:r>
              <w:rPr>
                <w:rFonts w:hint="eastAsia" w:eastAsia="宋体"/>
                <w:spacing w:val="-5"/>
                <w:sz w:val="24"/>
                <w:lang w:val="en-US" w:eastAsia="zh-CN"/>
              </w:rPr>
              <w:t>64套</w:t>
            </w:r>
          </w:p>
        </w:tc>
        <w:tc>
          <w:tcPr>
            <w:tcW w:w="1827" w:type="dxa"/>
            <w:vMerge w:val="continue"/>
            <w:vAlign w:val="center"/>
          </w:tcPr>
          <w:p w14:paraId="2B7C89B6">
            <w:pPr>
              <w:pStyle w:val="8"/>
              <w:spacing w:line="308" w:lineRule="exact"/>
              <w:ind w:left="89"/>
              <w:jc w:val="center"/>
              <w:rPr>
                <w:rFonts w:hint="eastAsia"/>
                <w:spacing w:val="-7"/>
                <w:sz w:val="24"/>
                <w:lang w:val="en-US" w:eastAsia="zh-CN"/>
              </w:rPr>
            </w:pPr>
          </w:p>
        </w:tc>
        <w:tc>
          <w:tcPr>
            <w:tcW w:w="2217" w:type="dxa"/>
            <w:vMerge w:val="continue"/>
            <w:vAlign w:val="center"/>
          </w:tcPr>
          <w:p w14:paraId="474B0344">
            <w:pPr>
              <w:pStyle w:val="8"/>
              <w:spacing w:line="308" w:lineRule="exact"/>
              <w:ind w:left="89"/>
              <w:jc w:val="center"/>
              <w:rPr>
                <w:rFonts w:hint="eastAsia"/>
                <w:spacing w:val="-7"/>
                <w:sz w:val="24"/>
                <w:lang w:val="en-US" w:eastAsia="zh-CN"/>
              </w:rPr>
            </w:pPr>
          </w:p>
        </w:tc>
      </w:tr>
    </w:tbl>
    <w:p w14:paraId="60AA31ED">
      <w:pPr>
        <w:spacing w:before="9" w:after="0" w:line="240" w:lineRule="auto"/>
        <w:jc w:val="center"/>
        <w:rPr>
          <w:rFonts w:ascii="Times New Roman"/>
          <w:sz w:val="20"/>
        </w:rPr>
      </w:pPr>
    </w:p>
    <w:p w14:paraId="33898502">
      <w:pPr>
        <w:spacing w:before="200" w:line="240" w:lineRule="auto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0" w:name="_GoBack"/>
      <w:bookmarkEnd w:id="0"/>
    </w:p>
    <w:sectPr>
      <w:type w:val="continuous"/>
      <w:pgSz w:w="11906" w:h="16838"/>
      <w:pgMar w:top="1460" w:right="1460" w:bottom="280" w:left="16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NGJjYjBiMmNmODNmMDliOWM0ZTk5YzhjNGVlMTRiNmMifQ=="/>
  </w:docVars>
  <w:rsids>
    <w:rsidRoot w:val="00000000"/>
    <w:rsid w:val="12350AE7"/>
    <w:rsid w:val="1E9A05E3"/>
    <w:rsid w:val="2B302C9E"/>
    <w:rsid w:val="40971BD9"/>
    <w:rsid w:val="41F20B4F"/>
    <w:rsid w:val="426B366F"/>
    <w:rsid w:val="56374909"/>
    <w:rsid w:val="57A53E4D"/>
    <w:rsid w:val="5F8D0FA7"/>
    <w:rsid w:val="63057B12"/>
    <w:rsid w:val="646102C5"/>
    <w:rsid w:val="6F837F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Theme="minorHAnsi" w:hAnsiTheme="minorHAnsi" w:eastAsiaTheme="minorHAnsi" w:cstheme="minorBidi"/>
      <w:sz w:val="22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60" w:lineRule="auto"/>
    </w:pPr>
    <w:rPr>
      <w:szCs w:val="20"/>
    </w:rPr>
  </w:style>
  <w:style w:type="paragraph" w:styleId="3">
    <w:name w:val="Plain Text"/>
    <w:basedOn w:val="1"/>
    <w:qFormat/>
    <w:uiPriority w:val="0"/>
    <w:rPr>
      <w:rFonts w:ascii="宋体" w:hAnsi="Courier New"/>
      <w:kern w:val="0"/>
      <w:sz w:val="20"/>
      <w:szCs w:val="21"/>
    </w:rPr>
  </w:style>
  <w:style w:type="table" w:customStyle="1" w:styleId="6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en-US" w:eastAsia="zh-CN" w:bidi="ar-SA"/>
    </w:rPr>
  </w:style>
  <w:style w:type="paragraph" w:customStyle="1" w:styleId="8">
    <w:name w:val="Table Paragraph"/>
    <w:basedOn w:val="1"/>
    <w:autoRedefine/>
    <w:qFormat/>
    <w:uiPriority w:val="1"/>
    <w:rPr>
      <w:rFonts w:ascii="宋体" w:hAnsi="宋体" w:eastAsia="宋体" w:cs="宋体"/>
      <w:lang w:val="en-US" w:eastAsia="zh-CN" w:bidi="ar-SA"/>
    </w:rPr>
  </w:style>
  <w:style w:type="paragraph" w:customStyle="1" w:styleId="9">
    <w:name w:val="正文正"/>
    <w:basedOn w:val="1"/>
    <w:qFormat/>
    <w:uiPriority w:val="0"/>
    <w:pPr>
      <w:spacing w:line="560" w:lineRule="exact"/>
      <w:ind w:firstLine="561"/>
    </w:pPr>
    <w:rPr>
      <w:rFonts w:ascii="Calibri" w:hAnsi="Calibri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137</Words>
  <Characters>146</Characters>
  <TotalTime>2</TotalTime>
  <ScaleCrop>false</ScaleCrop>
  <LinksUpToDate>false</LinksUpToDate>
  <CharactersWithSpaces>148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2024-04-22T02:21:00Z</dcterms:created>
  <dc:creator>心若向阳</dc:creator>
  <cp:lastModifiedBy>晟哥</cp:lastModifiedBy>
  <dcterms:modified xsi:type="dcterms:W3CDTF">2025-08-18T06:45:21Z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2024-04-22T00:00:00Z</vt:filetime>
  </property>
  <property fmtid="{D5CDD505-2E9C-101B-9397-08002B2CF9AE}" pid="5" name="SourceModified">
    <vt:lpwstr>D:20240327163804+08'38'</vt:lpwstr>
  </property>
  <property fmtid="{D5CDD505-2E9C-101B-9397-08002B2CF9AE}" pid="6" name="KSOProductBuildVer">
    <vt:lpwstr>2052-12.1.0.22529</vt:lpwstr>
  </property>
  <property fmtid="{D5CDD505-2E9C-101B-9397-08002B2CF9AE}" pid="7" name="ICV">
    <vt:lpwstr>F471BB226E224B95BC9498CF612EE3B8_13</vt:lpwstr>
  </property>
  <property fmtid="{D5CDD505-2E9C-101B-9397-08002B2CF9AE}" pid="8" name="KSOTemplateDocerSaveRecord">
    <vt:lpwstr>eyJoZGlkIjoiNGJjYjBiMmNmODNmMDliOWM0ZTk5YzhjNGVlMTRiNmMiLCJ1c2VySWQiOiIyMzk3NDcwMzcifQ==</vt:lpwstr>
  </property>
</Properties>
</file>