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0B8523">
      <w:pPr>
        <w:rPr>
          <w:rFonts w:hint="eastAsia" w:ascii="Cambria" w:hAnsi="Cambria"/>
          <w:b/>
          <w:kern w:val="32"/>
          <w:sz w:val="28"/>
          <w:szCs w:val="28"/>
          <w:highlight w:val="none"/>
          <w:lang w:eastAsia="zh-CN"/>
        </w:rPr>
      </w:pPr>
      <w:bookmarkStart w:id="0" w:name="_GoBack"/>
      <w:bookmarkEnd w:id="0"/>
      <w:r>
        <w:rPr>
          <w:rFonts w:hint="eastAsia" w:ascii="Cambria" w:hAnsi="Cambria"/>
          <w:b/>
          <w:kern w:val="32"/>
          <w:sz w:val="28"/>
          <w:szCs w:val="28"/>
          <w:highlight w:val="none"/>
          <w:lang w:eastAsia="zh-Hans"/>
        </w:rPr>
        <w:t>救护车具体技术(参数)要求</w:t>
      </w:r>
      <w:r>
        <w:rPr>
          <w:rFonts w:hint="eastAsia" w:ascii="Cambria" w:hAnsi="Cambria"/>
          <w:b/>
          <w:kern w:val="32"/>
          <w:sz w:val="28"/>
          <w:szCs w:val="28"/>
          <w:highlight w:val="none"/>
          <w:lang w:eastAsia="zh-CN"/>
        </w:rPr>
        <w:t>：</w:t>
      </w:r>
    </w:p>
    <w:p w14:paraId="7401A26F">
      <w:pPr>
        <w:widowControl w:val="0"/>
        <w:snapToGrid w:val="0"/>
        <w:spacing w:line="360" w:lineRule="auto"/>
        <w:jc w:val="both"/>
        <w:rPr>
          <w:rFonts w:hint="eastAsia" w:ascii="宋体" w:hAnsi="宋体" w:cs="宋体"/>
          <w:b/>
          <w:bCs/>
          <w:sz w:val="21"/>
          <w:szCs w:val="21"/>
          <w:highlight w:val="none"/>
          <w:lang w:eastAsia="zh-Hans"/>
        </w:rPr>
      </w:pPr>
      <w:r>
        <w:rPr>
          <w:rFonts w:hint="eastAsia" w:ascii="宋体" w:hAnsi="宋体" w:cs="宋体"/>
          <w:b/>
          <w:bCs/>
          <w:sz w:val="21"/>
          <w:szCs w:val="21"/>
          <w:highlight w:val="none"/>
          <w:lang w:eastAsia="zh-CN"/>
        </w:rPr>
        <w:t>1.车辆</w:t>
      </w:r>
      <w:r>
        <w:rPr>
          <w:rFonts w:hint="eastAsia" w:ascii="宋体" w:hAnsi="宋体" w:cs="宋体"/>
          <w:b/>
          <w:bCs/>
          <w:sz w:val="21"/>
          <w:szCs w:val="21"/>
          <w:highlight w:val="none"/>
          <w:lang w:eastAsia="zh-Hans"/>
        </w:rPr>
        <w:t>基础参数</w:t>
      </w:r>
    </w:p>
    <w:p w14:paraId="25DC83FB">
      <w:pPr>
        <w:widowControl w:val="0"/>
        <w:snapToGrid w:val="0"/>
        <w:spacing w:line="360" w:lineRule="auto"/>
        <w:jc w:val="both"/>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▲1.1发动机工作方式：直列 4 缸，高压共轨，增压中冷</w:t>
      </w:r>
    </w:p>
    <w:p w14:paraId="37707FD8">
      <w:pPr>
        <w:widowControl w:val="0"/>
        <w:snapToGrid w:val="0"/>
        <w:spacing w:line="360" w:lineRule="auto"/>
        <w:jc w:val="both"/>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1.2发动机：知名品牌</w:t>
      </w:r>
    </w:p>
    <w:p w14:paraId="242F7E8E">
      <w:pPr>
        <w:widowControl w:val="0"/>
        <w:snapToGrid w:val="0"/>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▲1.3排气量 L：≥2.0</w:t>
      </w:r>
    </w:p>
    <w:p w14:paraId="493D122C">
      <w:pPr>
        <w:widowControl w:val="0"/>
        <w:snapToGrid w:val="0"/>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1.4排放标准：国六</w:t>
      </w:r>
    </w:p>
    <w:p w14:paraId="3B4E84D1">
      <w:pPr>
        <w:widowControl w:val="0"/>
        <w:snapToGrid w:val="0"/>
        <w:spacing w:line="360" w:lineRule="auto"/>
        <w:jc w:val="both"/>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1.5整备质量(kg)：≥2900</w:t>
      </w:r>
    </w:p>
    <w:p w14:paraId="1E2BE6AA">
      <w:pPr>
        <w:widowControl w:val="0"/>
        <w:snapToGrid w:val="0"/>
        <w:spacing w:line="360" w:lineRule="auto"/>
        <w:jc w:val="both"/>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1.6总质量(kg)：≥4800</w:t>
      </w:r>
    </w:p>
    <w:p w14:paraId="42691F19">
      <w:pPr>
        <w:widowControl w:val="0"/>
        <w:snapToGrid w:val="0"/>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1.7最大功率 kw(hp)/rpm：≥140/1500</w:t>
      </w:r>
    </w:p>
    <w:p w14:paraId="4D31DE4A">
      <w:pPr>
        <w:widowControl w:val="0"/>
        <w:snapToGrid w:val="0"/>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1.8最大扭矩 Nm/rpm：≥440/1500</w:t>
      </w:r>
    </w:p>
    <w:p w14:paraId="53A6133A">
      <w:pPr>
        <w:widowControl w:val="0"/>
        <w:snapToGrid w:val="0"/>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1.9轴距(mm)：≥3650</w:t>
      </w:r>
    </w:p>
    <w:p w14:paraId="38A69752">
      <w:pPr>
        <w:widowControl w:val="0"/>
        <w:snapToGrid w:val="0"/>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1.10制动系统（前/后）：盘式/盘式</w:t>
      </w:r>
    </w:p>
    <w:p w14:paraId="5831E117">
      <w:pPr>
        <w:widowControl w:val="0"/>
        <w:snapToGrid w:val="0"/>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1.11车辆轮胎数量：6</w:t>
      </w:r>
    </w:p>
    <w:p w14:paraId="1B1B9C4C">
      <w:pPr>
        <w:widowControl w:val="0"/>
        <w:snapToGrid w:val="0"/>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1.12轮胎规格：≥215/85R16C</w:t>
      </w:r>
    </w:p>
    <w:p w14:paraId="68D2E2A4">
      <w:pPr>
        <w:widowControl w:val="0"/>
        <w:snapToGrid w:val="0"/>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1.13前悬架系统：麦弗逊独立悬架</w:t>
      </w:r>
    </w:p>
    <w:p w14:paraId="4652D1EF">
      <w:pPr>
        <w:widowControl w:val="0"/>
        <w:snapToGrid w:val="0"/>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1.14变速器：≥7档自动变速器</w:t>
      </w:r>
    </w:p>
    <w:p w14:paraId="2F533151">
      <w:pPr>
        <w:widowControl w:val="0"/>
        <w:snapToGrid w:val="0"/>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1.15最高车速(km/h)：≥140</w:t>
      </w:r>
    </w:p>
    <w:p w14:paraId="38C7FE86">
      <w:pPr>
        <w:widowControl w:val="0"/>
        <w:snapToGrid w:val="0"/>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1.16燃油种类：柴油</w:t>
      </w:r>
    </w:p>
    <w:p w14:paraId="70902244">
      <w:pPr>
        <w:widowControl w:val="0"/>
        <w:snapToGrid w:val="0"/>
        <w:spacing w:line="360" w:lineRule="auto"/>
        <w:jc w:val="both"/>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1.17油箱容积（L）：≥80</w:t>
      </w:r>
    </w:p>
    <w:p w14:paraId="5F5471CF">
      <w:pPr>
        <w:widowControl w:val="0"/>
        <w:snapToGrid w:val="0"/>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1.18外形尺寸(长×宽× 高) (mm)：≥5900×2150×2780≦5999×2200×2880</w:t>
      </w:r>
    </w:p>
    <w:p w14:paraId="6E3E1B3E">
      <w:pPr>
        <w:widowControl w:val="0"/>
        <w:snapToGrid w:val="0"/>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1.19抢救舱内部尺寸(长×宽× 高)(mm)：≥3450×2070×1970</w:t>
      </w:r>
    </w:p>
    <w:p w14:paraId="20E742F7">
      <w:pPr>
        <w:widowControl w:val="0"/>
        <w:snapToGrid w:val="0"/>
        <w:spacing w:line="360" w:lineRule="auto"/>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1.20核载人数：≥7-9</w:t>
      </w:r>
    </w:p>
    <w:p w14:paraId="41916C1D">
      <w:pPr>
        <w:widowControl w:val="0"/>
        <w:snapToGrid w:val="0"/>
        <w:spacing w:line="360" w:lineRule="auto"/>
        <w:jc w:val="both"/>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★1.21驱动方式：全时四驱</w:t>
      </w:r>
    </w:p>
    <w:p w14:paraId="0DBACA44">
      <w:pPr>
        <w:widowControl w:val="0"/>
        <w:snapToGrid w:val="0"/>
        <w:spacing w:line="360" w:lineRule="auto"/>
        <w:jc w:val="both"/>
        <w:rPr>
          <w:rFonts w:hint="eastAsia" w:ascii="宋体" w:hAnsi="宋体" w:cs="宋体"/>
          <w:b/>
          <w:bCs/>
          <w:sz w:val="21"/>
          <w:szCs w:val="21"/>
          <w:highlight w:val="none"/>
          <w:lang w:eastAsia="zh-CN"/>
        </w:rPr>
      </w:pPr>
      <w:r>
        <w:rPr>
          <w:rFonts w:hint="eastAsia" w:ascii="宋体" w:hAnsi="宋体" w:cs="宋体"/>
          <w:b/>
          <w:bCs/>
          <w:sz w:val="21"/>
          <w:szCs w:val="21"/>
          <w:highlight w:val="none"/>
          <w:lang w:eastAsia="zh-CN"/>
        </w:rPr>
        <w:t>2.车辆标准配置</w:t>
      </w:r>
    </w:p>
    <w:p w14:paraId="5B0AFC20">
      <w:pPr>
        <w:widowControl w:val="0"/>
        <w:snapToGrid w:val="0"/>
        <w:spacing w:line="360" w:lineRule="auto"/>
        <w:jc w:val="both"/>
        <w:rPr>
          <w:rFonts w:hint="eastAsia" w:ascii="宋体" w:hAnsi="宋体" w:cs="宋体"/>
          <w:sz w:val="21"/>
          <w:szCs w:val="21"/>
          <w:highlight w:val="none"/>
          <w:lang w:eastAsia="zh-Hans"/>
        </w:rPr>
      </w:pPr>
      <w:r>
        <w:rPr>
          <w:rFonts w:hint="eastAsia" w:ascii="宋体" w:hAnsi="宋体" w:cs="宋体"/>
          <w:sz w:val="21"/>
          <w:szCs w:val="21"/>
          <w:highlight w:val="none"/>
          <w:lang w:eastAsia="zh-CN"/>
        </w:rPr>
        <w:t>2.1</w:t>
      </w:r>
      <w:r>
        <w:rPr>
          <w:rFonts w:hint="eastAsia" w:ascii="宋体" w:hAnsi="宋体" w:cs="宋体"/>
          <w:sz w:val="21"/>
          <w:szCs w:val="21"/>
          <w:highlight w:val="none"/>
          <w:lang w:eastAsia="zh-Hans"/>
        </w:rPr>
        <w:t>电子稳定系统（ESP）</w:t>
      </w:r>
    </w:p>
    <w:p w14:paraId="207D85B4">
      <w:pPr>
        <w:widowControl w:val="0"/>
        <w:snapToGrid w:val="0"/>
        <w:spacing w:line="360" w:lineRule="auto"/>
        <w:jc w:val="both"/>
        <w:rPr>
          <w:rFonts w:hint="eastAsia" w:ascii="宋体" w:hAnsi="宋体" w:cs="宋体"/>
          <w:sz w:val="21"/>
          <w:szCs w:val="21"/>
          <w:highlight w:val="none"/>
          <w:lang w:eastAsia="zh-Hans"/>
        </w:rPr>
      </w:pPr>
      <w:r>
        <w:rPr>
          <w:rFonts w:hint="eastAsia" w:ascii="宋体" w:hAnsi="宋体" w:cs="宋体"/>
          <w:sz w:val="21"/>
          <w:szCs w:val="21"/>
          <w:highlight w:val="none"/>
          <w:lang w:val="en-US" w:eastAsia="zh-CN"/>
        </w:rPr>
        <w:t>2.2</w:t>
      </w:r>
      <w:r>
        <w:rPr>
          <w:rFonts w:hint="eastAsia" w:ascii="宋体" w:hAnsi="宋体" w:cs="宋体"/>
          <w:sz w:val="21"/>
          <w:szCs w:val="21"/>
          <w:highlight w:val="none"/>
          <w:lang w:eastAsia="zh-Hans"/>
        </w:rPr>
        <w:t>加速防滑控制系统（ASR）</w:t>
      </w:r>
    </w:p>
    <w:p w14:paraId="4C5EAD27">
      <w:pPr>
        <w:widowControl w:val="0"/>
        <w:snapToGrid w:val="0"/>
        <w:spacing w:line="360" w:lineRule="auto"/>
        <w:jc w:val="both"/>
        <w:rPr>
          <w:rFonts w:hint="eastAsia" w:ascii="宋体" w:hAnsi="宋体" w:cs="宋体"/>
          <w:sz w:val="21"/>
          <w:szCs w:val="21"/>
          <w:highlight w:val="none"/>
          <w:lang w:eastAsia="zh-Hans"/>
        </w:rPr>
      </w:pPr>
      <w:r>
        <w:rPr>
          <w:rFonts w:hint="eastAsia" w:ascii="宋体" w:hAnsi="宋体" w:cs="宋体"/>
          <w:sz w:val="21"/>
          <w:szCs w:val="21"/>
          <w:highlight w:val="none"/>
          <w:lang w:val="en-US" w:eastAsia="zh-CN"/>
        </w:rPr>
        <w:t>2.3</w:t>
      </w:r>
      <w:r>
        <w:rPr>
          <w:rFonts w:hint="eastAsia" w:ascii="宋体" w:hAnsi="宋体" w:cs="宋体"/>
          <w:sz w:val="21"/>
          <w:szCs w:val="21"/>
          <w:highlight w:val="none"/>
          <w:lang w:eastAsia="zh-Hans"/>
        </w:rPr>
        <w:t>防抱死制动系统（ABS）</w:t>
      </w:r>
    </w:p>
    <w:p w14:paraId="295E01D7">
      <w:pPr>
        <w:widowControl w:val="0"/>
        <w:snapToGrid w:val="0"/>
        <w:spacing w:line="360" w:lineRule="auto"/>
        <w:jc w:val="both"/>
        <w:rPr>
          <w:rFonts w:hint="eastAsia" w:ascii="宋体" w:hAnsi="宋体" w:cs="宋体"/>
          <w:sz w:val="21"/>
          <w:szCs w:val="21"/>
          <w:highlight w:val="none"/>
          <w:lang w:eastAsia="zh-Hans"/>
        </w:rPr>
      </w:pPr>
      <w:r>
        <w:rPr>
          <w:rFonts w:hint="eastAsia" w:ascii="宋体" w:hAnsi="宋体" w:cs="宋体"/>
          <w:sz w:val="21"/>
          <w:szCs w:val="21"/>
          <w:highlight w:val="none"/>
          <w:lang w:val="en-US" w:eastAsia="zh-CN"/>
        </w:rPr>
        <w:t>2.4</w:t>
      </w:r>
      <w:r>
        <w:rPr>
          <w:rFonts w:hint="eastAsia" w:ascii="宋体" w:hAnsi="宋体" w:cs="宋体"/>
          <w:sz w:val="21"/>
          <w:szCs w:val="21"/>
          <w:highlight w:val="none"/>
          <w:lang w:eastAsia="zh-Hans"/>
        </w:rPr>
        <w:t>制动辅助系统（BAS）</w:t>
      </w:r>
    </w:p>
    <w:p w14:paraId="1DA5ABCF">
      <w:pPr>
        <w:widowControl w:val="0"/>
        <w:snapToGrid w:val="0"/>
        <w:spacing w:line="360" w:lineRule="auto"/>
        <w:jc w:val="both"/>
        <w:rPr>
          <w:rFonts w:hint="eastAsia" w:ascii="宋体" w:hAnsi="宋体" w:cs="宋体"/>
          <w:sz w:val="21"/>
          <w:szCs w:val="21"/>
          <w:highlight w:val="none"/>
          <w:lang w:eastAsia="zh-Hans"/>
        </w:rPr>
      </w:pPr>
      <w:r>
        <w:rPr>
          <w:rFonts w:hint="eastAsia" w:ascii="宋体" w:hAnsi="宋体" w:cs="宋体"/>
          <w:sz w:val="21"/>
          <w:szCs w:val="21"/>
          <w:highlight w:val="none"/>
          <w:lang w:val="en-US" w:eastAsia="zh-CN"/>
        </w:rPr>
        <w:t>2.5</w:t>
      </w:r>
      <w:r>
        <w:rPr>
          <w:rFonts w:hint="eastAsia" w:ascii="宋体" w:hAnsi="宋体" w:cs="宋体"/>
          <w:sz w:val="21"/>
          <w:szCs w:val="21"/>
          <w:highlight w:val="none"/>
          <w:lang w:eastAsia="zh-Hans"/>
        </w:rPr>
        <w:t>电子制动力分配系统（EBD）</w:t>
      </w:r>
    </w:p>
    <w:p w14:paraId="6944BD06">
      <w:pPr>
        <w:widowControl w:val="0"/>
        <w:snapToGrid w:val="0"/>
        <w:spacing w:line="360" w:lineRule="auto"/>
        <w:jc w:val="both"/>
        <w:rPr>
          <w:rFonts w:hint="eastAsia" w:ascii="宋体" w:hAnsi="宋体" w:cs="宋体"/>
          <w:sz w:val="21"/>
          <w:szCs w:val="21"/>
          <w:highlight w:val="none"/>
          <w:lang w:eastAsia="zh-Hans"/>
        </w:rPr>
      </w:pPr>
      <w:r>
        <w:rPr>
          <w:rFonts w:hint="eastAsia" w:ascii="宋体" w:hAnsi="宋体" w:cs="宋体"/>
          <w:sz w:val="21"/>
          <w:szCs w:val="21"/>
          <w:highlight w:val="none"/>
          <w:lang w:val="en-US" w:eastAsia="zh-CN"/>
        </w:rPr>
        <w:t>2.6</w:t>
      </w:r>
      <w:r>
        <w:rPr>
          <w:rFonts w:hint="eastAsia" w:ascii="宋体" w:hAnsi="宋体" w:cs="宋体"/>
          <w:sz w:val="21"/>
          <w:szCs w:val="21"/>
          <w:highlight w:val="none"/>
          <w:lang w:eastAsia="zh-Hans"/>
        </w:rPr>
        <w:t>主动保养提示系统（ASSYST）</w:t>
      </w:r>
    </w:p>
    <w:p w14:paraId="480F45B2">
      <w:pPr>
        <w:widowControl w:val="0"/>
        <w:snapToGrid w:val="0"/>
        <w:spacing w:line="360" w:lineRule="auto"/>
        <w:jc w:val="both"/>
        <w:rPr>
          <w:rFonts w:hint="eastAsia" w:ascii="宋体" w:hAnsi="宋体" w:cs="宋体"/>
          <w:sz w:val="21"/>
          <w:szCs w:val="21"/>
          <w:highlight w:val="none"/>
          <w:lang w:eastAsia="zh-Hans"/>
        </w:rPr>
      </w:pPr>
      <w:r>
        <w:rPr>
          <w:rFonts w:hint="eastAsia" w:ascii="宋体" w:hAnsi="宋体" w:cs="宋体"/>
          <w:sz w:val="21"/>
          <w:szCs w:val="21"/>
          <w:highlight w:val="none"/>
          <w:lang w:val="en-US" w:eastAsia="zh-CN"/>
        </w:rPr>
        <w:t>2.7</w:t>
      </w:r>
      <w:r>
        <w:rPr>
          <w:rFonts w:hint="eastAsia" w:ascii="宋体" w:hAnsi="宋体" w:cs="宋体"/>
          <w:sz w:val="21"/>
          <w:szCs w:val="21"/>
          <w:highlight w:val="none"/>
          <w:lang w:eastAsia="zh-Hans"/>
        </w:rPr>
        <w:t>具备胎压检测</w:t>
      </w:r>
    </w:p>
    <w:p w14:paraId="1052EA5D">
      <w:pPr>
        <w:widowControl w:val="0"/>
        <w:snapToGrid w:val="0"/>
        <w:spacing w:line="360" w:lineRule="auto"/>
        <w:jc w:val="both"/>
        <w:rPr>
          <w:rFonts w:hint="eastAsia" w:ascii="宋体" w:hAnsi="宋体" w:cs="宋体"/>
          <w:sz w:val="21"/>
          <w:szCs w:val="21"/>
          <w:highlight w:val="none"/>
          <w:lang w:eastAsia="zh-Hans"/>
        </w:rPr>
      </w:pPr>
      <w:r>
        <w:rPr>
          <w:rFonts w:hint="eastAsia" w:ascii="宋体" w:hAnsi="宋体" w:cs="宋体"/>
          <w:sz w:val="21"/>
          <w:szCs w:val="21"/>
          <w:highlight w:val="none"/>
          <w:lang w:val="en-US" w:eastAsia="zh-CN"/>
        </w:rPr>
        <w:t>2.8</w:t>
      </w:r>
      <w:r>
        <w:rPr>
          <w:rFonts w:hint="eastAsia" w:ascii="宋体" w:hAnsi="宋体" w:cs="宋体"/>
          <w:sz w:val="21"/>
          <w:szCs w:val="21"/>
          <w:highlight w:val="none"/>
          <w:lang w:eastAsia="zh-Hans"/>
        </w:rPr>
        <w:t>中控门锁</w:t>
      </w:r>
    </w:p>
    <w:p w14:paraId="5516BAD9">
      <w:pPr>
        <w:widowControl w:val="0"/>
        <w:snapToGrid w:val="0"/>
        <w:spacing w:line="360" w:lineRule="auto"/>
        <w:jc w:val="both"/>
        <w:rPr>
          <w:rFonts w:hint="eastAsia" w:ascii="宋体" w:hAnsi="宋体" w:cs="宋体"/>
          <w:sz w:val="21"/>
          <w:szCs w:val="21"/>
          <w:highlight w:val="none"/>
          <w:lang w:eastAsia="zh-Hans"/>
        </w:rPr>
      </w:pPr>
      <w:r>
        <w:rPr>
          <w:rFonts w:hint="eastAsia" w:ascii="宋体" w:hAnsi="宋体" w:cs="宋体"/>
          <w:sz w:val="21"/>
          <w:szCs w:val="21"/>
          <w:highlight w:val="none"/>
          <w:lang w:val="en-US" w:eastAsia="zh-CN"/>
        </w:rPr>
        <w:t>2.9</w:t>
      </w:r>
      <w:r>
        <w:rPr>
          <w:rFonts w:hint="eastAsia" w:ascii="宋体" w:hAnsi="宋体" w:cs="宋体"/>
          <w:sz w:val="21"/>
          <w:szCs w:val="21"/>
          <w:highlight w:val="none"/>
          <w:lang w:eastAsia="zh-Hans"/>
        </w:rPr>
        <w:t>主副驾驶室安全气囊</w:t>
      </w:r>
    </w:p>
    <w:p w14:paraId="1E28FFCB">
      <w:pPr>
        <w:widowControl w:val="0"/>
        <w:snapToGrid w:val="0"/>
        <w:spacing w:line="360" w:lineRule="auto"/>
        <w:jc w:val="both"/>
        <w:rPr>
          <w:rFonts w:hint="eastAsia" w:ascii="宋体" w:hAnsi="宋体" w:cs="宋体"/>
          <w:sz w:val="21"/>
          <w:szCs w:val="21"/>
          <w:highlight w:val="none"/>
          <w:lang w:eastAsia="zh-Hans"/>
        </w:rPr>
      </w:pPr>
      <w:r>
        <w:rPr>
          <w:rFonts w:hint="eastAsia" w:ascii="宋体" w:hAnsi="宋体" w:cs="宋体"/>
          <w:sz w:val="21"/>
          <w:szCs w:val="21"/>
          <w:highlight w:val="none"/>
          <w:lang w:val="en-US" w:eastAsia="zh-CN"/>
        </w:rPr>
        <w:t>2.10</w:t>
      </w:r>
      <w:r>
        <w:rPr>
          <w:rFonts w:hint="eastAsia" w:ascii="宋体" w:hAnsi="宋体" w:cs="宋体"/>
          <w:sz w:val="21"/>
          <w:szCs w:val="21"/>
          <w:highlight w:val="none"/>
          <w:lang w:eastAsia="zh-Hans"/>
        </w:rPr>
        <w:t>驾驶室左右侧电动车窗</w:t>
      </w:r>
    </w:p>
    <w:p w14:paraId="3EE88DFB">
      <w:pPr>
        <w:widowControl w:val="0"/>
        <w:snapToGrid w:val="0"/>
        <w:spacing w:line="360" w:lineRule="auto"/>
        <w:jc w:val="both"/>
        <w:rPr>
          <w:rFonts w:hint="eastAsia" w:ascii="宋体" w:hAnsi="宋体" w:cs="宋体"/>
          <w:sz w:val="21"/>
          <w:szCs w:val="21"/>
          <w:highlight w:val="none"/>
          <w:lang w:eastAsia="zh-Hans"/>
        </w:rPr>
      </w:pPr>
      <w:r>
        <w:rPr>
          <w:rFonts w:hint="eastAsia" w:ascii="宋体" w:hAnsi="宋体" w:cs="宋体"/>
          <w:sz w:val="21"/>
          <w:szCs w:val="21"/>
          <w:highlight w:val="none"/>
          <w:lang w:val="en-US" w:eastAsia="zh-CN"/>
        </w:rPr>
        <w:t xml:space="preserve">2.11 </w:t>
      </w:r>
      <w:r>
        <w:rPr>
          <w:rFonts w:hint="eastAsia" w:ascii="宋体" w:hAnsi="宋体" w:cs="宋体"/>
          <w:sz w:val="21"/>
          <w:szCs w:val="21"/>
          <w:highlight w:val="none"/>
          <w:lang w:eastAsia="zh-Hans"/>
        </w:rPr>
        <w:t>180 度后双开门</w:t>
      </w:r>
    </w:p>
    <w:p w14:paraId="4674B207">
      <w:pPr>
        <w:widowControl w:val="0"/>
        <w:snapToGrid w:val="0"/>
        <w:spacing w:line="360" w:lineRule="auto"/>
        <w:jc w:val="both"/>
        <w:rPr>
          <w:rFonts w:hint="eastAsia" w:ascii="宋体" w:hAnsi="宋体" w:cs="宋体"/>
          <w:sz w:val="21"/>
          <w:szCs w:val="21"/>
          <w:highlight w:val="none"/>
          <w:lang w:eastAsia="zh-Hans"/>
        </w:rPr>
      </w:pPr>
      <w:r>
        <w:rPr>
          <w:rFonts w:hint="eastAsia" w:ascii="宋体" w:hAnsi="宋体" w:cs="宋体"/>
          <w:sz w:val="21"/>
          <w:szCs w:val="21"/>
          <w:highlight w:val="none"/>
          <w:lang w:val="en-US" w:eastAsia="zh-CN"/>
        </w:rPr>
        <w:t>2.12</w:t>
      </w:r>
      <w:r>
        <w:rPr>
          <w:rFonts w:hint="eastAsia" w:ascii="宋体" w:hAnsi="宋体" w:cs="宋体"/>
          <w:sz w:val="21"/>
          <w:szCs w:val="21"/>
          <w:highlight w:val="none"/>
          <w:lang w:eastAsia="zh-Hans"/>
        </w:rPr>
        <w:t>中控倒车后视系统</w:t>
      </w:r>
    </w:p>
    <w:p w14:paraId="26DE79FD">
      <w:pPr>
        <w:widowControl w:val="0"/>
        <w:snapToGrid w:val="0"/>
        <w:spacing w:line="360" w:lineRule="auto"/>
        <w:jc w:val="both"/>
        <w:rPr>
          <w:rFonts w:hint="eastAsia" w:ascii="宋体" w:hAnsi="宋体" w:cs="宋体"/>
          <w:sz w:val="21"/>
          <w:szCs w:val="21"/>
          <w:highlight w:val="none"/>
          <w:lang w:eastAsia="zh-Hans"/>
        </w:rPr>
      </w:pPr>
      <w:r>
        <w:rPr>
          <w:rFonts w:hint="eastAsia" w:ascii="宋体" w:hAnsi="宋体" w:cs="宋体"/>
          <w:sz w:val="21"/>
          <w:szCs w:val="21"/>
          <w:highlight w:val="none"/>
          <w:lang w:val="en-US" w:eastAsia="zh-CN"/>
        </w:rPr>
        <w:t>2.13</w:t>
      </w:r>
      <w:r>
        <w:rPr>
          <w:rFonts w:hint="eastAsia" w:ascii="宋体" w:hAnsi="宋体" w:cs="宋体"/>
          <w:sz w:val="21"/>
          <w:szCs w:val="21"/>
          <w:highlight w:val="none"/>
          <w:lang w:eastAsia="zh-Hans"/>
        </w:rPr>
        <w:t>二把遥控感应钥匙</w:t>
      </w:r>
    </w:p>
    <w:p w14:paraId="4F6C794A">
      <w:pPr>
        <w:widowControl w:val="0"/>
        <w:snapToGrid w:val="0"/>
        <w:spacing w:line="360" w:lineRule="auto"/>
        <w:jc w:val="both"/>
        <w:rPr>
          <w:rFonts w:hint="eastAsia" w:ascii="宋体" w:hAnsi="宋体" w:cs="宋体"/>
          <w:sz w:val="21"/>
          <w:szCs w:val="21"/>
          <w:highlight w:val="none"/>
          <w:lang w:eastAsia="zh-Hans"/>
        </w:rPr>
      </w:pPr>
      <w:r>
        <w:rPr>
          <w:rFonts w:hint="eastAsia" w:ascii="宋体" w:hAnsi="宋体" w:cs="宋体"/>
          <w:sz w:val="21"/>
          <w:szCs w:val="21"/>
          <w:highlight w:val="none"/>
          <w:lang w:val="en-US" w:eastAsia="zh-CN"/>
        </w:rPr>
        <w:t>2.14</w:t>
      </w:r>
      <w:r>
        <w:rPr>
          <w:rFonts w:hint="eastAsia" w:ascii="宋体" w:hAnsi="宋体" w:cs="宋体"/>
          <w:sz w:val="21"/>
          <w:szCs w:val="21"/>
          <w:highlight w:val="none"/>
          <w:lang w:eastAsia="zh-Hans"/>
        </w:rPr>
        <w:t>驾驶室 12V 插座一个</w:t>
      </w:r>
    </w:p>
    <w:p w14:paraId="1F1CC871">
      <w:pPr>
        <w:widowControl w:val="0"/>
        <w:snapToGrid w:val="0"/>
        <w:spacing w:line="360" w:lineRule="auto"/>
        <w:jc w:val="both"/>
        <w:rPr>
          <w:rFonts w:hint="eastAsia" w:ascii="宋体" w:hAnsi="宋体" w:eastAsia="宋体" w:cs="宋体"/>
          <w:sz w:val="21"/>
          <w:szCs w:val="21"/>
          <w:highlight w:val="none"/>
          <w:lang w:eastAsia="zh-Hans"/>
        </w:rPr>
      </w:pPr>
      <w:r>
        <w:rPr>
          <w:rFonts w:hint="eastAsia" w:ascii="宋体" w:hAnsi="宋体" w:eastAsia="宋体" w:cs="宋体"/>
          <w:sz w:val="21"/>
          <w:szCs w:val="21"/>
          <w:highlight w:val="none"/>
          <w:lang w:val="en-US" w:eastAsia="zh-CN"/>
        </w:rPr>
        <w:t>2.15</w:t>
      </w:r>
      <w:r>
        <w:rPr>
          <w:rFonts w:hint="eastAsia" w:ascii="宋体" w:hAnsi="宋体" w:eastAsia="宋体" w:cs="宋体"/>
          <w:sz w:val="21"/>
          <w:szCs w:val="21"/>
          <w:highlight w:val="none"/>
          <w:lang w:eastAsia="zh-Hans"/>
        </w:rPr>
        <w:t>医疗舱左侧、后门及右侧窗户上 2/3 贴乳白色不透明防爆膜</w:t>
      </w:r>
    </w:p>
    <w:p w14:paraId="294A6EF1">
      <w:pPr>
        <w:widowControl w:val="0"/>
        <w:snapToGrid w:val="0"/>
        <w:spacing w:line="360" w:lineRule="auto"/>
        <w:jc w:val="both"/>
        <w:rPr>
          <w:rFonts w:hint="eastAsia" w:ascii="宋体" w:hAnsi="宋体" w:eastAsia="宋体" w:cs="宋体"/>
          <w:sz w:val="21"/>
          <w:szCs w:val="21"/>
          <w:highlight w:val="none"/>
          <w:lang w:eastAsia="zh-Hans"/>
        </w:rPr>
      </w:pPr>
      <w:r>
        <w:rPr>
          <w:rFonts w:hint="eastAsia" w:ascii="宋体" w:hAnsi="宋体" w:eastAsia="宋体" w:cs="宋体"/>
          <w:sz w:val="21"/>
          <w:szCs w:val="21"/>
          <w:highlight w:val="none"/>
          <w:lang w:val="en-US" w:eastAsia="zh-CN"/>
        </w:rPr>
        <w:t>2.16</w:t>
      </w:r>
      <w:r>
        <w:rPr>
          <w:rFonts w:hint="eastAsia" w:ascii="宋体" w:hAnsi="宋体" w:eastAsia="宋体" w:cs="宋体"/>
          <w:sz w:val="21"/>
          <w:szCs w:val="21"/>
          <w:highlight w:val="none"/>
          <w:lang w:eastAsia="zh-Hans"/>
        </w:rPr>
        <w:t>驾驶室可控制医疗舱照明灯、氛围灯、对讲机和车辆外场照明灯独立控制屏，有备用机械开关</w:t>
      </w:r>
    </w:p>
    <w:p w14:paraId="2B189EF5">
      <w:pPr>
        <w:widowControl w:val="0"/>
        <w:snapToGrid w:val="0"/>
        <w:spacing w:line="360" w:lineRule="auto"/>
        <w:jc w:val="both"/>
        <w:rPr>
          <w:rFonts w:hint="eastAsia" w:ascii="宋体" w:hAnsi="宋体" w:eastAsia="宋体" w:cs="宋体"/>
          <w:sz w:val="21"/>
          <w:szCs w:val="21"/>
          <w:highlight w:val="none"/>
          <w:lang w:eastAsia="zh-Hans"/>
        </w:rPr>
      </w:pPr>
      <w:r>
        <w:rPr>
          <w:rFonts w:hint="eastAsia" w:ascii="宋体" w:hAnsi="宋体" w:eastAsia="宋体" w:cs="宋体"/>
          <w:sz w:val="21"/>
          <w:szCs w:val="21"/>
          <w:highlight w:val="none"/>
          <w:lang w:val="en-US" w:eastAsia="zh-CN"/>
        </w:rPr>
        <w:t>2.17</w:t>
      </w:r>
      <w:r>
        <w:rPr>
          <w:rFonts w:hint="eastAsia" w:ascii="宋体" w:hAnsi="宋体" w:eastAsia="宋体" w:cs="宋体"/>
          <w:sz w:val="21"/>
          <w:szCs w:val="21"/>
          <w:highlight w:val="none"/>
          <w:lang w:eastAsia="zh-Hans"/>
        </w:rPr>
        <w:t>后双轮胎</w:t>
      </w:r>
    </w:p>
    <w:p w14:paraId="5D6BD5FC">
      <w:pPr>
        <w:widowControl w:val="0"/>
        <w:snapToGrid w:val="0"/>
        <w:spacing w:line="360" w:lineRule="auto"/>
        <w:jc w:val="both"/>
        <w:rPr>
          <w:rFonts w:hint="eastAsia" w:ascii="宋体" w:hAnsi="宋体" w:cs="宋体"/>
          <w:b/>
          <w:bCs/>
          <w:sz w:val="21"/>
          <w:szCs w:val="21"/>
          <w:highlight w:val="none"/>
          <w:lang w:eastAsia="zh-CN"/>
        </w:rPr>
      </w:pPr>
      <w:r>
        <w:rPr>
          <w:rFonts w:hint="eastAsia" w:ascii="宋体" w:hAnsi="宋体" w:cs="宋体"/>
          <w:b/>
          <w:bCs/>
          <w:sz w:val="21"/>
          <w:szCs w:val="21"/>
          <w:highlight w:val="none"/>
          <w:lang w:eastAsia="zh-CN"/>
        </w:rPr>
        <w:t>3.空调、照明及通风系统</w:t>
      </w:r>
    </w:p>
    <w:p w14:paraId="0A2BC90B">
      <w:pPr>
        <w:widowControl w:val="0"/>
        <w:snapToGrid w:val="0"/>
        <w:spacing w:line="360" w:lineRule="auto"/>
        <w:jc w:val="both"/>
        <w:rPr>
          <w:rFonts w:hint="eastAsia" w:ascii="宋体" w:hAnsi="宋体" w:cs="宋体"/>
          <w:sz w:val="21"/>
          <w:szCs w:val="21"/>
          <w:highlight w:val="none"/>
          <w:lang w:eastAsia="zh-CN"/>
        </w:rPr>
      </w:pPr>
      <w:r>
        <w:rPr>
          <w:rFonts w:hint="eastAsia" w:ascii="宋体" w:hAnsi="宋体" w:cs="宋体"/>
          <w:sz w:val="21"/>
          <w:szCs w:val="21"/>
          <w:highlight w:val="none"/>
          <w:lang w:eastAsia="zh-CN"/>
        </w:rPr>
        <w:t>3.1驾驶室安装配置独立原空调（驾驶室独立制冷压缩机）</w:t>
      </w:r>
    </w:p>
    <w:p w14:paraId="431A88E6">
      <w:pPr>
        <w:widowControl w:val="0"/>
        <w:snapToGrid w:val="0"/>
        <w:spacing w:line="360" w:lineRule="auto"/>
        <w:jc w:val="both"/>
        <w:rPr>
          <w:rFonts w:hint="eastAsia" w:ascii="宋体" w:hAnsi="宋体" w:cs="宋体"/>
          <w:b/>
          <w:bCs/>
          <w:sz w:val="21"/>
          <w:szCs w:val="21"/>
          <w:highlight w:val="none"/>
          <w:lang w:eastAsia="zh-CN"/>
        </w:rPr>
      </w:pPr>
      <w:r>
        <w:rPr>
          <w:rFonts w:hint="eastAsia" w:ascii="宋体" w:hAnsi="宋体" w:cs="宋体"/>
          <w:sz w:val="21"/>
          <w:szCs w:val="21"/>
          <w:highlight w:val="none"/>
          <w:lang w:eastAsia="zh-CN"/>
        </w:rPr>
        <w:t>▲3.2医疗舱安装独立空调（医疗舱独立制冷压缩机），与驾驶舱形成双压缩机模式，避免交叉感染。</w:t>
      </w:r>
      <w:r>
        <w:rPr>
          <w:rFonts w:hint="eastAsia" w:ascii="宋体" w:hAnsi="宋体" w:cs="宋体"/>
          <w:sz w:val="21"/>
          <w:szCs w:val="21"/>
          <w:highlight w:val="none"/>
          <w:lang w:val="en-US" w:eastAsia="zh-CN"/>
        </w:rPr>
        <w:t>车辆静止，医疗舱内平均温度为40℃的情况下开启车辆后空调：</w:t>
      </w:r>
      <w:r>
        <w:rPr>
          <w:rFonts w:hint="eastAsia" w:ascii="宋体" w:hAnsi="宋体" w:cs="宋体"/>
          <w:sz w:val="21"/>
          <w:szCs w:val="21"/>
          <w:highlight w:val="none"/>
          <w:lang w:eastAsia="zh-CN"/>
        </w:rPr>
        <w:t>3分钟内，医疗舱内降温不低于10℃；10分钟内，医疗舱降温不低于15℃；</w:t>
      </w:r>
      <w:r>
        <w:rPr>
          <w:rFonts w:hint="eastAsia" w:ascii="宋体" w:hAnsi="宋体" w:cs="宋体"/>
          <w:b/>
          <w:bCs/>
          <w:sz w:val="21"/>
          <w:szCs w:val="21"/>
          <w:highlight w:val="none"/>
          <w:lang w:eastAsia="zh-CN"/>
        </w:rPr>
        <w:t>（需提供投标人送检的第三方检测机构出具的检测报告扫描件或复印件并加盖投标人公章）</w:t>
      </w:r>
    </w:p>
    <w:p w14:paraId="42A9B759">
      <w:pPr>
        <w:widowControl w:val="0"/>
        <w:snapToGrid w:val="0"/>
        <w:spacing w:line="360" w:lineRule="auto"/>
        <w:jc w:val="both"/>
        <w:rPr>
          <w:rFonts w:hint="eastAsia" w:ascii="宋体" w:hAnsi="宋体" w:cs="宋体"/>
          <w:sz w:val="21"/>
          <w:szCs w:val="21"/>
          <w:highlight w:val="none"/>
          <w:lang w:eastAsia="zh-CN"/>
        </w:rPr>
      </w:pPr>
      <w:r>
        <w:rPr>
          <w:rFonts w:hint="eastAsia" w:ascii="宋体" w:hAnsi="宋体" w:cs="宋体"/>
          <w:sz w:val="21"/>
          <w:szCs w:val="21"/>
          <w:highlight w:val="none"/>
          <w:lang w:eastAsia="zh-CN"/>
        </w:rPr>
        <w:t>3.3医疗舱安装通风系统，换气量：根据实际需要可调600m³/ 小时，功率 80W，工作时噪音级 70dB。</w:t>
      </w:r>
    </w:p>
    <w:p w14:paraId="7394B1C9">
      <w:pPr>
        <w:widowControl w:val="0"/>
        <w:snapToGrid w:val="0"/>
        <w:spacing w:line="360" w:lineRule="auto"/>
        <w:jc w:val="both"/>
        <w:rPr>
          <w:rFonts w:hint="eastAsia" w:ascii="宋体" w:hAnsi="宋体" w:cs="宋体"/>
          <w:sz w:val="21"/>
          <w:szCs w:val="21"/>
          <w:highlight w:val="none"/>
          <w:lang w:val="en-US" w:eastAsia="zh-CN"/>
        </w:rPr>
      </w:pPr>
      <w:r>
        <w:rPr>
          <w:rFonts w:hint="eastAsia" w:ascii="宋体" w:hAnsi="宋体" w:cs="宋体"/>
          <w:sz w:val="21"/>
          <w:szCs w:val="21"/>
          <w:highlight w:val="none"/>
          <w:lang w:eastAsia="zh-CN"/>
        </w:rPr>
        <w:t>3.4医疗舱内安装嵌入式圆形可调亮度 LED 灯具照明，照明灯与车顶内饰紧密结合，同时便于拆卸维修</w:t>
      </w:r>
      <w:r>
        <w:rPr>
          <w:rFonts w:hint="eastAsia" w:ascii="宋体" w:hAnsi="宋体" w:cs="宋体"/>
          <w:sz w:val="21"/>
          <w:szCs w:val="21"/>
          <w:highlight w:val="none"/>
          <w:lang w:val="en-US" w:eastAsia="zh-CN"/>
        </w:rPr>
        <w:t>不少于4个</w:t>
      </w:r>
    </w:p>
    <w:p w14:paraId="3F9CE1FC">
      <w:pPr>
        <w:widowControl w:val="0"/>
        <w:snapToGrid w:val="0"/>
        <w:spacing w:line="360" w:lineRule="auto"/>
        <w:jc w:val="both"/>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3.5医疗舱顶部配置嵌入式可旋转射灯</w:t>
      </w:r>
      <w:r>
        <w:rPr>
          <w:rFonts w:hint="eastAsia" w:ascii="宋体" w:hAnsi="宋体" w:cs="宋体"/>
          <w:sz w:val="21"/>
          <w:szCs w:val="21"/>
          <w:highlight w:val="none"/>
          <w:lang w:eastAsia="zh-CN"/>
        </w:rPr>
        <w:t>不少于2个</w:t>
      </w:r>
      <w:r>
        <w:rPr>
          <w:rFonts w:hint="eastAsia" w:ascii="宋体" w:hAnsi="宋体" w:cs="宋体"/>
          <w:sz w:val="21"/>
          <w:szCs w:val="21"/>
          <w:highlight w:val="none"/>
          <w:lang w:val="en-US" w:eastAsia="zh-CN"/>
        </w:rPr>
        <w:t>12V 输液射灯，车辆熄 火后可自动延时关闭</w:t>
      </w:r>
    </w:p>
    <w:p w14:paraId="2D06775E">
      <w:pPr>
        <w:widowControl w:val="0"/>
        <w:snapToGrid w:val="0"/>
        <w:spacing w:line="360" w:lineRule="auto"/>
        <w:jc w:val="both"/>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3.6医疗舱顶部两侧配置</w:t>
      </w:r>
      <w:r>
        <w:rPr>
          <w:rFonts w:hint="eastAsia" w:ascii="宋体" w:hAnsi="宋体" w:cs="宋体"/>
          <w:sz w:val="21"/>
          <w:szCs w:val="21"/>
          <w:highlight w:val="none"/>
          <w:lang w:eastAsia="zh-CN"/>
        </w:rPr>
        <w:t>不少于2</w:t>
      </w:r>
      <w:r>
        <w:rPr>
          <w:rFonts w:hint="eastAsia" w:ascii="宋体" w:hAnsi="宋体" w:cs="宋体"/>
          <w:sz w:val="21"/>
          <w:szCs w:val="21"/>
          <w:highlight w:val="none"/>
          <w:lang w:val="en-US" w:eastAsia="zh-CN"/>
        </w:rPr>
        <w:t>条嵌入式LED长条氛围灯</w:t>
      </w:r>
    </w:p>
    <w:p w14:paraId="44914108">
      <w:pPr>
        <w:widowControl w:val="0"/>
        <w:snapToGrid w:val="0"/>
        <w:spacing w:line="360" w:lineRule="auto"/>
        <w:jc w:val="both"/>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3.7医疗舱右侧朝前座位底部配置</w:t>
      </w:r>
      <w:r>
        <w:rPr>
          <w:rFonts w:hint="eastAsia" w:ascii="宋体" w:hAnsi="宋体" w:cs="宋体"/>
          <w:sz w:val="21"/>
          <w:szCs w:val="21"/>
          <w:highlight w:val="none"/>
          <w:lang w:eastAsia="zh-CN"/>
        </w:rPr>
        <w:t>不少于</w:t>
      </w:r>
      <w:r>
        <w:rPr>
          <w:rFonts w:hint="eastAsia" w:ascii="宋体" w:hAnsi="宋体" w:cs="宋体"/>
          <w:sz w:val="21"/>
          <w:szCs w:val="21"/>
          <w:highlight w:val="none"/>
          <w:lang w:val="en-US" w:eastAsia="zh-CN"/>
        </w:rPr>
        <w:t>1条嵌入式LED长条氛围灯</w:t>
      </w:r>
    </w:p>
    <w:p w14:paraId="506BC8D5">
      <w:pPr>
        <w:widowControl w:val="0"/>
        <w:snapToGrid w:val="0"/>
        <w:spacing w:line="360" w:lineRule="auto"/>
        <w:jc w:val="both"/>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3.8医疗舱顶部配置</w:t>
      </w:r>
      <w:r>
        <w:rPr>
          <w:rFonts w:hint="eastAsia" w:ascii="宋体" w:hAnsi="宋体" w:cs="宋体"/>
          <w:sz w:val="21"/>
          <w:szCs w:val="21"/>
          <w:highlight w:val="none"/>
          <w:lang w:eastAsia="zh-CN"/>
        </w:rPr>
        <w:t>不少于2个</w:t>
      </w:r>
      <w:r>
        <w:rPr>
          <w:rFonts w:hint="eastAsia" w:ascii="宋体" w:hAnsi="宋体" w:cs="宋体"/>
          <w:sz w:val="21"/>
          <w:szCs w:val="21"/>
          <w:highlight w:val="none"/>
          <w:lang w:val="en-US" w:eastAsia="zh-CN"/>
        </w:rPr>
        <w:t>隐藏式可折叠 12V 紫外线消毒灯</w:t>
      </w:r>
    </w:p>
    <w:p w14:paraId="7FDCB5ED">
      <w:pPr>
        <w:widowControl w:val="0"/>
        <w:snapToGrid w:val="0"/>
        <w:spacing w:line="360" w:lineRule="auto"/>
        <w:jc w:val="both"/>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3.9方舱外左、右、后顶部分别配置</w:t>
      </w:r>
      <w:r>
        <w:rPr>
          <w:rFonts w:hint="eastAsia" w:ascii="宋体" w:hAnsi="宋体" w:cs="宋体"/>
          <w:sz w:val="21"/>
          <w:szCs w:val="21"/>
          <w:highlight w:val="none"/>
          <w:lang w:eastAsia="zh-CN"/>
        </w:rPr>
        <w:t>不少于</w:t>
      </w:r>
      <w:r>
        <w:rPr>
          <w:rFonts w:hint="eastAsia" w:ascii="宋体" w:hAnsi="宋体" w:cs="宋体"/>
          <w:sz w:val="21"/>
          <w:szCs w:val="21"/>
          <w:highlight w:val="none"/>
          <w:lang w:val="en-US" w:eastAsia="zh-CN"/>
        </w:rPr>
        <w:t>5</w:t>
      </w:r>
      <w:r>
        <w:rPr>
          <w:rFonts w:hint="eastAsia" w:ascii="宋体" w:hAnsi="宋体" w:cs="宋体"/>
          <w:sz w:val="21"/>
          <w:szCs w:val="21"/>
          <w:highlight w:val="none"/>
          <w:lang w:eastAsia="zh-CN"/>
        </w:rPr>
        <w:t>个</w:t>
      </w:r>
      <w:r>
        <w:rPr>
          <w:rFonts w:hint="eastAsia" w:ascii="宋体" w:hAnsi="宋体" w:cs="宋体"/>
          <w:sz w:val="21"/>
          <w:szCs w:val="21"/>
          <w:highlight w:val="none"/>
          <w:lang w:val="en-US" w:eastAsia="zh-CN"/>
        </w:rPr>
        <w:t>朝下 45 度角照明灯</w:t>
      </w:r>
    </w:p>
    <w:p w14:paraId="1DCEA008">
      <w:pPr>
        <w:widowControl w:val="0"/>
        <w:snapToGrid w:val="0"/>
        <w:spacing w:line="360" w:lineRule="auto"/>
        <w:jc w:val="both"/>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3.10方舱外前部上方两侧配置</w:t>
      </w:r>
      <w:r>
        <w:rPr>
          <w:rFonts w:hint="eastAsia" w:ascii="宋体" w:hAnsi="宋体" w:cs="宋体"/>
          <w:sz w:val="21"/>
          <w:szCs w:val="21"/>
          <w:highlight w:val="none"/>
          <w:lang w:eastAsia="zh-CN"/>
        </w:rPr>
        <w:t>不少于2个</w:t>
      </w:r>
      <w:r>
        <w:rPr>
          <w:rFonts w:hint="eastAsia" w:ascii="宋体" w:hAnsi="宋体" w:cs="宋体"/>
          <w:sz w:val="21"/>
          <w:szCs w:val="21"/>
          <w:highlight w:val="none"/>
          <w:lang w:val="en-US" w:eastAsia="zh-CN"/>
        </w:rPr>
        <w:t>白色示宽灯</w:t>
      </w:r>
    </w:p>
    <w:p w14:paraId="7E025B97">
      <w:pPr>
        <w:widowControl w:val="0"/>
        <w:snapToGrid w:val="0"/>
        <w:spacing w:line="360" w:lineRule="auto"/>
        <w:jc w:val="both"/>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3.11方舱外尾部上方两侧配置</w:t>
      </w:r>
      <w:r>
        <w:rPr>
          <w:rFonts w:hint="eastAsia" w:ascii="宋体" w:hAnsi="宋体" w:cs="宋体"/>
          <w:sz w:val="21"/>
          <w:szCs w:val="21"/>
          <w:highlight w:val="none"/>
          <w:lang w:eastAsia="zh-CN"/>
        </w:rPr>
        <w:t>不少于2个</w:t>
      </w:r>
      <w:r>
        <w:rPr>
          <w:rFonts w:hint="eastAsia" w:ascii="宋体" w:hAnsi="宋体" w:cs="宋体"/>
          <w:sz w:val="21"/>
          <w:szCs w:val="21"/>
          <w:highlight w:val="none"/>
          <w:lang w:val="en-US" w:eastAsia="zh-CN"/>
        </w:rPr>
        <w:t>圆形制动/示廓/转向灯组</w:t>
      </w:r>
    </w:p>
    <w:p w14:paraId="6791BBE4">
      <w:pPr>
        <w:widowControl w:val="0"/>
        <w:snapToGrid w:val="0"/>
        <w:spacing w:line="360" w:lineRule="auto"/>
        <w:jc w:val="both"/>
        <w:rPr>
          <w:rFonts w:hint="default" w:ascii="宋体" w:hAnsi="宋体" w:cs="宋体"/>
          <w:sz w:val="21"/>
          <w:szCs w:val="21"/>
          <w:highlight w:val="none"/>
          <w:lang w:val="en-US" w:eastAsia="zh-CN"/>
        </w:rPr>
      </w:pPr>
      <w:r>
        <w:rPr>
          <w:rFonts w:hint="eastAsia" w:ascii="宋体" w:hAnsi="宋体" w:cs="宋体"/>
          <w:sz w:val="21"/>
          <w:szCs w:val="21"/>
          <w:highlight w:val="none"/>
          <w:lang w:val="en-US" w:eastAsia="zh-CN"/>
        </w:rPr>
        <w:t>3.12方舱外尾部下方两侧配置</w:t>
      </w:r>
      <w:r>
        <w:rPr>
          <w:rFonts w:hint="eastAsia" w:ascii="宋体" w:hAnsi="宋体" w:cs="宋体"/>
          <w:sz w:val="21"/>
          <w:szCs w:val="21"/>
          <w:highlight w:val="none"/>
          <w:lang w:eastAsia="zh-CN"/>
        </w:rPr>
        <w:t>不少于2个</w:t>
      </w:r>
      <w:r>
        <w:rPr>
          <w:rFonts w:hint="eastAsia" w:ascii="宋体" w:hAnsi="宋体" w:cs="宋体"/>
          <w:sz w:val="21"/>
          <w:szCs w:val="21"/>
          <w:highlight w:val="none"/>
          <w:lang w:val="en-US" w:eastAsia="zh-CN"/>
        </w:rPr>
        <w:t>方形制动/示廓/转向灯组</w:t>
      </w:r>
    </w:p>
    <w:p w14:paraId="3377E3E1">
      <w:pPr>
        <w:widowControl w:val="0"/>
        <w:snapToGrid w:val="0"/>
        <w:spacing w:line="360" w:lineRule="auto"/>
        <w:jc w:val="both"/>
        <w:rPr>
          <w:rFonts w:hint="eastAsia" w:ascii="宋体" w:hAnsi="宋体" w:cs="宋体"/>
          <w:b/>
          <w:bCs/>
          <w:sz w:val="21"/>
          <w:szCs w:val="21"/>
          <w:highlight w:val="none"/>
          <w:lang w:eastAsia="zh-CN"/>
        </w:rPr>
      </w:pPr>
      <w:r>
        <w:rPr>
          <w:rFonts w:hint="eastAsia" w:ascii="宋体" w:hAnsi="宋体" w:cs="宋体"/>
          <w:b/>
          <w:bCs/>
          <w:sz w:val="21"/>
          <w:szCs w:val="21"/>
          <w:highlight w:val="none"/>
          <w:lang w:eastAsia="zh-CN"/>
        </w:rPr>
        <w:t>4.电源电气系统</w:t>
      </w:r>
    </w:p>
    <w:p w14:paraId="24AC5644">
      <w:pPr>
        <w:widowControl w:val="0"/>
        <w:snapToGrid w:val="0"/>
        <w:spacing w:line="360" w:lineRule="auto"/>
        <w:jc w:val="both"/>
        <w:rPr>
          <w:rFonts w:hint="eastAsia" w:ascii="宋体" w:hAnsi="宋体" w:cs="宋体"/>
          <w:sz w:val="21"/>
          <w:szCs w:val="21"/>
          <w:highlight w:val="none"/>
          <w:lang w:eastAsia="zh-CN"/>
        </w:rPr>
      </w:pPr>
      <w:r>
        <w:rPr>
          <w:rFonts w:hint="eastAsia" w:ascii="宋体" w:hAnsi="宋体" w:cs="宋体"/>
          <w:sz w:val="21"/>
          <w:szCs w:val="21"/>
          <w:highlight w:val="none"/>
          <w:lang w:eastAsia="zh-CN"/>
        </w:rPr>
        <w:t>4.1发电机 V/A 12/200</w:t>
      </w:r>
    </w:p>
    <w:p w14:paraId="2C222D43">
      <w:pPr>
        <w:widowControl w:val="0"/>
        <w:snapToGrid w:val="0"/>
        <w:spacing w:line="360" w:lineRule="auto"/>
        <w:jc w:val="both"/>
        <w:rPr>
          <w:rFonts w:hint="eastAsia" w:ascii="宋体" w:hAnsi="宋体" w:cs="宋体"/>
          <w:sz w:val="21"/>
          <w:szCs w:val="21"/>
          <w:highlight w:val="none"/>
          <w:lang w:eastAsia="zh-CN"/>
        </w:rPr>
      </w:pPr>
      <w:r>
        <w:rPr>
          <w:rFonts w:hint="eastAsia" w:ascii="宋体" w:hAnsi="宋体" w:cs="宋体"/>
          <w:sz w:val="21"/>
          <w:szCs w:val="21"/>
          <w:highlight w:val="none"/>
          <w:lang w:val="en-US" w:eastAsia="zh-CN"/>
        </w:rPr>
        <w:t>4.2</w:t>
      </w:r>
      <w:r>
        <w:rPr>
          <w:rFonts w:hint="eastAsia" w:ascii="宋体" w:hAnsi="宋体" w:cs="宋体"/>
          <w:sz w:val="21"/>
          <w:szCs w:val="21"/>
          <w:highlight w:val="none"/>
          <w:lang w:eastAsia="zh-CN"/>
        </w:rPr>
        <w:t>蓄电池 V/Ah 12/100</w:t>
      </w:r>
    </w:p>
    <w:p w14:paraId="00ACA68D">
      <w:pPr>
        <w:widowControl w:val="0"/>
        <w:snapToGrid w:val="0"/>
        <w:spacing w:line="360" w:lineRule="auto"/>
        <w:jc w:val="both"/>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4.3车辆左侧驾驶门后方配置 220V/10A 带防护盖的外接电源插座</w:t>
      </w:r>
    </w:p>
    <w:p w14:paraId="63C38809">
      <w:pPr>
        <w:widowControl w:val="0"/>
        <w:snapToGrid w:val="0"/>
        <w:spacing w:line="360" w:lineRule="auto"/>
        <w:jc w:val="both"/>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4.4驾驶室座椅后方配置车载（12V/220V）1000W 纯正弦波逆变充电系统，带过载保护、高温保护\载短路保护</w:t>
      </w:r>
    </w:p>
    <w:p w14:paraId="77CEE9C7">
      <w:pPr>
        <w:widowControl w:val="0"/>
        <w:snapToGrid w:val="0"/>
        <w:spacing w:line="360" w:lineRule="auto"/>
        <w:jc w:val="both"/>
        <w:rPr>
          <w:rFonts w:hint="eastAsia" w:ascii="宋体" w:hAnsi="宋体" w:cs="宋体"/>
          <w:sz w:val="21"/>
          <w:szCs w:val="21"/>
          <w:highlight w:val="none"/>
          <w:lang w:val="en-US" w:eastAsia="zh-CN"/>
        </w:rPr>
      </w:pPr>
      <w:r>
        <w:rPr>
          <w:rFonts w:hint="eastAsia" w:ascii="宋体" w:hAnsi="宋体" w:cs="宋体"/>
          <w:sz w:val="21"/>
          <w:szCs w:val="21"/>
          <w:highlight w:val="none"/>
          <w:lang w:eastAsia="zh-CN"/>
        </w:rPr>
        <w:t>▲</w:t>
      </w:r>
      <w:r>
        <w:rPr>
          <w:rFonts w:hint="eastAsia" w:ascii="宋体" w:hAnsi="宋体" w:cs="宋体"/>
          <w:sz w:val="21"/>
          <w:szCs w:val="21"/>
          <w:highlight w:val="none"/>
          <w:lang w:val="en-US" w:eastAsia="zh-CN"/>
        </w:rPr>
        <w:t>4.5驾驶座底部配套80Ah的副电瓶</w:t>
      </w:r>
    </w:p>
    <w:p w14:paraId="71542DAE">
      <w:pPr>
        <w:widowControl w:val="0"/>
        <w:snapToGrid w:val="0"/>
        <w:spacing w:line="360" w:lineRule="auto"/>
        <w:jc w:val="both"/>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4.6驾驶室安装红色紧急启动按钮装置</w:t>
      </w:r>
    </w:p>
    <w:p w14:paraId="21481B58">
      <w:pPr>
        <w:widowControl w:val="0"/>
        <w:snapToGrid w:val="0"/>
        <w:spacing w:line="360" w:lineRule="auto"/>
        <w:jc w:val="both"/>
        <w:rPr>
          <w:rFonts w:hint="default" w:ascii="宋体" w:hAnsi="宋体" w:cs="宋体"/>
          <w:sz w:val="21"/>
          <w:szCs w:val="21"/>
          <w:highlight w:val="none"/>
          <w:lang w:val="en-US" w:eastAsia="zh-CN"/>
        </w:rPr>
      </w:pPr>
      <w:r>
        <w:rPr>
          <w:rFonts w:hint="eastAsia" w:ascii="宋体" w:hAnsi="宋体" w:cs="宋体"/>
          <w:sz w:val="21"/>
          <w:szCs w:val="21"/>
          <w:highlight w:val="none"/>
          <w:lang w:val="en-US" w:eastAsia="zh-CN"/>
        </w:rPr>
        <w:t>4.7医疗舱左侧设备操作区域设有中心供氧终端，可供呼吸机和湿化器使用≥2个</w:t>
      </w:r>
    </w:p>
    <w:p w14:paraId="515782AE">
      <w:pPr>
        <w:widowControl w:val="0"/>
        <w:snapToGrid w:val="0"/>
        <w:spacing w:line="360" w:lineRule="auto"/>
        <w:jc w:val="both"/>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4.8氧气湿化器</w:t>
      </w:r>
    </w:p>
    <w:p w14:paraId="11D27E7E">
      <w:pPr>
        <w:widowControl w:val="0"/>
        <w:snapToGrid w:val="0"/>
        <w:spacing w:line="360" w:lineRule="auto"/>
        <w:jc w:val="both"/>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4.9医疗舱配置10L氧气瓶带减压阀≥4个</w:t>
      </w:r>
    </w:p>
    <w:p w14:paraId="5E5C0BFB">
      <w:pPr>
        <w:widowControl w:val="0"/>
        <w:snapToGrid w:val="0"/>
        <w:spacing w:line="360" w:lineRule="auto"/>
        <w:jc w:val="both"/>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4.10中央电源分配系统</w:t>
      </w:r>
    </w:p>
    <w:p w14:paraId="39E492F8">
      <w:pPr>
        <w:keepNext w:val="0"/>
        <w:keepLines w:val="0"/>
        <w:pageBreakBefore w:val="0"/>
        <w:widowControl w:val="0"/>
        <w:kinsoku/>
        <w:wordWrap/>
        <w:overflowPunct/>
        <w:topLinePunct w:val="0"/>
        <w:autoSpaceDE/>
        <w:autoSpaceDN/>
        <w:bidi w:val="0"/>
        <w:adjustRightInd/>
        <w:snapToGrid w:val="0"/>
        <w:spacing w:line="360" w:lineRule="auto"/>
        <w:ind w:firstLine="420" w:firstLineChars="200"/>
        <w:jc w:val="both"/>
        <w:textAlignment w:val="auto"/>
        <w:rPr>
          <w:rFonts w:hint="default" w:ascii="宋体" w:hAnsi="宋体" w:cs="宋体"/>
          <w:sz w:val="21"/>
          <w:szCs w:val="21"/>
          <w:highlight w:val="none"/>
          <w:lang w:val="en-US" w:eastAsia="zh-CN"/>
        </w:rPr>
      </w:pPr>
      <w:r>
        <w:rPr>
          <w:rFonts w:hint="default" w:ascii="宋体" w:hAnsi="宋体" w:cs="宋体"/>
          <w:sz w:val="21"/>
          <w:szCs w:val="21"/>
          <w:highlight w:val="none"/>
          <w:lang w:val="en-US" w:eastAsia="zh-CN"/>
        </w:rPr>
        <w:t>智能电源管理系统（专用集成电箱，专业定制双电池管理 系统，管理全车用电、自动充电、保障发动机电池随时有充足的电量启动车辆）；</w:t>
      </w:r>
    </w:p>
    <w:p w14:paraId="32889E78">
      <w:pPr>
        <w:keepNext w:val="0"/>
        <w:keepLines w:val="0"/>
        <w:pageBreakBefore w:val="0"/>
        <w:widowControl w:val="0"/>
        <w:kinsoku/>
        <w:wordWrap/>
        <w:overflowPunct/>
        <w:topLinePunct w:val="0"/>
        <w:autoSpaceDE/>
        <w:autoSpaceDN/>
        <w:bidi w:val="0"/>
        <w:adjustRightInd/>
        <w:snapToGrid w:val="0"/>
        <w:spacing w:line="360" w:lineRule="auto"/>
        <w:ind w:firstLine="420" w:firstLineChars="200"/>
        <w:jc w:val="both"/>
        <w:textAlignment w:val="auto"/>
        <w:rPr>
          <w:rFonts w:hint="default" w:ascii="宋体" w:hAnsi="宋体" w:cs="宋体"/>
          <w:sz w:val="21"/>
          <w:szCs w:val="21"/>
          <w:highlight w:val="none"/>
          <w:lang w:val="en-US" w:eastAsia="zh-CN"/>
        </w:rPr>
      </w:pPr>
      <w:r>
        <w:rPr>
          <w:rFonts w:hint="default" w:ascii="宋体" w:hAnsi="宋体" w:cs="宋体"/>
          <w:sz w:val="21"/>
          <w:szCs w:val="21"/>
          <w:highlight w:val="none"/>
          <w:lang w:val="en-US" w:eastAsia="zh-CN"/>
        </w:rPr>
        <w:t>1）所有线缆采用线束方式预埋，航空对接口，端子与电线 连接、耐振动性能、耐盐雾性能符合汽车电线束技术条件；</w:t>
      </w:r>
    </w:p>
    <w:p w14:paraId="0CBC5303">
      <w:pPr>
        <w:keepNext w:val="0"/>
        <w:keepLines w:val="0"/>
        <w:pageBreakBefore w:val="0"/>
        <w:widowControl w:val="0"/>
        <w:kinsoku/>
        <w:wordWrap/>
        <w:overflowPunct/>
        <w:topLinePunct w:val="0"/>
        <w:autoSpaceDE/>
        <w:autoSpaceDN/>
        <w:bidi w:val="0"/>
        <w:adjustRightInd/>
        <w:snapToGrid w:val="0"/>
        <w:spacing w:line="360" w:lineRule="auto"/>
        <w:ind w:firstLine="420" w:firstLineChars="200"/>
        <w:jc w:val="both"/>
        <w:textAlignment w:val="auto"/>
        <w:rPr>
          <w:rFonts w:hint="default" w:ascii="宋体" w:hAnsi="宋体" w:cs="宋体"/>
          <w:sz w:val="21"/>
          <w:szCs w:val="21"/>
          <w:highlight w:val="none"/>
          <w:lang w:val="en-US" w:eastAsia="zh-CN"/>
        </w:rPr>
      </w:pPr>
      <w:r>
        <w:rPr>
          <w:rFonts w:hint="default" w:ascii="宋体" w:hAnsi="宋体" w:cs="宋体"/>
          <w:sz w:val="21"/>
          <w:szCs w:val="21"/>
          <w:highlight w:val="none"/>
          <w:lang w:val="en-US" w:eastAsia="zh-CN"/>
        </w:rPr>
        <w:t>2）配备纯正弦波逆变器，可实时观测逆变器供电情况，输出功率不小于1000W；确保专用设备不间断供电；逆变、市电全自动切换，实现交流不间断供电，具备四段式充电功能；设有独立开关、具有接地、漏电、过载、过温、短路、欠压、过压等完善的保护装置；</w:t>
      </w:r>
    </w:p>
    <w:p w14:paraId="08940FA7">
      <w:pPr>
        <w:keepNext w:val="0"/>
        <w:keepLines w:val="0"/>
        <w:pageBreakBefore w:val="0"/>
        <w:widowControl w:val="0"/>
        <w:kinsoku/>
        <w:wordWrap/>
        <w:overflowPunct/>
        <w:topLinePunct w:val="0"/>
        <w:autoSpaceDE/>
        <w:autoSpaceDN/>
        <w:bidi w:val="0"/>
        <w:adjustRightInd/>
        <w:snapToGrid w:val="0"/>
        <w:spacing w:line="360" w:lineRule="auto"/>
        <w:ind w:firstLine="420" w:firstLineChars="200"/>
        <w:jc w:val="both"/>
        <w:textAlignment w:val="auto"/>
        <w:rPr>
          <w:rFonts w:hint="default" w:ascii="宋体" w:hAnsi="宋体" w:cs="宋体"/>
          <w:sz w:val="21"/>
          <w:szCs w:val="21"/>
          <w:highlight w:val="none"/>
          <w:lang w:val="en-US" w:eastAsia="zh-CN"/>
        </w:rPr>
      </w:pPr>
      <w:r>
        <w:rPr>
          <w:rFonts w:hint="default" w:ascii="宋体" w:hAnsi="宋体" w:cs="宋体"/>
          <w:sz w:val="21"/>
          <w:szCs w:val="21"/>
          <w:highlight w:val="none"/>
          <w:lang w:val="en-US" w:eastAsia="zh-CN"/>
        </w:rPr>
        <w:t>3）车辆左侧驾驶门后方配置 220V/16A带防护盖的外接电源插座；</w:t>
      </w:r>
    </w:p>
    <w:p w14:paraId="444934F4">
      <w:pPr>
        <w:keepNext w:val="0"/>
        <w:keepLines w:val="0"/>
        <w:pageBreakBefore w:val="0"/>
        <w:widowControl w:val="0"/>
        <w:kinsoku/>
        <w:wordWrap/>
        <w:overflowPunct/>
        <w:topLinePunct w:val="0"/>
        <w:autoSpaceDE/>
        <w:autoSpaceDN/>
        <w:bidi w:val="0"/>
        <w:adjustRightInd/>
        <w:snapToGrid w:val="0"/>
        <w:spacing w:line="360" w:lineRule="auto"/>
        <w:ind w:firstLine="420" w:firstLineChars="200"/>
        <w:jc w:val="both"/>
        <w:textAlignment w:val="auto"/>
        <w:rPr>
          <w:rFonts w:hint="default" w:ascii="宋体" w:hAnsi="宋体" w:cs="宋体"/>
          <w:sz w:val="21"/>
          <w:szCs w:val="21"/>
          <w:highlight w:val="none"/>
          <w:lang w:val="en-US" w:eastAsia="zh-CN"/>
        </w:rPr>
      </w:pPr>
      <w:r>
        <w:rPr>
          <w:rFonts w:hint="default" w:ascii="宋体" w:hAnsi="宋体" w:cs="宋体"/>
          <w:sz w:val="21"/>
          <w:szCs w:val="21"/>
          <w:highlight w:val="none"/>
          <w:lang w:val="en-US" w:eastAsia="zh-CN"/>
        </w:rPr>
        <w:t>4）10m 长移动电缆，连接 220V/15A外接电源插座的插头 （1 套）；</w:t>
      </w:r>
    </w:p>
    <w:p w14:paraId="16BB4CF4">
      <w:pPr>
        <w:keepNext w:val="0"/>
        <w:keepLines w:val="0"/>
        <w:pageBreakBefore w:val="0"/>
        <w:widowControl w:val="0"/>
        <w:kinsoku/>
        <w:wordWrap/>
        <w:overflowPunct/>
        <w:topLinePunct w:val="0"/>
        <w:autoSpaceDE/>
        <w:autoSpaceDN/>
        <w:bidi w:val="0"/>
        <w:adjustRightInd/>
        <w:snapToGrid w:val="0"/>
        <w:spacing w:line="360" w:lineRule="auto"/>
        <w:ind w:firstLine="420" w:firstLineChars="200"/>
        <w:jc w:val="both"/>
        <w:textAlignment w:val="auto"/>
        <w:rPr>
          <w:rFonts w:hint="default" w:ascii="宋体" w:hAnsi="宋体" w:cs="宋体"/>
          <w:sz w:val="21"/>
          <w:szCs w:val="21"/>
          <w:highlight w:val="none"/>
          <w:lang w:val="en-US" w:eastAsia="zh-CN"/>
        </w:rPr>
      </w:pPr>
      <w:r>
        <w:rPr>
          <w:rFonts w:hint="default" w:ascii="宋体" w:hAnsi="宋体" w:cs="宋体"/>
          <w:sz w:val="21"/>
          <w:szCs w:val="21"/>
          <w:highlight w:val="none"/>
          <w:lang w:val="en-US" w:eastAsia="zh-CN"/>
        </w:rPr>
        <w:t>5）医疗舱内安装7个220V插座、驾驶室安装1个12V插座、医疗舱安装4个12V 插座。</w:t>
      </w:r>
    </w:p>
    <w:p w14:paraId="574BD4AF">
      <w:pPr>
        <w:keepNext w:val="0"/>
        <w:keepLines w:val="0"/>
        <w:pageBreakBefore w:val="0"/>
        <w:widowControl w:val="0"/>
        <w:kinsoku/>
        <w:wordWrap/>
        <w:overflowPunct/>
        <w:topLinePunct w:val="0"/>
        <w:autoSpaceDE/>
        <w:autoSpaceDN/>
        <w:bidi w:val="0"/>
        <w:adjustRightInd/>
        <w:snapToGrid w:val="0"/>
        <w:spacing w:line="360" w:lineRule="auto"/>
        <w:ind w:firstLine="420" w:firstLineChars="200"/>
        <w:jc w:val="both"/>
        <w:textAlignment w:val="auto"/>
        <w:rPr>
          <w:rFonts w:hint="default" w:ascii="宋体" w:hAnsi="宋体" w:cs="宋体"/>
          <w:sz w:val="21"/>
          <w:szCs w:val="21"/>
          <w:highlight w:val="none"/>
          <w:lang w:val="en-US" w:eastAsia="zh-CN"/>
        </w:rPr>
      </w:pPr>
      <w:r>
        <w:rPr>
          <w:rFonts w:hint="default" w:ascii="宋体" w:hAnsi="宋体" w:cs="宋体"/>
          <w:sz w:val="21"/>
          <w:szCs w:val="21"/>
          <w:highlight w:val="none"/>
          <w:lang w:val="en-US" w:eastAsia="zh-CN"/>
        </w:rPr>
        <w:t>6）协助采购人安装车载移动通信设备、北斗卫星定位/GPS卫星定位、对讲机、视频传输等设备及其电源的支持系统。</w:t>
      </w:r>
    </w:p>
    <w:p w14:paraId="4E16C326">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4.11▲救护车使用的线缆禁用物质铅、汞、镉、六价铬、多溴联苯、多溴二苯醚应符合GB/T 30512-2014汽车禁用物质要求、符合V275甲醛测试；线缆的阻燃测试需符合标准UL94；（投标时需提供投标人或制造商送检的第三方检测机构出具的检测报告扫描件或复印件并加盖投标人公章）</w:t>
      </w:r>
    </w:p>
    <w:p w14:paraId="4CFAC03F">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default" w:ascii="宋体" w:hAnsi="宋体" w:cs="宋体"/>
          <w:sz w:val="21"/>
          <w:szCs w:val="21"/>
          <w:highlight w:val="none"/>
          <w:lang w:val="en-US" w:eastAsia="zh-CN"/>
        </w:rPr>
      </w:pPr>
      <w:r>
        <w:rPr>
          <w:rFonts w:hint="eastAsia" w:ascii="宋体" w:hAnsi="宋体" w:cs="宋体"/>
          <w:sz w:val="21"/>
          <w:szCs w:val="21"/>
          <w:highlight w:val="none"/>
          <w:lang w:val="en-US" w:eastAsia="zh-CN"/>
        </w:rPr>
        <w:t>4.12救护车所使用的线缆需通过ROHS检测，确保符合GB/T 26125 - 2011六种禁用物质（铅、汞、镉、六价铬、多溴联苯和多溴二苯醚）的标准，同时应通过 GB/T 25085 - 2020汽车电缆标准规定的高温压力检测；（投标时需提供投标人或制造商送检的第三方检测机构出具的检测报告扫描件或复印件并加盖投标人公章）</w:t>
      </w:r>
    </w:p>
    <w:p w14:paraId="5FA0041C">
      <w:pPr>
        <w:widowControl w:val="0"/>
        <w:snapToGrid w:val="0"/>
        <w:spacing w:line="360" w:lineRule="auto"/>
        <w:jc w:val="both"/>
        <w:rPr>
          <w:rFonts w:hint="eastAsia" w:ascii="宋体" w:hAnsi="宋体" w:cs="宋体"/>
          <w:b/>
          <w:bCs/>
          <w:sz w:val="21"/>
          <w:szCs w:val="21"/>
          <w:highlight w:val="none"/>
          <w:lang w:eastAsia="zh-CN"/>
        </w:rPr>
      </w:pPr>
      <w:r>
        <w:rPr>
          <w:rFonts w:hint="eastAsia" w:ascii="宋体" w:hAnsi="宋体" w:cs="宋体"/>
          <w:b/>
          <w:bCs/>
          <w:sz w:val="21"/>
          <w:szCs w:val="21"/>
          <w:highlight w:val="none"/>
          <w:lang w:eastAsia="zh-CN"/>
        </w:rPr>
        <w:t>5.紧急警报系统</w:t>
      </w:r>
    </w:p>
    <w:p w14:paraId="4D619B26">
      <w:pPr>
        <w:widowControl w:val="0"/>
        <w:snapToGrid w:val="0"/>
        <w:spacing w:line="360" w:lineRule="auto"/>
        <w:jc w:val="both"/>
        <w:rPr>
          <w:rFonts w:hint="eastAsia" w:ascii="宋体" w:hAnsi="宋体" w:cs="宋体"/>
          <w:sz w:val="21"/>
          <w:szCs w:val="21"/>
          <w:highlight w:val="none"/>
          <w:lang w:eastAsia="zh-CN"/>
        </w:rPr>
      </w:pPr>
      <w:r>
        <w:rPr>
          <w:rFonts w:hint="eastAsia" w:ascii="宋体" w:hAnsi="宋体" w:cs="宋体"/>
          <w:sz w:val="21"/>
          <w:szCs w:val="21"/>
          <w:highlight w:val="none"/>
          <w:lang w:eastAsia="zh-CN"/>
        </w:rPr>
        <w:t>5.1驾驶室配置警报系统控制手柄</w:t>
      </w:r>
    </w:p>
    <w:p w14:paraId="4463A99E">
      <w:pPr>
        <w:widowControl w:val="0"/>
        <w:snapToGrid w:val="0"/>
        <w:spacing w:line="360" w:lineRule="auto"/>
        <w:jc w:val="both"/>
        <w:rPr>
          <w:rFonts w:hint="eastAsia" w:ascii="宋体" w:hAnsi="宋体" w:cs="宋体"/>
          <w:sz w:val="21"/>
          <w:szCs w:val="21"/>
          <w:highlight w:val="none"/>
          <w:lang w:eastAsia="zh-CN"/>
        </w:rPr>
      </w:pPr>
      <w:r>
        <w:rPr>
          <w:rFonts w:hint="eastAsia" w:ascii="宋体" w:hAnsi="宋体" w:cs="宋体"/>
          <w:sz w:val="21"/>
          <w:szCs w:val="21"/>
          <w:highlight w:val="none"/>
          <w:lang w:val="en-US" w:eastAsia="zh-CN"/>
        </w:rPr>
        <w:t xml:space="preserve">5.2 </w:t>
      </w:r>
      <w:r>
        <w:rPr>
          <w:rFonts w:hint="eastAsia" w:ascii="宋体" w:hAnsi="宋体" w:cs="宋体"/>
          <w:sz w:val="21"/>
          <w:szCs w:val="21"/>
          <w:highlight w:val="none"/>
          <w:lang w:eastAsia="zh-CN"/>
        </w:rPr>
        <w:t>100W 车外扩音警报器内置</w:t>
      </w:r>
    </w:p>
    <w:p w14:paraId="58277450">
      <w:pPr>
        <w:widowControl w:val="0"/>
        <w:snapToGrid w:val="0"/>
        <w:spacing w:line="360" w:lineRule="auto"/>
        <w:jc w:val="both"/>
        <w:rPr>
          <w:rFonts w:hint="eastAsia" w:ascii="宋体" w:hAnsi="宋体" w:cs="宋体"/>
          <w:sz w:val="21"/>
          <w:szCs w:val="21"/>
          <w:highlight w:val="none"/>
          <w:lang w:eastAsia="zh-CN"/>
        </w:rPr>
      </w:pPr>
      <w:r>
        <w:rPr>
          <w:rFonts w:hint="eastAsia" w:ascii="宋体" w:hAnsi="宋体" w:cs="宋体"/>
          <w:sz w:val="21"/>
          <w:szCs w:val="21"/>
          <w:highlight w:val="none"/>
          <w:lang w:val="en-US" w:eastAsia="zh-CN"/>
        </w:rPr>
        <w:t>5.3</w:t>
      </w:r>
      <w:r>
        <w:rPr>
          <w:rFonts w:hint="eastAsia" w:ascii="宋体" w:hAnsi="宋体" w:cs="宋体"/>
          <w:sz w:val="21"/>
          <w:szCs w:val="21"/>
          <w:highlight w:val="none"/>
          <w:lang w:eastAsia="zh-CN"/>
        </w:rPr>
        <w:t>提高车辆通过性，降低风阻车顶前部安装集成流线型贴合式LED一体化警灯</w:t>
      </w:r>
    </w:p>
    <w:p w14:paraId="0CDD55B4">
      <w:pPr>
        <w:widowControl w:val="0"/>
        <w:snapToGrid w:val="0"/>
        <w:spacing w:line="360" w:lineRule="auto"/>
        <w:jc w:val="both"/>
        <w:rPr>
          <w:rFonts w:hint="eastAsia" w:ascii="宋体" w:hAnsi="宋体" w:cs="宋体"/>
          <w:sz w:val="21"/>
          <w:szCs w:val="21"/>
          <w:highlight w:val="none"/>
          <w:lang w:eastAsia="zh-CN"/>
        </w:rPr>
      </w:pPr>
      <w:r>
        <w:rPr>
          <w:rFonts w:hint="eastAsia" w:ascii="宋体" w:hAnsi="宋体" w:cs="宋体"/>
          <w:sz w:val="21"/>
          <w:szCs w:val="21"/>
          <w:highlight w:val="none"/>
          <w:lang w:val="en-US" w:eastAsia="zh-CN"/>
        </w:rPr>
        <w:t>5.4</w:t>
      </w:r>
      <w:r>
        <w:rPr>
          <w:rFonts w:hint="eastAsia" w:ascii="宋体" w:hAnsi="宋体" w:cs="宋体"/>
          <w:sz w:val="21"/>
          <w:szCs w:val="21"/>
          <w:highlight w:val="none"/>
          <w:lang w:eastAsia="zh-CN"/>
        </w:rPr>
        <w:t>车头格栅配置</w:t>
      </w:r>
      <w:r>
        <w:rPr>
          <w:rFonts w:hint="eastAsia" w:ascii="宋体" w:hAnsi="宋体" w:cs="宋体"/>
          <w:sz w:val="21"/>
          <w:szCs w:val="21"/>
          <w:highlight w:val="none"/>
          <w:lang w:val="en-US" w:eastAsia="zh-CN"/>
        </w:rPr>
        <w:t>不少于</w:t>
      </w:r>
      <w:r>
        <w:rPr>
          <w:rFonts w:hint="eastAsia" w:ascii="宋体" w:hAnsi="宋体" w:cs="宋体"/>
          <w:sz w:val="21"/>
          <w:szCs w:val="21"/>
          <w:highlight w:val="none"/>
          <w:lang w:eastAsia="zh-CN"/>
        </w:rPr>
        <w:t>2盏LED 爆闪警灯</w:t>
      </w:r>
    </w:p>
    <w:p w14:paraId="2EF460B9">
      <w:pPr>
        <w:widowControl w:val="0"/>
        <w:snapToGrid w:val="0"/>
        <w:spacing w:line="360" w:lineRule="auto"/>
        <w:jc w:val="both"/>
        <w:rPr>
          <w:rFonts w:hint="eastAsia" w:ascii="宋体" w:hAnsi="宋体" w:cs="宋体"/>
          <w:sz w:val="21"/>
          <w:szCs w:val="21"/>
          <w:highlight w:val="none"/>
          <w:lang w:eastAsia="zh-CN"/>
        </w:rPr>
      </w:pPr>
      <w:r>
        <w:rPr>
          <w:rFonts w:hint="eastAsia" w:ascii="宋体" w:hAnsi="宋体" w:cs="宋体"/>
          <w:sz w:val="21"/>
          <w:szCs w:val="21"/>
          <w:highlight w:val="none"/>
          <w:lang w:val="en-US" w:eastAsia="zh-CN"/>
        </w:rPr>
        <w:t>5.5</w:t>
      </w:r>
      <w:r>
        <w:rPr>
          <w:rFonts w:hint="eastAsia" w:ascii="宋体" w:hAnsi="宋体" w:cs="宋体"/>
          <w:sz w:val="21"/>
          <w:szCs w:val="21"/>
          <w:highlight w:val="none"/>
          <w:lang w:eastAsia="zh-CN"/>
        </w:rPr>
        <w:t>车顶尾部安装</w:t>
      </w:r>
      <w:r>
        <w:rPr>
          <w:rFonts w:hint="eastAsia" w:ascii="宋体" w:hAnsi="宋体" w:cs="宋体"/>
          <w:sz w:val="21"/>
          <w:szCs w:val="21"/>
          <w:highlight w:val="none"/>
          <w:lang w:val="en-US" w:eastAsia="zh-CN"/>
        </w:rPr>
        <w:t>不少于</w:t>
      </w:r>
      <w:r>
        <w:rPr>
          <w:rFonts w:hint="eastAsia" w:ascii="宋体" w:hAnsi="宋体" w:cs="宋体"/>
          <w:sz w:val="21"/>
          <w:szCs w:val="21"/>
          <w:highlight w:val="none"/>
          <w:lang w:eastAsia="zh-CN"/>
        </w:rPr>
        <w:t>2盏方形蓝色LED爆闪警灯</w:t>
      </w:r>
    </w:p>
    <w:p w14:paraId="07B277A2">
      <w:pPr>
        <w:widowControl w:val="0"/>
        <w:snapToGrid w:val="0"/>
        <w:spacing w:line="360" w:lineRule="auto"/>
        <w:jc w:val="both"/>
        <w:rPr>
          <w:rFonts w:hint="eastAsia" w:ascii="宋体" w:hAnsi="宋体" w:cs="宋体"/>
          <w:sz w:val="21"/>
          <w:szCs w:val="21"/>
          <w:highlight w:val="none"/>
          <w:lang w:eastAsia="zh-CN"/>
        </w:rPr>
      </w:pPr>
      <w:r>
        <w:rPr>
          <w:rFonts w:hint="eastAsia" w:ascii="宋体" w:hAnsi="宋体" w:cs="宋体"/>
          <w:sz w:val="21"/>
          <w:szCs w:val="21"/>
          <w:highlight w:val="none"/>
          <w:lang w:val="en-US" w:eastAsia="zh-CN"/>
        </w:rPr>
        <w:t>5.6</w:t>
      </w:r>
      <w:r>
        <w:rPr>
          <w:rFonts w:hint="eastAsia" w:ascii="宋体" w:hAnsi="宋体" w:cs="宋体"/>
          <w:sz w:val="21"/>
          <w:szCs w:val="21"/>
          <w:highlight w:val="none"/>
          <w:lang w:eastAsia="zh-CN"/>
        </w:rPr>
        <w:t>车顶左右两侧安装</w:t>
      </w:r>
      <w:r>
        <w:rPr>
          <w:rFonts w:hint="eastAsia" w:ascii="宋体" w:hAnsi="宋体" w:cs="宋体"/>
          <w:sz w:val="21"/>
          <w:szCs w:val="21"/>
          <w:highlight w:val="none"/>
          <w:lang w:val="en-US" w:eastAsia="zh-CN"/>
        </w:rPr>
        <w:t>各不少于</w:t>
      </w:r>
      <w:r>
        <w:rPr>
          <w:rFonts w:hint="eastAsia" w:ascii="宋体" w:hAnsi="宋体" w:cs="宋体"/>
          <w:sz w:val="21"/>
          <w:szCs w:val="21"/>
          <w:highlight w:val="none"/>
          <w:lang w:eastAsia="zh-CN"/>
        </w:rPr>
        <w:t>2盏方形蓝色LED爆闪警灯</w:t>
      </w:r>
    </w:p>
    <w:p w14:paraId="106DFCB0">
      <w:pPr>
        <w:widowControl w:val="0"/>
        <w:snapToGrid w:val="0"/>
        <w:spacing w:line="360" w:lineRule="auto"/>
        <w:jc w:val="both"/>
        <w:rPr>
          <w:rFonts w:hint="eastAsia" w:ascii="宋体" w:hAnsi="宋体" w:cs="宋体"/>
          <w:b/>
          <w:bCs/>
          <w:sz w:val="21"/>
          <w:szCs w:val="21"/>
          <w:highlight w:val="none"/>
          <w:lang w:eastAsia="zh-CN"/>
        </w:rPr>
      </w:pPr>
      <w:r>
        <w:rPr>
          <w:rFonts w:hint="eastAsia" w:ascii="宋体" w:hAnsi="宋体" w:cs="宋体"/>
          <w:b/>
          <w:bCs/>
          <w:sz w:val="21"/>
          <w:szCs w:val="21"/>
          <w:highlight w:val="none"/>
          <w:lang w:eastAsia="zh-CN"/>
        </w:rPr>
        <w:t>6.医疗舱内部布局与内装置</w:t>
      </w:r>
    </w:p>
    <w:p w14:paraId="27F01E77">
      <w:pPr>
        <w:widowControl w:val="0"/>
        <w:snapToGrid w:val="0"/>
        <w:spacing w:line="360" w:lineRule="auto"/>
        <w:jc w:val="both"/>
        <w:rPr>
          <w:rFonts w:hint="eastAsia" w:ascii="宋体" w:hAnsi="宋体" w:cs="宋体"/>
          <w:sz w:val="21"/>
          <w:szCs w:val="21"/>
          <w:highlight w:val="none"/>
          <w:lang w:eastAsia="zh-CN"/>
        </w:rPr>
      </w:pPr>
      <w:r>
        <w:rPr>
          <w:rFonts w:hint="eastAsia" w:ascii="宋体" w:hAnsi="宋体" w:cs="宋体"/>
          <w:sz w:val="21"/>
          <w:szCs w:val="21"/>
          <w:highlight w:val="none"/>
          <w:lang w:eastAsia="zh-CN"/>
        </w:rPr>
        <w:t>6.1驾驶室与医疗舱配置吸塑一体成型的中隔墙, 分开前后车厢，中部应设有玻璃窗</w:t>
      </w:r>
    </w:p>
    <w:p w14:paraId="3D73463A">
      <w:pPr>
        <w:widowControl w:val="0"/>
        <w:snapToGrid w:val="0"/>
        <w:spacing w:line="360" w:lineRule="auto"/>
        <w:jc w:val="both"/>
        <w:rPr>
          <w:rFonts w:hint="eastAsia" w:ascii="宋体" w:hAnsi="宋体" w:cs="宋体"/>
          <w:sz w:val="21"/>
          <w:szCs w:val="21"/>
          <w:highlight w:val="none"/>
          <w:lang w:eastAsia="zh-CN"/>
        </w:rPr>
      </w:pPr>
      <w:r>
        <w:rPr>
          <w:rFonts w:hint="eastAsia" w:ascii="宋体" w:hAnsi="宋体" w:cs="宋体"/>
          <w:sz w:val="21"/>
          <w:szCs w:val="21"/>
          <w:highlight w:val="none"/>
          <w:lang w:val="en-US" w:eastAsia="zh-CN"/>
        </w:rPr>
        <w:t>6.2</w:t>
      </w:r>
      <w:r>
        <w:rPr>
          <w:rFonts w:hint="eastAsia" w:ascii="宋体" w:hAnsi="宋体" w:cs="宋体"/>
          <w:sz w:val="21"/>
          <w:szCs w:val="21"/>
          <w:highlight w:val="none"/>
          <w:lang w:eastAsia="zh-CN"/>
        </w:rPr>
        <w:t>医疗舱中隔墙配置吸塑一体式成形的器械储物柜，柜子顶面设有医护操作沉降台，防止台面物体滑落，便于医护人员摆置物品；</w:t>
      </w:r>
    </w:p>
    <w:p w14:paraId="388FFEC4">
      <w:pPr>
        <w:widowControl w:val="0"/>
        <w:snapToGrid w:val="0"/>
        <w:spacing w:line="360" w:lineRule="auto"/>
        <w:jc w:val="both"/>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6.3医疗舱左侧、右侧、顶部采用一体成型无拼接工艺材料，最大程度减少由拼接工艺材料所导致的缝隙，材料具备高强度、抗污及耐刮蹭，符合GB8410-2006燃烧试验。</w:t>
      </w:r>
    </w:p>
    <w:p w14:paraId="430822A5">
      <w:pPr>
        <w:widowControl w:val="0"/>
        <w:snapToGrid w:val="0"/>
        <w:spacing w:line="360" w:lineRule="auto"/>
        <w:jc w:val="both"/>
        <w:rPr>
          <w:rFonts w:hint="default" w:ascii="宋体" w:hAnsi="宋体" w:cs="宋体"/>
          <w:sz w:val="21"/>
          <w:szCs w:val="21"/>
          <w:highlight w:val="none"/>
          <w:lang w:val="en-US" w:eastAsia="zh-CN"/>
        </w:rPr>
      </w:pPr>
      <w:r>
        <w:rPr>
          <w:rFonts w:hint="eastAsia" w:ascii="宋体" w:hAnsi="宋体" w:cs="宋体"/>
          <w:sz w:val="21"/>
          <w:szCs w:val="21"/>
          <w:highlight w:val="none"/>
          <w:lang w:val="en-US" w:eastAsia="zh-CN"/>
        </w:rPr>
        <w:t>6.4医疗舱采用ABS成品内饰，其中ABS材料须符合汽车内饰甲醛散发测试的VDA 275标准要求，以及汽车内饰材料燃烧特性的GB 8410-2006燃烧试验要求。</w:t>
      </w:r>
      <w:r>
        <w:rPr>
          <w:rFonts w:hint="eastAsia" w:ascii="宋体" w:hAnsi="宋体" w:cs="宋体"/>
          <w:b/>
          <w:bCs/>
          <w:sz w:val="21"/>
          <w:szCs w:val="21"/>
          <w:highlight w:val="none"/>
          <w:lang w:val="en-US" w:eastAsia="zh-CN"/>
        </w:rPr>
        <w:t>（投标时需提供投标人或制造商送检的具备CNAS标识的的第三方检测机构出具的对应检测报告扫描件或复印件，并加盖投标人公章）</w:t>
      </w:r>
    </w:p>
    <w:p w14:paraId="20915B25">
      <w:pPr>
        <w:widowControl w:val="0"/>
        <w:snapToGrid w:val="0"/>
        <w:spacing w:line="360" w:lineRule="auto"/>
        <w:jc w:val="both"/>
        <w:rPr>
          <w:rFonts w:hint="eastAsia" w:ascii="宋体" w:hAnsi="宋体" w:cs="宋体"/>
          <w:b/>
          <w:bCs/>
          <w:sz w:val="21"/>
          <w:szCs w:val="21"/>
          <w:highlight w:val="none"/>
          <w:lang w:val="en-US" w:eastAsia="zh-CN"/>
        </w:rPr>
      </w:pPr>
      <w:r>
        <w:rPr>
          <w:rFonts w:hint="eastAsia" w:ascii="宋体" w:hAnsi="宋体" w:cs="宋体"/>
          <w:sz w:val="21"/>
          <w:szCs w:val="21"/>
          <w:highlight w:val="none"/>
          <w:lang w:val="en-US" w:eastAsia="zh-CN"/>
        </w:rPr>
        <w:t>6.5医疗舱左侧应有一体成型医疗器械柜1套，配置设备固定区，可放置除颤监护仪、呼吸机、心电图机、输注液泵、吸引器及其他用品）；设备台安装隔震器装置（隔震器需通过符合GB/T 10125 - 2021标准的中性盐雾腐蚀检测以及含氯溶液腐蚀检测。</w:t>
      </w:r>
      <w:r>
        <w:rPr>
          <w:rFonts w:hint="eastAsia" w:ascii="宋体" w:hAnsi="宋体" w:cs="宋体"/>
          <w:b/>
          <w:bCs/>
          <w:sz w:val="21"/>
          <w:szCs w:val="21"/>
          <w:highlight w:val="none"/>
          <w:lang w:val="en-US" w:eastAsia="zh-CN"/>
        </w:rPr>
        <w:t>（投标时需提供投标人或制造商送检的第三方检测机构出具的检测报告扫描件或复印件并加盖投标人公章）</w:t>
      </w:r>
      <w:r>
        <w:rPr>
          <w:rFonts w:hint="eastAsia" w:ascii="宋体" w:hAnsi="宋体" w:cs="宋体"/>
          <w:b w:val="0"/>
          <w:bCs w:val="0"/>
          <w:sz w:val="21"/>
          <w:szCs w:val="21"/>
          <w:highlight w:val="none"/>
          <w:lang w:val="en-US" w:eastAsia="zh-CN"/>
        </w:rPr>
        <w:t>）</w:t>
      </w:r>
    </w:p>
    <w:p w14:paraId="7DCBE161">
      <w:pPr>
        <w:widowControl w:val="0"/>
        <w:snapToGrid w:val="0"/>
        <w:spacing w:line="360" w:lineRule="auto"/>
        <w:jc w:val="both"/>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6.6医疗舱与驾驶室配置对讲系统</w:t>
      </w:r>
    </w:p>
    <w:p w14:paraId="21DB15D5">
      <w:pPr>
        <w:widowControl w:val="0"/>
        <w:snapToGrid w:val="0"/>
        <w:spacing w:line="360" w:lineRule="auto"/>
        <w:jc w:val="both"/>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6.7医疗舱安装供暖系统</w:t>
      </w:r>
    </w:p>
    <w:p w14:paraId="3B765149">
      <w:pPr>
        <w:widowControl w:val="0"/>
        <w:snapToGrid w:val="0"/>
        <w:spacing w:line="360" w:lineRule="auto"/>
        <w:jc w:val="both"/>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6.8医疗舱安装 12V 紫外线消毒灯，工作时下拉竖起保证最大范围消毒，消毒完成后可折叠收纳</w:t>
      </w:r>
    </w:p>
    <w:p w14:paraId="72C21D22">
      <w:pPr>
        <w:widowControl w:val="0"/>
        <w:snapToGrid w:val="0"/>
        <w:spacing w:line="360" w:lineRule="auto"/>
        <w:jc w:val="both"/>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6.9医疗舱右侧配置可旋转式朝前折叠座椅与符合人体工程学 一体成型防滑、防水、防血染、防腐蚀 2 人长排软包座椅， 座椅规格要求满足广州市车辆上牌查验要求</w:t>
      </w:r>
    </w:p>
    <w:p w14:paraId="7B84CDB0">
      <w:pPr>
        <w:widowControl w:val="0"/>
        <w:snapToGrid w:val="0"/>
        <w:spacing w:line="360" w:lineRule="auto"/>
        <w:jc w:val="both"/>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6.10医疗舱所有座椅、台面及设备固定处均有对应的结构加强</w:t>
      </w:r>
    </w:p>
    <w:p w14:paraId="2903B4BF">
      <w:pPr>
        <w:widowControl w:val="0"/>
        <w:snapToGrid w:val="0"/>
        <w:spacing w:line="360" w:lineRule="auto"/>
        <w:jc w:val="both"/>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6.11医疗舱中门和后门安装上车踏板</w:t>
      </w:r>
    </w:p>
    <w:p w14:paraId="4EECEEA7">
      <w:pPr>
        <w:widowControl w:val="0"/>
        <w:snapToGrid w:val="0"/>
        <w:spacing w:line="360" w:lineRule="auto"/>
        <w:jc w:val="both"/>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6.12医疗舱后门为对开门，左右安装密封式玻璃窗</w:t>
      </w:r>
    </w:p>
    <w:p w14:paraId="7D56097D">
      <w:pPr>
        <w:widowControl w:val="0"/>
        <w:snapToGrid w:val="0"/>
        <w:spacing w:line="360" w:lineRule="auto"/>
        <w:jc w:val="both"/>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6.13医疗舱车厢右侧安装可推拉式玻璃窗</w:t>
      </w:r>
    </w:p>
    <w:p w14:paraId="79F316FA">
      <w:pPr>
        <w:widowControl w:val="0"/>
        <w:snapToGrid w:val="0"/>
        <w:spacing w:line="360" w:lineRule="auto"/>
        <w:jc w:val="both"/>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6.14医疗舱顶部设有贯通式安全扶手，并配置隐藏式输液挂件 （可供 4 瓶输液瓶使用）</w:t>
      </w:r>
    </w:p>
    <w:p w14:paraId="1777DA65">
      <w:pPr>
        <w:widowControl w:val="0"/>
        <w:snapToGrid w:val="0"/>
        <w:spacing w:line="360" w:lineRule="auto"/>
        <w:jc w:val="both"/>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▲6.15医疗舱地板革需满足汽车塑料制品通用试验方法 QC/T 15 - 1992 5.1中耐温度性（至少包括耐热、耐寒、耐冷热交变2个循环试验）要求；（投标时需提供投标人或制造商送检的具备CNAS标识的第三方检测机构出具的对应检测报告扫描件或复印件，并加盖投标人公章）</w:t>
      </w:r>
    </w:p>
    <w:p w14:paraId="6D76C703">
      <w:pPr>
        <w:widowControl w:val="0"/>
        <w:snapToGrid w:val="0"/>
        <w:spacing w:line="360" w:lineRule="auto"/>
        <w:jc w:val="both"/>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▲6.16医疗舱地板革需满足汽车塑料制品通用试验方法 QC/T 15-1992 5.2、QC/T 17-1992中耐候性试验要求；（投标时需提供投标人或制造商送检的具备CNAS标识的第三方检测机构出具的对应检测报告扫描件或复印件，并加盖投标人公章）</w:t>
      </w:r>
    </w:p>
    <w:p w14:paraId="6AC954CA">
      <w:pPr>
        <w:widowControl w:val="0"/>
        <w:snapToGrid w:val="0"/>
        <w:spacing w:line="360" w:lineRule="auto"/>
        <w:jc w:val="both"/>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▲6.17医疗舱地板革需满足汽车内饰材料燃烧特性的 GB 8410 - 2006 燃烧试验要求；（投标时需提供投标人或制造商送检的具备CNAS标识的第三方检测机构出具的对应检测报告扫描件或复印件，并加盖投标人公章）</w:t>
      </w:r>
    </w:p>
    <w:p w14:paraId="39D7D918">
      <w:pPr>
        <w:widowControl w:val="0"/>
        <w:snapToGrid w:val="0"/>
        <w:spacing w:line="360" w:lineRule="auto"/>
        <w:jc w:val="both"/>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6.18医疗舱车顶及左右内壁具备隔音隔热层</w:t>
      </w:r>
    </w:p>
    <w:p w14:paraId="0B86EADB">
      <w:pPr>
        <w:widowControl w:val="0"/>
        <w:snapToGrid w:val="0"/>
        <w:spacing w:line="360" w:lineRule="auto"/>
        <w:jc w:val="both"/>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6.19配置 1kg 灭火器及支撑架（1个）</w:t>
      </w:r>
    </w:p>
    <w:p w14:paraId="505915BE">
      <w:pPr>
        <w:widowControl w:val="0"/>
        <w:snapToGrid w:val="0"/>
        <w:spacing w:line="360" w:lineRule="auto"/>
        <w:jc w:val="both"/>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6.20供氧系统：</w:t>
      </w:r>
    </w:p>
    <w:p w14:paraId="01D088FE">
      <w:pPr>
        <w:keepNext w:val="0"/>
        <w:keepLines w:val="0"/>
        <w:pageBreakBefore w:val="0"/>
        <w:widowControl w:val="0"/>
        <w:kinsoku/>
        <w:wordWrap/>
        <w:overflowPunct/>
        <w:topLinePunct w:val="0"/>
        <w:autoSpaceDE/>
        <w:autoSpaceDN/>
        <w:bidi w:val="0"/>
        <w:adjustRightInd/>
        <w:snapToGrid w:val="0"/>
        <w:spacing w:line="360" w:lineRule="auto"/>
        <w:ind w:firstLine="420" w:firstLineChars="200"/>
        <w:jc w:val="both"/>
        <w:textAlignment w:val="auto"/>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1）医疗舱前左侧安装 2 瓶 10 升氧气瓶（带减压阀）独立存储 柜，可从医疗舱内调节氧气流量，氧气瓶可从医疗舱左侧 外部取出，便于医护人员更换；</w:t>
      </w:r>
    </w:p>
    <w:p w14:paraId="6D4C95B0">
      <w:pPr>
        <w:keepNext w:val="0"/>
        <w:keepLines w:val="0"/>
        <w:pageBreakBefore w:val="0"/>
        <w:widowControl w:val="0"/>
        <w:kinsoku/>
        <w:wordWrap/>
        <w:overflowPunct/>
        <w:topLinePunct w:val="0"/>
        <w:autoSpaceDE/>
        <w:autoSpaceDN/>
        <w:bidi w:val="0"/>
        <w:adjustRightInd/>
        <w:snapToGrid w:val="0"/>
        <w:spacing w:line="360" w:lineRule="auto"/>
        <w:ind w:firstLine="420" w:firstLineChars="200"/>
        <w:jc w:val="both"/>
        <w:textAlignment w:val="auto"/>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2）医疗舱左侧设备区安装氧气终端，可供呼吸机和湿化器使用</w:t>
      </w:r>
    </w:p>
    <w:p w14:paraId="35BAA391">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6.21医疗舱控制系统：</w:t>
      </w:r>
    </w:p>
    <w:p w14:paraId="7EE5449C">
      <w:pPr>
        <w:keepNext w:val="0"/>
        <w:keepLines w:val="0"/>
        <w:pageBreakBefore w:val="0"/>
        <w:widowControl w:val="0"/>
        <w:kinsoku/>
        <w:wordWrap/>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医疗舱中隔墙电气控制功能区配置 8.4 寸触摸屏（控制照 明灯、氛围灯、空调、换气、暖风、消毒灯、交流电源、 对讲机；实时显示氧气余量、主副电瓶电压、医疗舱温湿 度、时间；具备屏保功能）</w:t>
      </w:r>
    </w:p>
    <w:p w14:paraId="0CFC7B21">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6.22选装车载 UPS 系统用于车上急救设备不间断提供电源</w:t>
      </w:r>
    </w:p>
    <w:p w14:paraId="5871EA55">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6.23选装车载恒温冰箱</w:t>
      </w:r>
    </w:p>
    <w:p w14:paraId="3BF6AF5E">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6.24选装车载柔性太阳能充电系统：</w:t>
      </w:r>
    </w:p>
    <w:p w14:paraId="2886CB3E">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6.24.1柔性太阳能板能吸收太阳光并将其转化为电能，为救护车 提供清洁、可再生的能源，为救护车电池系统提供电力， 驱动车辆的电器设备和照明系统等。其具备柔性和可弯曲 的特点，由多个薄膜太阳能电池组成，每个电池都能将阳 光转换为电能。安装在救护车顶部位置，在不同角度下收 集光能提高能量转化效率。</w:t>
      </w:r>
    </w:p>
    <w:p w14:paraId="3811B05F">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6.24.2安装柔性太阳能板有以下优点：</w:t>
      </w:r>
    </w:p>
    <w:p w14:paraId="4E4D5429">
      <w:pPr>
        <w:keepNext w:val="0"/>
        <w:keepLines w:val="0"/>
        <w:pageBreakBefore w:val="0"/>
        <w:widowControl w:val="0"/>
        <w:numPr>
          <w:ilvl w:val="0"/>
          <w:numId w:val="1"/>
        </w:numPr>
        <w:kinsoku/>
        <w:wordWrap/>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环保节能：使用柔性太阳能板可以减少对传统燃料的依赖，降低环境污染和碳排放量，实现可持续发展。</w:t>
      </w:r>
    </w:p>
    <w:p w14:paraId="6785735F">
      <w:pPr>
        <w:keepNext w:val="0"/>
        <w:keepLines w:val="0"/>
        <w:pageBreakBefore w:val="0"/>
        <w:widowControl w:val="0"/>
        <w:numPr>
          <w:ilvl w:val="0"/>
          <w:numId w:val="1"/>
        </w:numPr>
        <w:kinsoku/>
        <w:wordWrap/>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可再生能源：柔性太阳能板利用的是可再生的太阳能资 源，不会像石油、天然气等化石燃料一样耗尽。</w:t>
      </w:r>
    </w:p>
    <w:p w14:paraId="2432EA0B">
      <w:pPr>
        <w:keepNext w:val="0"/>
        <w:keepLines w:val="0"/>
        <w:pageBreakBefore w:val="0"/>
        <w:widowControl w:val="0"/>
        <w:numPr>
          <w:ilvl w:val="0"/>
          <w:numId w:val="1"/>
        </w:numPr>
        <w:kinsoku/>
        <w:wordWrap/>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经济实用：虽然柔性太阳能板的初始投资较高，但由于 其使用寿命长、维护成本低、可靠性高等特点，长期来看 可以带来经济效益。</w:t>
      </w:r>
    </w:p>
    <w:p w14:paraId="2E89F2C0">
      <w:pPr>
        <w:keepNext w:val="0"/>
        <w:keepLines w:val="0"/>
        <w:pageBreakBefore w:val="0"/>
        <w:widowControl w:val="0"/>
        <w:numPr>
          <w:ilvl w:val="0"/>
          <w:numId w:val="1"/>
        </w:numPr>
        <w:kinsoku/>
        <w:wordWrap/>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提高救援效率：在紧急情况下，柔性太阳能板可以为救 护车提供可靠的电力支持，保证车辆设备的正常运行，提 高救援效率。</w:t>
      </w:r>
    </w:p>
    <w:p w14:paraId="4A273F9A">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6.24.3技术要求：</w:t>
      </w:r>
    </w:p>
    <w:p w14:paraId="6638E43C">
      <w:pPr>
        <w:keepNext w:val="0"/>
        <w:keepLines w:val="0"/>
        <w:pageBreakBefore w:val="0"/>
        <w:widowControl w:val="0"/>
        <w:numPr>
          <w:ilvl w:val="0"/>
          <w:numId w:val="2"/>
        </w:numPr>
        <w:kinsoku/>
        <w:wordWrap/>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配备≥2 块单晶 158mm 柔性太阳能组件，表面采用透明 PET 柔性材料</w:t>
      </w:r>
    </w:p>
    <w:p w14:paraId="7B5453ED">
      <w:pPr>
        <w:keepNext w:val="0"/>
        <w:keepLines w:val="0"/>
        <w:pageBreakBefore w:val="0"/>
        <w:widowControl w:val="0"/>
        <w:numPr>
          <w:ilvl w:val="0"/>
          <w:numId w:val="2"/>
        </w:numPr>
        <w:kinsoku/>
        <w:wordWrap/>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单片太阳能柔性板≤100W ≤18V，两片或以上可串联使用 柔性板组件尺寸： ≥985*510*2.5mm</w:t>
      </w:r>
    </w:p>
    <w:p w14:paraId="43EAE7A8">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6.24.4单片太阳能柔性板电气要求：</w:t>
      </w:r>
    </w:p>
    <w:p w14:paraId="49D1D07A">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功率（W）：≤100</w:t>
      </w:r>
    </w:p>
    <w:p w14:paraId="251EB5A8">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组件效率（%）：≤20%</w:t>
      </w:r>
    </w:p>
    <w:p w14:paraId="1133FDE9">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最大工作电压（Vmp)：≤17.5V</w:t>
      </w:r>
    </w:p>
    <w:p w14:paraId="3ED9D96F">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最大工作电流（Imp）：≤5.71A</w:t>
      </w:r>
    </w:p>
    <w:p w14:paraId="7C9AF79C">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开路电压（Voc）：≤21.5V</w:t>
      </w:r>
    </w:p>
    <w:p w14:paraId="66523F13">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短路电流（Isc)：≤6.2A</w:t>
      </w:r>
    </w:p>
    <w:p w14:paraId="4634F21D">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功率容差（W）： ±3%</w:t>
      </w:r>
    </w:p>
    <w:p w14:paraId="3236D5A6">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6.24.5</w:t>
      </w:r>
      <w:r>
        <w:rPr>
          <w:rFonts w:hint="default" w:ascii="宋体" w:hAnsi="宋体" w:eastAsia="宋体" w:cs="宋体"/>
          <w:sz w:val="21"/>
          <w:szCs w:val="21"/>
          <w:highlight w:val="none"/>
          <w:lang w:val="en-US" w:eastAsia="zh-CN"/>
        </w:rPr>
        <w:t>机械要求：</w:t>
      </w:r>
    </w:p>
    <w:p w14:paraId="0F21C9F1">
      <w:pPr>
        <w:keepNext w:val="0"/>
        <w:keepLines w:val="0"/>
        <w:pageBreakBefore w:val="0"/>
        <w:widowControl w:val="0"/>
        <w:numPr>
          <w:ilvl w:val="0"/>
          <w:numId w:val="4"/>
        </w:numPr>
        <w:kinsoku/>
        <w:wordWrap/>
        <w:overflowPunct/>
        <w:topLinePunct w:val="0"/>
        <w:autoSpaceDE/>
        <w:autoSpaceDN/>
        <w:bidi w:val="0"/>
        <w:adjustRightInd/>
        <w:snapToGrid w:val="0"/>
        <w:spacing w:line="360" w:lineRule="auto"/>
        <w:ind w:firstLine="420" w:firstLineChars="200"/>
        <w:jc w:val="both"/>
        <w:textAlignment w:val="auto"/>
        <w:rPr>
          <w:rFonts w:hint="default" w:ascii="宋体" w:hAnsi="宋体" w:eastAsia="宋体" w:cs="宋体"/>
          <w:sz w:val="21"/>
          <w:szCs w:val="21"/>
          <w:highlight w:val="none"/>
          <w:lang w:val="en-US" w:eastAsia="zh-CN"/>
        </w:rPr>
      </w:pPr>
      <w:r>
        <w:rPr>
          <w:rFonts w:hint="default" w:ascii="宋体" w:hAnsi="宋体" w:eastAsia="宋体" w:cs="宋体"/>
          <w:sz w:val="21"/>
          <w:szCs w:val="21"/>
          <w:highlight w:val="none"/>
          <w:lang w:val="en-US" w:eastAsia="zh-CN"/>
        </w:rPr>
        <w:t>太阳能电池（类型/尺寸）：单晶（158mm） 重量：≤2.5kg</w:t>
      </w:r>
    </w:p>
    <w:p w14:paraId="45F0C3E1">
      <w:pPr>
        <w:keepNext w:val="0"/>
        <w:keepLines w:val="0"/>
        <w:pageBreakBefore w:val="0"/>
        <w:widowControl w:val="0"/>
        <w:numPr>
          <w:ilvl w:val="0"/>
          <w:numId w:val="4"/>
        </w:numPr>
        <w:kinsoku/>
        <w:wordWrap/>
        <w:overflowPunct/>
        <w:topLinePunct w:val="0"/>
        <w:autoSpaceDE/>
        <w:autoSpaceDN/>
        <w:bidi w:val="0"/>
        <w:adjustRightInd/>
        <w:snapToGrid w:val="0"/>
        <w:spacing w:line="360" w:lineRule="auto"/>
        <w:ind w:firstLine="420" w:firstLineChars="200"/>
        <w:jc w:val="both"/>
        <w:textAlignment w:val="auto"/>
        <w:rPr>
          <w:rFonts w:hint="default" w:ascii="宋体" w:hAnsi="宋体" w:eastAsia="宋体" w:cs="宋体"/>
          <w:sz w:val="21"/>
          <w:szCs w:val="21"/>
          <w:highlight w:val="none"/>
          <w:lang w:val="en-US" w:eastAsia="zh-CN"/>
        </w:rPr>
      </w:pPr>
      <w:r>
        <w:rPr>
          <w:rFonts w:hint="default" w:ascii="宋体" w:hAnsi="宋体" w:eastAsia="宋体" w:cs="宋体"/>
          <w:sz w:val="21"/>
          <w:szCs w:val="21"/>
          <w:highlight w:val="none"/>
          <w:lang w:val="en-US" w:eastAsia="zh-CN"/>
        </w:rPr>
        <w:t>电缆： ≥2.5mm²/900mm</w:t>
      </w:r>
    </w:p>
    <w:p w14:paraId="23855036">
      <w:pPr>
        <w:keepNext w:val="0"/>
        <w:keepLines w:val="0"/>
        <w:pageBreakBefore w:val="0"/>
        <w:widowControl w:val="0"/>
        <w:numPr>
          <w:ilvl w:val="0"/>
          <w:numId w:val="4"/>
        </w:numPr>
        <w:kinsoku/>
        <w:wordWrap/>
        <w:overflowPunct/>
        <w:topLinePunct w:val="0"/>
        <w:autoSpaceDE/>
        <w:autoSpaceDN/>
        <w:bidi w:val="0"/>
        <w:adjustRightInd/>
        <w:snapToGrid w:val="0"/>
        <w:spacing w:line="360" w:lineRule="auto"/>
        <w:ind w:firstLine="420" w:firstLineChars="200"/>
        <w:jc w:val="both"/>
        <w:textAlignment w:val="auto"/>
        <w:rPr>
          <w:rFonts w:hint="default" w:ascii="宋体" w:hAnsi="宋体" w:eastAsia="宋体" w:cs="宋体"/>
          <w:sz w:val="21"/>
          <w:szCs w:val="21"/>
          <w:highlight w:val="none"/>
          <w:lang w:val="en-US" w:eastAsia="zh-CN"/>
        </w:rPr>
      </w:pPr>
      <w:r>
        <w:rPr>
          <w:rFonts w:hint="default" w:ascii="宋体" w:hAnsi="宋体" w:eastAsia="宋体" w:cs="宋体"/>
          <w:sz w:val="21"/>
          <w:szCs w:val="21"/>
          <w:highlight w:val="none"/>
          <w:lang w:val="en-US" w:eastAsia="zh-CN"/>
        </w:rPr>
        <w:t>连接器：原始 MC4/兼容 MC4</w:t>
      </w:r>
    </w:p>
    <w:p w14:paraId="1A21D4D4">
      <w:pPr>
        <w:keepNext w:val="0"/>
        <w:keepLines w:val="0"/>
        <w:pageBreakBefore w:val="0"/>
        <w:widowControl w:val="0"/>
        <w:numPr>
          <w:ilvl w:val="0"/>
          <w:numId w:val="4"/>
        </w:numPr>
        <w:kinsoku/>
        <w:wordWrap/>
        <w:overflowPunct/>
        <w:topLinePunct w:val="0"/>
        <w:autoSpaceDE/>
        <w:autoSpaceDN/>
        <w:bidi w:val="0"/>
        <w:adjustRightInd/>
        <w:snapToGrid w:val="0"/>
        <w:spacing w:line="360" w:lineRule="auto"/>
        <w:ind w:firstLine="420" w:firstLineChars="200"/>
        <w:jc w:val="both"/>
        <w:textAlignment w:val="auto"/>
        <w:rPr>
          <w:rFonts w:hint="default" w:ascii="宋体" w:hAnsi="宋体" w:eastAsia="宋体" w:cs="宋体"/>
          <w:sz w:val="21"/>
          <w:szCs w:val="21"/>
          <w:highlight w:val="none"/>
          <w:lang w:val="en-US" w:eastAsia="zh-CN"/>
        </w:rPr>
      </w:pPr>
      <w:r>
        <w:rPr>
          <w:rFonts w:hint="default" w:ascii="宋体" w:hAnsi="宋体" w:eastAsia="宋体" w:cs="宋体"/>
          <w:sz w:val="21"/>
          <w:szCs w:val="21"/>
          <w:highlight w:val="none"/>
          <w:lang w:val="en-US" w:eastAsia="zh-CN"/>
        </w:rPr>
        <w:t>防水接线盒：IP65/IP67</w:t>
      </w:r>
    </w:p>
    <w:p w14:paraId="36F63171">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6.25可根据实际需要，调整救护车的空调、照明及通风系统、中央电源分配系统、紧急警报系统、医疗舱内的装置等，无条件按采购人确认的最终需求进行设计和施工，我司充分考虑有关费用并包含在投标报价内，不增加任何费用。</w:t>
      </w:r>
    </w:p>
    <w:p w14:paraId="5A73AE31">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6.26专业的平面设计人员对车内和车外文字图案等装饰方案进 行整体规划设计。签订合同后2个工作日内提供相关图纸，经采购人确认后方可进行施工</w:t>
      </w:r>
    </w:p>
    <w:p w14:paraId="660D7F99">
      <w:pPr>
        <w:widowControl w:val="0"/>
        <w:snapToGrid w:val="0"/>
        <w:spacing w:line="360" w:lineRule="auto"/>
        <w:jc w:val="both"/>
        <w:rPr>
          <w:rFonts w:hint="eastAsia" w:ascii="宋体" w:hAnsi="宋体" w:cs="宋体"/>
          <w:sz w:val="21"/>
          <w:szCs w:val="21"/>
          <w:highlight w:val="none"/>
          <w:lang w:eastAsia="zh-CN"/>
        </w:rPr>
      </w:pPr>
      <w:r>
        <w:rPr>
          <w:rFonts w:hint="eastAsia" w:ascii="宋体" w:hAnsi="宋体" w:cs="宋体"/>
          <w:sz w:val="21"/>
          <w:szCs w:val="21"/>
          <w:highlight w:val="none"/>
          <w:lang w:eastAsia="zh-CN"/>
        </w:rPr>
        <w:t>▲6.2</w:t>
      </w:r>
      <w:r>
        <w:rPr>
          <w:rFonts w:hint="eastAsia" w:ascii="宋体" w:hAnsi="宋体" w:cs="宋体"/>
          <w:sz w:val="21"/>
          <w:szCs w:val="21"/>
          <w:highlight w:val="none"/>
          <w:lang w:val="en-US" w:eastAsia="zh-CN"/>
        </w:rPr>
        <w:t>7</w:t>
      </w:r>
      <w:r>
        <w:rPr>
          <w:rFonts w:hint="eastAsia" w:ascii="宋体" w:hAnsi="宋体" w:cs="宋体"/>
          <w:sz w:val="21"/>
          <w:szCs w:val="21"/>
          <w:highlight w:val="none"/>
          <w:lang w:eastAsia="zh-CN"/>
        </w:rPr>
        <w:t>医疗舱车内噪声声压级限值≤55 dB(A)具备符合GB/T 25982-2010 客车车内噪声限值及测量方法及委托方指定限值标准（需提供投标人或制造商送检的第三方检测机构出具的检测报告扫描件或复印件并加盖投标人公章）</w:t>
      </w:r>
    </w:p>
    <w:p w14:paraId="4B69E69D">
      <w:pPr>
        <w:widowControl w:val="0"/>
        <w:snapToGrid w:val="0"/>
        <w:spacing w:line="360" w:lineRule="auto"/>
        <w:jc w:val="both"/>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6.28车身外观</w:t>
      </w:r>
    </w:p>
    <w:p w14:paraId="1EB17E1F">
      <w:pPr>
        <w:keepNext w:val="0"/>
        <w:keepLines w:val="0"/>
        <w:pageBreakBefore w:val="0"/>
        <w:widowControl w:val="0"/>
        <w:kinsoku/>
        <w:wordWrap/>
        <w:overflowPunct/>
        <w:topLinePunct w:val="0"/>
        <w:autoSpaceDE/>
        <w:autoSpaceDN/>
        <w:bidi w:val="0"/>
        <w:adjustRightInd/>
        <w:snapToGrid w:val="0"/>
        <w:spacing w:line="360" w:lineRule="auto"/>
        <w:ind w:firstLine="420" w:firstLineChars="200"/>
        <w:jc w:val="both"/>
        <w:textAlignment w:val="auto"/>
        <w:rPr>
          <w:rFonts w:hint="default" w:ascii="宋体" w:hAnsi="宋体" w:cs="宋体"/>
          <w:sz w:val="21"/>
          <w:szCs w:val="21"/>
          <w:highlight w:val="none"/>
          <w:lang w:val="en-US" w:eastAsia="zh-CN"/>
        </w:rPr>
      </w:pPr>
      <w:r>
        <w:rPr>
          <w:rFonts w:hint="default" w:ascii="宋体" w:hAnsi="宋体" w:cs="宋体"/>
          <w:sz w:val="21"/>
          <w:szCs w:val="21"/>
          <w:highlight w:val="none"/>
          <w:lang w:val="en-US" w:eastAsia="zh-CN"/>
        </w:rPr>
        <w:t>1）车身腰部及顶部贴美国3M 强效反光标识</w:t>
      </w:r>
    </w:p>
    <w:p w14:paraId="22565852">
      <w:pPr>
        <w:keepNext w:val="0"/>
        <w:keepLines w:val="0"/>
        <w:pageBreakBefore w:val="0"/>
        <w:widowControl w:val="0"/>
        <w:kinsoku/>
        <w:wordWrap/>
        <w:overflowPunct/>
        <w:topLinePunct w:val="0"/>
        <w:autoSpaceDE/>
        <w:autoSpaceDN/>
        <w:bidi w:val="0"/>
        <w:adjustRightInd/>
        <w:snapToGrid w:val="0"/>
        <w:spacing w:line="360" w:lineRule="auto"/>
        <w:ind w:firstLine="420" w:firstLineChars="200"/>
        <w:jc w:val="both"/>
        <w:textAlignment w:val="auto"/>
        <w:rPr>
          <w:rFonts w:hint="default" w:ascii="宋体" w:hAnsi="宋体" w:cs="宋体"/>
          <w:sz w:val="21"/>
          <w:szCs w:val="21"/>
          <w:highlight w:val="none"/>
          <w:lang w:val="en-US" w:eastAsia="zh-CN"/>
        </w:rPr>
      </w:pPr>
      <w:r>
        <w:rPr>
          <w:rFonts w:hint="default" w:ascii="宋体" w:hAnsi="宋体" w:cs="宋体"/>
          <w:sz w:val="21"/>
          <w:szCs w:val="21"/>
          <w:highlight w:val="none"/>
          <w:lang w:val="en-US" w:eastAsia="zh-CN"/>
        </w:rPr>
        <w:t>2）车身外观可根据客户实际要求设计</w:t>
      </w:r>
    </w:p>
    <w:p w14:paraId="5227E81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77B2950"/>
    <w:multiLevelType w:val="singleLevel"/>
    <w:tmpl w:val="E77B2950"/>
    <w:lvl w:ilvl="0" w:tentative="0">
      <w:start w:val="1"/>
      <w:numFmt w:val="decimal"/>
      <w:suff w:val="nothing"/>
      <w:lvlText w:val="%1）"/>
      <w:lvlJc w:val="left"/>
    </w:lvl>
  </w:abstractNum>
  <w:abstractNum w:abstractNumId="1">
    <w:nsid w:val="0F099B35"/>
    <w:multiLevelType w:val="singleLevel"/>
    <w:tmpl w:val="0F099B35"/>
    <w:lvl w:ilvl="0" w:tentative="0">
      <w:start w:val="1"/>
      <w:numFmt w:val="decimal"/>
      <w:suff w:val="nothing"/>
      <w:lvlText w:val="%1）"/>
      <w:lvlJc w:val="left"/>
    </w:lvl>
  </w:abstractNum>
  <w:abstractNum w:abstractNumId="2">
    <w:nsid w:val="146E0F17"/>
    <w:multiLevelType w:val="singleLevel"/>
    <w:tmpl w:val="146E0F17"/>
    <w:lvl w:ilvl="0" w:tentative="0">
      <w:start w:val="1"/>
      <w:numFmt w:val="decimal"/>
      <w:suff w:val="nothing"/>
      <w:lvlText w:val="%1）"/>
      <w:lvlJc w:val="left"/>
    </w:lvl>
  </w:abstractNum>
  <w:abstractNum w:abstractNumId="3">
    <w:nsid w:val="6E4A91E3"/>
    <w:multiLevelType w:val="singleLevel"/>
    <w:tmpl w:val="6E4A91E3"/>
    <w:lvl w:ilvl="0" w:tentative="0">
      <w:start w:val="1"/>
      <w:numFmt w:val="decimal"/>
      <w:suff w:val="nothing"/>
      <w:lvlText w:val="%1）"/>
      <w:lvlJc w:val="left"/>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1936E3"/>
    <w:rsid w:val="241936E3"/>
    <w:rsid w:val="5FEB2C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sz w:val="24"/>
      <w:lang w:val="en-US" w:eastAsia="en-US"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4028</Words>
  <Characters>4760</Characters>
  <Lines>0</Lines>
  <Paragraphs>0</Paragraphs>
  <TotalTime>13</TotalTime>
  <ScaleCrop>false</ScaleCrop>
  <LinksUpToDate>false</LinksUpToDate>
  <CharactersWithSpaces>4883</CharactersWithSpaces>
  <Application>WPS Office_12.1.0.22483_F1E327BC-269C-435d-A152-05C5408002CA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2025-08-07T08:37:00Z</dcterms:created>
  <dc:creator>melody乐乐</dc:creator>
  <cp:lastModifiedBy>melody乐乐</cp:lastModifiedBy>
  <dcterms:modified xsi:type="dcterms:W3CDTF">2025-08-08T02:17:28Z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2052-12.1.0.22483</vt:lpwstr>
  </property>
  <property fmtid="{D5CDD505-2E9C-101B-9397-08002B2CF9AE}" pid="3" name="ICV">
    <vt:lpwstr>7E2DDCD5469749A198277C536AB99616_11</vt:lpwstr>
  </property>
  <property fmtid="{D5CDD505-2E9C-101B-9397-08002B2CF9AE}" pid="4" name="KSOTemplateDocerSaveRecord">
    <vt:lpwstr>eyJoZGlkIjoiNjQ0NjIxY2I3YTBkNmI1ODcwYmVhZDBmMWI2NzIxMWEiLCJ1c2VySWQiOiIyMzE0NTU4MDEifQ==</vt:lpwstr>
  </property>
</Properties>
</file>