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0642EC">
      <w:pPr>
        <w:widowControl/>
        <w:spacing w:line="500" w:lineRule="exact"/>
        <w:jc w:val="center"/>
        <w:rPr>
          <w:rFonts w:hint="eastAsia" w:asciiTheme="minorEastAsia" w:hAnsiTheme="minorEastAsia" w:eastAsiaTheme="minorEastAsia"/>
          <w:b/>
          <w:color w:val="auto"/>
          <w:kern w:val="28"/>
          <w:szCs w:val="21"/>
          <w:lang w:val="en-US" w:eastAsia="zh-CN"/>
        </w:rPr>
      </w:pPr>
      <w:bookmarkStart w:id="0" w:name="_Toc68169477"/>
      <w:bookmarkStart w:id="1" w:name="_Toc30511"/>
      <w:r>
        <w:rPr>
          <w:rFonts w:hint="eastAsia" w:asciiTheme="minorEastAsia" w:hAnsiTheme="minorEastAsia" w:eastAsiaTheme="minorEastAsia"/>
          <w:b/>
          <w:color w:val="auto"/>
          <w:szCs w:val="21"/>
          <w:lang w:eastAsia="zh-CN"/>
        </w:rPr>
        <w:t>南方医科大学南方医院院办法律服务</w:t>
      </w:r>
      <w:r>
        <w:rPr>
          <w:rFonts w:hint="eastAsia" w:asciiTheme="minorEastAsia" w:hAnsiTheme="minorEastAsia" w:eastAsiaTheme="minorEastAsia"/>
          <w:b/>
          <w:color w:val="auto"/>
          <w:kern w:val="28"/>
          <w:szCs w:val="21"/>
          <w:lang w:val="en-US" w:eastAsia="zh-CN"/>
        </w:rPr>
        <w:t>询价单</w:t>
      </w:r>
    </w:p>
    <w:p w14:paraId="5BF7B07A">
      <w:pPr>
        <w:pStyle w:val="4"/>
        <w:rPr>
          <w:rFonts w:hint="eastAsia" w:asciiTheme="minorEastAsia" w:hAnsiTheme="minorEastAsia" w:eastAsiaTheme="minorEastAsia"/>
          <w:b/>
          <w:color w:val="auto"/>
          <w:kern w:val="28"/>
          <w:szCs w:val="21"/>
          <w:lang w:val="en-US" w:eastAsia="zh-CN"/>
        </w:rPr>
      </w:pPr>
    </w:p>
    <w:p w14:paraId="27828BBC">
      <w:pPr>
        <w:rPr>
          <w:rFonts w:hint="eastAsia" w:asciiTheme="minorEastAsia" w:hAnsiTheme="minorEastAsia" w:eastAsiaTheme="minorEastAsia"/>
          <w:b/>
          <w:color w:val="auto"/>
          <w:kern w:val="28"/>
          <w:szCs w:val="21"/>
          <w:lang w:val="en-US" w:eastAsia="zh-CN"/>
        </w:rPr>
      </w:pPr>
      <w:r>
        <w:rPr>
          <w:rFonts w:hint="eastAsia" w:asciiTheme="minorEastAsia" w:hAnsiTheme="minorEastAsia" w:eastAsiaTheme="minorEastAsia"/>
          <w:b/>
          <w:color w:val="auto"/>
          <w:kern w:val="28"/>
          <w:szCs w:val="21"/>
          <w:lang w:val="en-US" w:eastAsia="zh-CN"/>
        </w:rPr>
        <w:t>报价单位（盖章）：</w:t>
      </w:r>
    </w:p>
    <w:p w14:paraId="6B1262DF">
      <w:pPr>
        <w:pStyle w:val="4"/>
        <w:rPr>
          <w:rFonts w:hint="eastAsia" w:asciiTheme="minorEastAsia" w:hAnsiTheme="minorEastAsia" w:eastAsiaTheme="minorEastAsia"/>
          <w:b/>
          <w:color w:val="auto"/>
          <w:kern w:val="28"/>
          <w:szCs w:val="21"/>
          <w:lang w:val="en-US" w:eastAsia="zh-CN"/>
        </w:rPr>
      </w:pPr>
    </w:p>
    <w:p w14:paraId="7769C478">
      <w:pPr>
        <w:rPr>
          <w:rFonts w:hint="eastAsia" w:asciiTheme="minorEastAsia" w:hAnsiTheme="minorEastAsia" w:eastAsiaTheme="minorEastAsia"/>
          <w:b/>
          <w:color w:val="auto"/>
          <w:kern w:val="28"/>
          <w:szCs w:val="21"/>
          <w:lang w:val="en-US" w:eastAsia="zh-CN"/>
        </w:rPr>
      </w:pPr>
      <w:r>
        <w:rPr>
          <w:rFonts w:hint="eastAsia" w:asciiTheme="minorEastAsia" w:hAnsiTheme="minorEastAsia" w:eastAsiaTheme="minorEastAsia"/>
          <w:b/>
          <w:color w:val="auto"/>
          <w:kern w:val="28"/>
          <w:szCs w:val="21"/>
          <w:lang w:val="en-US" w:eastAsia="zh-CN"/>
        </w:rPr>
        <w:t>报价人及电话：</w:t>
      </w:r>
    </w:p>
    <w:p w14:paraId="3DE166C3">
      <w:pPr>
        <w:pStyle w:val="4"/>
        <w:rPr>
          <w:rFonts w:hint="eastAsia" w:asciiTheme="minorEastAsia" w:hAnsiTheme="minorEastAsia" w:eastAsiaTheme="minorEastAsia"/>
          <w:b/>
          <w:color w:val="auto"/>
          <w:kern w:val="28"/>
          <w:szCs w:val="21"/>
          <w:lang w:val="en-US" w:eastAsia="zh-CN"/>
        </w:rPr>
      </w:pPr>
    </w:p>
    <w:p w14:paraId="682C67B4">
      <w:pPr>
        <w:rPr>
          <w:rFonts w:hint="eastAsia" w:asciiTheme="minorEastAsia" w:hAnsiTheme="minorEastAsia" w:eastAsiaTheme="minorEastAsia"/>
          <w:b/>
          <w:color w:val="auto"/>
          <w:kern w:val="28"/>
          <w:szCs w:val="21"/>
          <w:lang w:val="en-US" w:eastAsia="zh-CN"/>
        </w:rPr>
      </w:pPr>
      <w:r>
        <w:rPr>
          <w:rFonts w:hint="eastAsia" w:asciiTheme="minorEastAsia" w:hAnsiTheme="minorEastAsia" w:eastAsiaTheme="minorEastAsia"/>
          <w:b/>
          <w:color w:val="auto"/>
          <w:kern w:val="28"/>
          <w:szCs w:val="21"/>
          <w:lang w:val="en-US" w:eastAsia="zh-CN"/>
        </w:rPr>
        <w:t>报价日期：</w:t>
      </w:r>
    </w:p>
    <w:p w14:paraId="7E2824C7">
      <w:pPr>
        <w:pStyle w:val="4"/>
        <w:rPr>
          <w:rFonts w:hint="eastAsia" w:cs="Times New Roman" w:asciiTheme="minorEastAsia" w:hAnsiTheme="minorEastAsia" w:eastAsiaTheme="minorEastAsia"/>
          <w:color w:val="auto"/>
          <w:kern w:val="2"/>
          <w:sz w:val="21"/>
          <w:szCs w:val="21"/>
          <w:lang w:val="en-US" w:eastAsia="zh-CN" w:bidi="ar-SA"/>
        </w:rPr>
      </w:pPr>
    </w:p>
    <w:p w14:paraId="5A549782">
      <w:pPr>
        <w:keepNext w:val="0"/>
        <w:keepLines w:val="0"/>
        <w:pageBreakBefore w:val="0"/>
        <w:widowControl w:val="0"/>
        <w:kinsoku/>
        <w:wordWrap/>
        <w:overflowPunct/>
        <w:topLinePunct w:val="0"/>
        <w:autoSpaceDE/>
        <w:autoSpaceDN/>
        <w:bidi w:val="0"/>
        <w:adjustRightInd/>
        <w:snapToGrid/>
        <w:spacing w:line="360" w:lineRule="auto"/>
        <w:ind w:firstLine="210" w:firstLineChars="100"/>
        <w:textAlignment w:val="auto"/>
        <w:outlineLvl w:val="9"/>
        <w:rPr>
          <w:rFonts w:hint="default" w:cs="Times New Roman" w:asciiTheme="minorEastAsia" w:hAnsiTheme="minorEastAsia" w:eastAsiaTheme="minorEastAsia"/>
          <w:color w:val="auto"/>
          <w:kern w:val="2"/>
          <w:sz w:val="21"/>
          <w:szCs w:val="21"/>
          <w:u w:val="none"/>
          <w:lang w:val="en-US" w:eastAsia="zh-CN" w:bidi="ar-SA"/>
        </w:rPr>
      </w:pPr>
      <w:r>
        <w:rPr>
          <w:rFonts w:hint="eastAsia" w:cs="Times New Roman" w:asciiTheme="minorEastAsia" w:hAnsiTheme="minorEastAsia" w:eastAsiaTheme="minorEastAsia"/>
          <w:color w:val="auto"/>
          <w:kern w:val="2"/>
          <w:sz w:val="21"/>
          <w:szCs w:val="21"/>
          <w:lang w:val="en-US" w:eastAsia="zh-CN" w:bidi="ar-SA"/>
        </w:rPr>
        <w:t>本项目服务报价：</w:t>
      </w:r>
      <w:r>
        <w:rPr>
          <w:rFonts w:hint="eastAsia" w:cs="Times New Roman" w:asciiTheme="minorEastAsia" w:hAnsiTheme="minorEastAsia" w:eastAsiaTheme="minorEastAsia"/>
          <w:color w:val="auto"/>
          <w:kern w:val="2"/>
          <w:sz w:val="21"/>
          <w:szCs w:val="21"/>
          <w:u w:val="single"/>
          <w:lang w:val="en-US" w:eastAsia="zh-CN" w:bidi="ar-SA"/>
        </w:rPr>
        <w:t xml:space="preserve">         </w:t>
      </w:r>
      <w:r>
        <w:rPr>
          <w:rFonts w:hint="eastAsia" w:cs="Times New Roman" w:asciiTheme="minorEastAsia" w:hAnsiTheme="minorEastAsia" w:eastAsiaTheme="minorEastAsia"/>
          <w:color w:val="auto"/>
          <w:kern w:val="2"/>
          <w:sz w:val="21"/>
          <w:szCs w:val="21"/>
          <w:lang w:val="en-US" w:eastAsia="zh-CN" w:bidi="ar-SA"/>
        </w:rPr>
        <w:t xml:space="preserve"> 元。</w:t>
      </w:r>
    </w:p>
    <w:p w14:paraId="5550E7B9">
      <w:pPr>
        <w:keepNext/>
        <w:keepLines/>
        <w:spacing w:line="360" w:lineRule="auto"/>
        <w:outlineLvl w:val="2"/>
        <w:rPr>
          <w:rFonts w:asciiTheme="minorEastAsia" w:hAnsiTheme="minorEastAsia" w:eastAsiaTheme="minorEastAsia"/>
          <w:b/>
          <w:bCs/>
          <w:color w:val="auto"/>
          <w:kern w:val="0"/>
          <w:szCs w:val="21"/>
        </w:rPr>
      </w:pPr>
    </w:p>
    <w:bookmarkEnd w:id="0"/>
    <w:bookmarkEnd w:id="1"/>
    <w:p w14:paraId="51350562">
      <w:pPr>
        <w:spacing w:line="360" w:lineRule="auto"/>
        <w:rPr>
          <w:rFonts w:ascii="宋体" w:hAnsi="宋体"/>
          <w:b/>
          <w:color w:val="auto"/>
          <w:szCs w:val="21"/>
          <w:highlight w:val="yellow"/>
        </w:rPr>
      </w:pPr>
    </w:p>
    <w:p w14:paraId="0B8CE5CF">
      <w:pPr>
        <w:spacing w:line="360" w:lineRule="auto"/>
        <w:rPr>
          <w:rFonts w:ascii="宋体" w:hAnsi="宋体"/>
          <w:b/>
          <w:color w:val="auto"/>
          <w:szCs w:val="21"/>
        </w:rPr>
      </w:pPr>
      <w:bookmarkStart w:id="2" w:name="_Hlk137565575"/>
      <w:r>
        <w:rPr>
          <w:rFonts w:hint="eastAsia" w:ascii="宋体" w:hAnsi="宋体"/>
          <w:b/>
          <w:color w:val="auto"/>
          <w:szCs w:val="21"/>
          <w:lang w:val="en-US" w:eastAsia="zh-CN"/>
        </w:rPr>
        <w:t>一</w:t>
      </w:r>
      <w:r>
        <w:rPr>
          <w:rFonts w:hint="eastAsia" w:ascii="宋体" w:hAnsi="宋体"/>
          <w:b/>
          <w:color w:val="auto"/>
          <w:szCs w:val="21"/>
        </w:rPr>
        <w:t>、采购项目一览表</w:t>
      </w:r>
    </w:p>
    <w:bookmarkEnd w:id="2"/>
    <w:tbl>
      <w:tblPr>
        <w:tblStyle w:val="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66"/>
        <w:gridCol w:w="5154"/>
      </w:tblGrid>
      <w:tr w14:paraId="44E8A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975" w:type="pct"/>
            <w:noWrap w:val="0"/>
            <w:vAlign w:val="center"/>
          </w:tcPr>
          <w:p w14:paraId="2AB5D797">
            <w:pPr>
              <w:keepNext w:val="0"/>
              <w:keepLines w:val="0"/>
              <w:suppressLineNumbers w:val="0"/>
              <w:adjustRightInd w:val="0"/>
              <w:snapToGrid w:val="0"/>
              <w:spacing w:before="0" w:beforeAutospacing="0" w:after="0" w:afterAutospacing="0"/>
              <w:ind w:left="0" w:right="0"/>
              <w:jc w:val="center"/>
              <w:rPr>
                <w:rFonts w:hint="default" w:ascii="宋体" w:hAnsi="宋体" w:eastAsia="宋体" w:cs="Times New Roman"/>
                <w:b/>
                <w:color w:val="auto"/>
                <w:szCs w:val="21"/>
              </w:rPr>
            </w:pPr>
            <w:r>
              <w:rPr>
                <w:rFonts w:hint="eastAsia" w:ascii="宋体" w:hAnsi="宋体" w:eastAsia="宋体" w:cs="Times New Roman"/>
                <w:b/>
                <w:color w:val="auto"/>
                <w:szCs w:val="21"/>
              </w:rPr>
              <w:t>采购内容</w:t>
            </w:r>
          </w:p>
        </w:tc>
        <w:tc>
          <w:tcPr>
            <w:tcW w:w="3024" w:type="pct"/>
            <w:noWrap w:val="0"/>
            <w:vAlign w:val="center"/>
          </w:tcPr>
          <w:p w14:paraId="0061BA56">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b/>
                <w:color w:val="auto"/>
                <w:szCs w:val="21"/>
              </w:rPr>
            </w:pPr>
            <w:r>
              <w:rPr>
                <w:rFonts w:hint="default" w:ascii="宋体" w:hAnsi="宋体" w:eastAsia="宋体" w:cs="Times New Roman"/>
                <w:b/>
                <w:color w:val="auto"/>
                <w:szCs w:val="21"/>
              </w:rPr>
              <w:t>服</w:t>
            </w:r>
            <w:r>
              <w:rPr>
                <w:rFonts w:hint="eastAsia" w:ascii="宋体" w:hAnsi="宋体" w:eastAsia="宋体" w:cs="Times New Roman"/>
                <w:b/>
                <w:color w:val="auto"/>
                <w:szCs w:val="21"/>
              </w:rPr>
              <w:t>务期</w:t>
            </w:r>
          </w:p>
        </w:tc>
      </w:tr>
      <w:tr w14:paraId="6B3D6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75" w:type="pct"/>
            <w:noWrap w:val="0"/>
            <w:vAlign w:val="center"/>
          </w:tcPr>
          <w:p w14:paraId="2FD251D3">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eastAsia" w:ascii="宋体" w:hAnsi="宋体" w:eastAsia="宋体" w:cs="仿宋_GB2312"/>
                <w:color w:val="auto"/>
                <w:szCs w:val="21"/>
                <w:lang w:eastAsia="zh-CN"/>
              </w:rPr>
            </w:pPr>
            <w:r>
              <w:rPr>
                <w:rFonts w:hint="eastAsia" w:ascii="宋体" w:hAnsi="宋体" w:cs="仿宋_GB2312"/>
                <w:color w:val="auto"/>
                <w:szCs w:val="21"/>
                <w:lang w:eastAsia="zh-CN"/>
              </w:rPr>
              <w:t>院办法律服务采购</w:t>
            </w:r>
          </w:p>
        </w:tc>
        <w:tc>
          <w:tcPr>
            <w:tcW w:w="3024" w:type="pct"/>
            <w:noWrap w:val="0"/>
            <w:vAlign w:val="center"/>
          </w:tcPr>
          <w:p w14:paraId="5C088103">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eastAsia" w:ascii="宋体" w:hAnsi="宋体" w:eastAsia="宋体" w:cs="仿宋_GB2312"/>
                <w:color w:val="auto"/>
                <w:szCs w:val="21"/>
              </w:rPr>
            </w:pPr>
            <w:r>
              <w:rPr>
                <w:rFonts w:hint="default" w:ascii="宋体" w:hAnsi="宋体" w:eastAsia="宋体" w:cs="仿宋_GB2312"/>
                <w:color w:val="auto"/>
                <w:szCs w:val="21"/>
                <w:lang w:val="en-US" w:eastAsia="zh-CN"/>
              </w:rPr>
              <w:t>12个月</w:t>
            </w:r>
            <w:r>
              <w:rPr>
                <w:rFonts w:hint="eastAsia" w:ascii="宋体" w:hAnsi="宋体" w:cs="仿宋_GB2312"/>
                <w:color w:val="auto"/>
                <w:szCs w:val="21"/>
                <w:lang w:val="en-US" w:eastAsia="zh-CN"/>
              </w:rPr>
              <w:t>（</w:t>
            </w:r>
            <w:r>
              <w:rPr>
                <w:rFonts w:hint="default" w:ascii="宋体" w:hAnsi="宋体" w:eastAsia="宋体" w:cs="仿宋_GB2312"/>
                <w:color w:val="auto"/>
                <w:szCs w:val="21"/>
                <w:lang w:val="en-US" w:eastAsia="zh-CN"/>
              </w:rPr>
              <w:t>具体时间以合同签订为准</w:t>
            </w:r>
            <w:r>
              <w:rPr>
                <w:rFonts w:hint="eastAsia" w:ascii="宋体" w:hAnsi="宋体" w:cs="仿宋_GB2312"/>
                <w:color w:val="auto"/>
                <w:szCs w:val="21"/>
                <w:lang w:val="en-US" w:eastAsia="zh-CN"/>
              </w:rPr>
              <w:t>）</w:t>
            </w:r>
          </w:p>
        </w:tc>
      </w:tr>
    </w:tbl>
    <w:p w14:paraId="62BDA7AA">
      <w:pPr>
        <w:spacing w:line="360" w:lineRule="auto"/>
        <w:rPr>
          <w:rFonts w:ascii="宋体" w:hAnsi="宋体"/>
          <w:b/>
          <w:color w:val="auto"/>
          <w:szCs w:val="21"/>
          <w:highlight w:val="yellow"/>
        </w:rPr>
      </w:pPr>
    </w:p>
    <w:p w14:paraId="16283646">
      <w:pPr>
        <w:spacing w:line="360" w:lineRule="auto"/>
        <w:rPr>
          <w:rFonts w:hint="default" w:ascii="宋体" w:hAnsi="宋体" w:eastAsia="宋体" w:cs="宋体"/>
          <w:b/>
          <w:color w:val="auto"/>
          <w:szCs w:val="21"/>
          <w:lang w:val="en-US" w:eastAsia="zh-CN"/>
        </w:rPr>
      </w:pPr>
      <w:r>
        <w:rPr>
          <w:rFonts w:hint="eastAsia" w:ascii="宋体" w:hAnsi="宋体" w:eastAsia="宋体" w:cs="宋体"/>
          <w:b/>
          <w:color w:val="auto"/>
          <w:szCs w:val="21"/>
          <w:lang w:val="en-US" w:eastAsia="zh-CN"/>
        </w:rPr>
        <w:t>二</w:t>
      </w:r>
      <w:r>
        <w:rPr>
          <w:rFonts w:hint="default" w:ascii="宋体" w:hAnsi="宋体" w:eastAsia="宋体" w:cs="宋体"/>
          <w:b/>
          <w:color w:val="auto"/>
          <w:szCs w:val="21"/>
          <w:lang w:val="en-US" w:eastAsia="zh-CN"/>
        </w:rPr>
        <w:t>、</w:t>
      </w:r>
      <w:r>
        <w:rPr>
          <w:rFonts w:hint="eastAsia" w:ascii="宋体" w:hAnsi="宋体" w:cs="宋体"/>
          <w:b/>
          <w:bCs/>
          <w:color w:val="auto"/>
          <w:lang w:val="en-US" w:eastAsia="zh-CN"/>
        </w:rPr>
        <w:t>项目概况</w:t>
      </w:r>
    </w:p>
    <w:p w14:paraId="5E3466A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lang w:eastAsia="zh-CN"/>
        </w:rPr>
      </w:pPr>
      <w:r>
        <w:rPr>
          <w:rFonts w:hint="eastAsia" w:ascii="宋体" w:hAnsi="宋体" w:eastAsia="宋体" w:cs="宋体"/>
          <w:color w:val="auto"/>
        </w:rPr>
        <w:t>院本部、增城院区医疗纠纷、医疗投诉的法律服务以及日常经营、采购、科研合作、后勤、</w:t>
      </w:r>
      <w:r>
        <w:rPr>
          <w:rFonts w:hint="eastAsia" w:ascii="宋体" w:hAnsi="宋体" w:cs="宋体"/>
          <w:color w:val="auto"/>
          <w:lang w:val="en-US" w:eastAsia="zh-CN"/>
        </w:rPr>
        <w:t>基建、</w:t>
      </w:r>
      <w:r>
        <w:rPr>
          <w:rFonts w:hint="eastAsia" w:ascii="宋体" w:hAnsi="宋体" w:eastAsia="宋体" w:cs="宋体"/>
          <w:color w:val="auto"/>
        </w:rPr>
        <w:t>信息系统建设、技术合作等各方面业务法律顾问服务</w:t>
      </w:r>
      <w:r>
        <w:rPr>
          <w:rFonts w:hint="eastAsia" w:ascii="宋体" w:hAnsi="宋体" w:cs="宋体"/>
          <w:color w:val="auto"/>
          <w:lang w:eastAsia="zh-CN"/>
        </w:rPr>
        <w:t>。</w:t>
      </w:r>
    </w:p>
    <w:p w14:paraId="51300F5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w:t>
      </w:r>
      <w:r>
        <w:rPr>
          <w:rFonts w:hint="eastAsia" w:ascii="宋体" w:hAnsi="宋体" w:cs="宋体"/>
          <w:color w:val="auto"/>
          <w:lang w:val="en-US" w:eastAsia="zh-CN"/>
        </w:rPr>
        <w:t>.</w:t>
      </w:r>
      <w:r>
        <w:rPr>
          <w:rFonts w:hint="eastAsia" w:ascii="宋体" w:hAnsi="宋体" w:eastAsia="宋体" w:cs="宋体"/>
          <w:color w:val="auto"/>
        </w:rPr>
        <w:t>协助项目招投标和建设过程中有关的协议、合同、函件等文书的起草和审核，包括但不仅限于招标文件、招投标过程中疑问和质疑的答复和澄清文件、建设施工过程中的往来函件等，并提出专业修改意见。</w:t>
      </w:r>
    </w:p>
    <w:p w14:paraId="063CA6F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cs="宋体"/>
          <w:color w:val="auto"/>
          <w:lang w:val="en-US" w:eastAsia="zh-CN"/>
        </w:rPr>
        <w:t>.</w:t>
      </w:r>
      <w:r>
        <w:rPr>
          <w:rFonts w:hint="eastAsia" w:ascii="宋体" w:hAnsi="宋体" w:eastAsia="宋体" w:cs="宋体"/>
          <w:color w:val="auto"/>
        </w:rPr>
        <w:t>提供项目相关法律咨询，解答并提供建议，必要时出具法律意见书。</w:t>
      </w:r>
    </w:p>
    <w:p w14:paraId="2C122A7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3</w:t>
      </w:r>
      <w:r>
        <w:rPr>
          <w:rFonts w:hint="eastAsia" w:ascii="宋体" w:hAnsi="宋体" w:cs="宋体"/>
          <w:color w:val="auto"/>
          <w:lang w:val="en-US" w:eastAsia="zh-CN"/>
        </w:rPr>
        <w:t>.</w:t>
      </w:r>
      <w:r>
        <w:rPr>
          <w:rFonts w:hint="eastAsia" w:ascii="宋体" w:hAnsi="宋体" w:eastAsia="宋体" w:cs="宋体"/>
          <w:color w:val="auto"/>
        </w:rPr>
        <w:t>参与项目相关的纠纷、处罚、赔偿等事件的谈判或沟通协调会议，必要时代表</w:t>
      </w:r>
      <w:r>
        <w:rPr>
          <w:rFonts w:hint="eastAsia" w:ascii="宋体" w:hAnsi="宋体" w:cs="宋体"/>
          <w:color w:val="auto"/>
          <w:lang w:val="en-US" w:eastAsia="zh-CN"/>
        </w:rPr>
        <w:t>采购人</w:t>
      </w:r>
      <w:r>
        <w:rPr>
          <w:rFonts w:hint="eastAsia" w:ascii="宋体" w:hAnsi="宋体" w:eastAsia="宋体" w:cs="宋体"/>
          <w:color w:val="auto"/>
        </w:rPr>
        <w:t>观点与第三方进行交涉、协商。</w:t>
      </w:r>
    </w:p>
    <w:p w14:paraId="3EE8689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rPr>
      </w:pPr>
      <w:r>
        <w:rPr>
          <w:rFonts w:hint="eastAsia" w:ascii="宋体" w:hAnsi="宋体" w:eastAsia="宋体" w:cs="宋体"/>
          <w:color w:val="auto"/>
        </w:rPr>
        <w:t>4</w:t>
      </w:r>
      <w:r>
        <w:rPr>
          <w:rFonts w:hint="eastAsia" w:ascii="宋体" w:hAnsi="宋体" w:cs="宋体"/>
          <w:color w:val="auto"/>
          <w:lang w:val="en-US" w:eastAsia="zh-CN"/>
        </w:rPr>
        <w:t>.</w:t>
      </w:r>
      <w:r>
        <w:rPr>
          <w:rFonts w:hint="eastAsia" w:ascii="宋体" w:hAnsi="宋体" w:eastAsia="宋体" w:cs="宋体"/>
          <w:color w:val="auto"/>
        </w:rPr>
        <w:t>其他与项目相关的法律咨询、协助事务。</w:t>
      </w:r>
    </w:p>
    <w:p w14:paraId="7B314AAC">
      <w:pPr>
        <w:pStyle w:val="16"/>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default" w:ascii="宋体" w:hAnsi="宋体" w:cs="宋体"/>
          <w:b/>
          <w:bCs/>
          <w:i w:val="0"/>
          <w:iCs w:val="0"/>
          <w:color w:val="auto"/>
          <w:lang w:val="en-US" w:eastAsia="zh-CN"/>
        </w:rPr>
      </w:pPr>
      <w:r>
        <w:rPr>
          <w:rFonts w:hint="eastAsia" w:ascii="宋体" w:hAnsi="宋体" w:cs="宋体"/>
          <w:b/>
          <w:bCs/>
          <w:i w:val="0"/>
          <w:iCs w:val="0"/>
          <w:color w:val="auto"/>
          <w:lang w:val="en-US" w:eastAsia="zh-CN"/>
        </w:rPr>
        <w:t>三、项目总体服务要求</w:t>
      </w:r>
    </w:p>
    <w:p w14:paraId="152A3DE4">
      <w:pPr>
        <w:pStyle w:val="16"/>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default" w:ascii="宋体" w:hAnsi="宋体" w:eastAsia="宋体" w:cs="宋体"/>
          <w:b/>
          <w:bCs/>
          <w:i w:val="0"/>
          <w:iCs w:val="0"/>
          <w:color w:val="auto"/>
          <w:lang w:val="en-US" w:eastAsia="zh-CN"/>
        </w:rPr>
      </w:pPr>
      <w:r>
        <w:rPr>
          <w:rFonts w:hint="eastAsia" w:ascii="宋体" w:hAnsi="宋体" w:cs="宋体"/>
          <w:b/>
          <w:bCs/>
          <w:i w:val="0"/>
          <w:iCs w:val="0"/>
          <w:color w:val="auto"/>
          <w:lang w:val="en-US" w:eastAsia="zh-CN"/>
        </w:rPr>
        <w:t>（一）</w:t>
      </w:r>
      <w:r>
        <w:rPr>
          <w:rFonts w:hint="eastAsia" w:ascii="宋体" w:hAnsi="宋体" w:eastAsia="宋体" w:cs="宋体"/>
          <w:b/>
          <w:bCs/>
          <w:i w:val="0"/>
          <w:iCs w:val="0"/>
          <w:color w:val="auto"/>
          <w:lang w:val="en-US" w:eastAsia="zh-CN"/>
        </w:rPr>
        <w:t>项目服务范围与内容</w:t>
      </w:r>
    </w:p>
    <w:p w14:paraId="48E1575D">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供应商律师的服务内容：为采购人提供所有运营与对外合作事务专项年度法律顾问服务，包括：</w:t>
      </w:r>
    </w:p>
    <w:p w14:paraId="45051B8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1.解答法律咨询、依法提供建议，必要时出具法律意见书；</w:t>
      </w:r>
    </w:p>
    <w:p w14:paraId="0AA8DBF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2.协助草拟、制订、审查或修改运营事务招标文件、合同、对外函件等法律文书；应采购人之要求审查运营事务来文来函，提供审查意见或建议；</w:t>
      </w:r>
    </w:p>
    <w:p w14:paraId="0D04B092">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3.根据采购人要求，参与重大项目的招投标、磋商、谈判，协助起草有关业务文件及合同文本，对相关的业务文件及合同文本进行法律、风险审查；</w:t>
      </w:r>
    </w:p>
    <w:p w14:paraId="61428A06">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4.根据采购人要求，为采购人运营与对外合作事务重大决定的合法性、可行性、风险预测及对政策提供法律依据、法律意见或建议；</w:t>
      </w:r>
    </w:p>
    <w:p w14:paraId="6FBA34F2">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5.受采购人委托，签署、送达或者接受法律文件，指派1名或以上的具备医疗行业法律咨询经验的律师，根据采购人邀请，每月不少于3次到采购人集中审查修订业务文件及合同；</w:t>
      </w:r>
    </w:p>
    <w:p w14:paraId="265CFDB7">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6.能随时根据采购人要求，通过电话、传真、电子邮件等形式协助处理有关法律事务；</w:t>
      </w:r>
    </w:p>
    <w:p w14:paraId="123FEF05">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7.经另行委托，代理采购人涉及的诉讼、仲裁、行政复议案件。</w:t>
      </w:r>
    </w:p>
    <w:p w14:paraId="0CA2F980">
      <w:pPr>
        <w:keepNext w:val="0"/>
        <w:keepLines w:val="0"/>
        <w:pageBreakBefore w:val="0"/>
        <w:widowControl/>
        <w:numPr>
          <w:ilvl w:val="5"/>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二</w:t>
      </w:r>
      <w:r>
        <w:rPr>
          <w:rFonts w:hint="eastAsia" w:ascii="宋体" w:hAnsi="宋体" w:eastAsia="宋体" w:cs="宋体"/>
          <w:b/>
          <w:bCs/>
          <w:color w:val="auto"/>
          <w:sz w:val="21"/>
          <w:szCs w:val="21"/>
          <w:lang w:eastAsia="zh-CN"/>
        </w:rPr>
        <w:t>）具体服务要求</w:t>
      </w:r>
    </w:p>
    <w:p w14:paraId="02DC3167">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1.按照积极、专业、诚信、全面、全程的原则提供法律服务。</w:t>
      </w:r>
    </w:p>
    <w:p w14:paraId="5E928B29">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2.对拟指派的律师服务团队要求：</w:t>
      </w:r>
    </w:p>
    <w:p w14:paraId="742F8762">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（1）组建稳定的律师团队为采购人提供法律服务，团队中必须包含有医学相关背景的律师，服务团队的律师没有受过刑事处罚，近3年内没有受过司法行政主管部门的行政处罚或律师协会的行业处分。</w:t>
      </w:r>
    </w:p>
    <w:p w14:paraId="0B0978F6">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（2）指派1名执业律师作为项目负责人，负责统筹各项工作开展，团队负责人需是律师事务所的合伙人，具有10年以上执业经验。</w:t>
      </w:r>
    </w:p>
    <w:p w14:paraId="132CD8EF">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（3）保证足够的服务力量，团队其余执业律师不少于2人，具有2年以上执业经验，能及时满足采购人工作需求。</w:t>
      </w:r>
    </w:p>
    <w:p w14:paraId="45F0254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4）团队负责人和团队其他成员需要更换时，供应商需指派有相同资质和经验的律师，并获得采购人的书面同意；采购人认为所指派律师不能胜任工作要求，采购人有权要求供应商限期更换。如供应商不予调换，采购人可解除服务合同。采购人已支付的服务费用，供应商可不予退回采购人，采购人未支付的服务费用可不再支付给供应商。</w:t>
      </w:r>
    </w:p>
    <w:p w14:paraId="2A825453">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3.遇有特殊情况，应能满足采购人工作需要，派律师在采购人发出请求后2小时内到达指定地点现场提供法律等帮助，或及时作出书面回复，并对相关问题提出具体的可操作方案和解决途径。</w:t>
      </w:r>
    </w:p>
    <w:p w14:paraId="2A2439A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4.主动、及时向医院反馈案件办理经过、结果及经验，并视情况提出纠正和预防措施，整理资料并留存备查；重要事项的咨询意见应提供签字或盖章的正式书面文书。</w:t>
      </w:r>
    </w:p>
    <w:p w14:paraId="7EC66702">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5.供应商处理文件的时效性：</w:t>
      </w:r>
    </w:p>
    <w:p w14:paraId="641E58EA">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（1）对于采购人委托紧急的项目文件，供应商应在委托之日起1个工作日内处理完成并反馈给采购人。</w:t>
      </w:r>
    </w:p>
    <w:p w14:paraId="05167953">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（2）对于采购人委托普通的项目文件，供应商应在委托之日起3-5个工作日内处理完成并反馈给采购人。</w:t>
      </w:r>
    </w:p>
    <w:p w14:paraId="7444299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（3）除上述两类文件外，对于采购人委托的项目文件，供应商应在委托之日起1周内处理完成并反馈给采购人。</w:t>
      </w:r>
    </w:p>
    <w:p w14:paraId="794302F5">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eastAsia="zh-CN"/>
        </w:rPr>
        <w:t xml:space="preserve">.主动、及时向医院反馈案件办理经过、结果及经验，并视情况提出纠正和预防措施，整理资料并留存备查；医院认为有必要出具书面意见的应提供签字或盖章的正式书面文书。 </w:t>
      </w:r>
    </w:p>
    <w:p w14:paraId="2E33C69F">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7</w:t>
      </w:r>
      <w:r>
        <w:rPr>
          <w:rFonts w:hint="eastAsia" w:ascii="宋体" w:hAnsi="宋体" w:eastAsia="宋体" w:cs="宋体"/>
          <w:color w:val="auto"/>
          <w:sz w:val="21"/>
          <w:szCs w:val="21"/>
          <w:lang w:eastAsia="zh-CN"/>
        </w:rPr>
        <w:t>.制定人员管理方案。方案内容包括</w:t>
      </w:r>
      <w:r>
        <w:rPr>
          <w:rFonts w:hint="eastAsia" w:ascii="宋体" w:hAnsi="宋体" w:cs="宋体"/>
          <w:color w:val="auto"/>
          <w:sz w:val="21"/>
          <w:szCs w:val="21"/>
          <w:lang w:val="en-US" w:eastAsia="zh-CN"/>
        </w:rPr>
        <w:t>但不限于</w:t>
      </w:r>
      <w:r>
        <w:rPr>
          <w:rFonts w:hint="eastAsia" w:ascii="宋体" w:hAnsi="宋体" w:eastAsia="宋体" w:cs="宋体"/>
          <w:color w:val="auto"/>
          <w:sz w:val="21"/>
          <w:szCs w:val="21"/>
          <w:lang w:eastAsia="zh-CN"/>
        </w:rPr>
        <w:t>：（1）员工行为规范；（2）考核评价；（3）奖惩规定。</w:t>
      </w:r>
    </w:p>
    <w:p w14:paraId="00B1954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8.</w:t>
      </w:r>
      <w:r>
        <w:rPr>
          <w:rFonts w:hint="eastAsia" w:ascii="宋体" w:hAnsi="宋体" w:eastAsia="宋体" w:cs="宋体"/>
          <w:color w:val="auto"/>
          <w:sz w:val="21"/>
          <w:szCs w:val="21"/>
          <w:lang w:eastAsia="zh-CN"/>
        </w:rPr>
        <w:t>制定保密制度和保密措施</w:t>
      </w:r>
      <w:r>
        <w:rPr>
          <w:rFonts w:hint="eastAsia" w:ascii="宋体" w:hAnsi="宋体" w:cs="宋体"/>
          <w:color w:val="auto"/>
          <w:sz w:val="21"/>
          <w:szCs w:val="21"/>
          <w:lang w:eastAsia="zh-CN"/>
        </w:rPr>
        <w:t>。</w:t>
      </w:r>
      <w:r>
        <w:rPr>
          <w:rFonts w:hint="eastAsia" w:ascii="宋体" w:hAnsi="宋体" w:eastAsia="宋体" w:cs="宋体"/>
          <w:color w:val="auto"/>
          <w:sz w:val="21"/>
          <w:szCs w:val="21"/>
          <w:lang w:eastAsia="zh-CN"/>
        </w:rPr>
        <w:t>内容包括</w:t>
      </w:r>
      <w:r>
        <w:rPr>
          <w:rFonts w:hint="eastAsia" w:ascii="宋体" w:hAnsi="宋体" w:cs="宋体"/>
          <w:color w:val="auto"/>
          <w:sz w:val="21"/>
          <w:szCs w:val="21"/>
          <w:lang w:val="en-US" w:eastAsia="zh-CN"/>
        </w:rPr>
        <w:t>但不限于：</w:t>
      </w:r>
      <w:r>
        <w:rPr>
          <w:rFonts w:hint="eastAsia" w:ascii="宋体" w:hAnsi="宋体" w:eastAsia="宋体" w:cs="宋体"/>
          <w:color w:val="auto"/>
          <w:sz w:val="21"/>
          <w:szCs w:val="21"/>
          <w:lang w:eastAsia="zh-CN"/>
        </w:rPr>
        <w:t>人员保密培训、人员保密管理、资料保密管理方式及相对应的保密措施。法律顾问及其团队成员在从事服务过程中，应当严守保密义务，并对接触到的机密等信息进行保护。不得泄露给任何第三方。团队成员离职后仍应当继续遵守保密义务。</w:t>
      </w:r>
    </w:p>
    <w:p w14:paraId="461BF601">
      <w:pPr>
        <w:keepNext w:val="0"/>
        <w:keepLines w:val="0"/>
        <w:pageBreakBefore w:val="0"/>
        <w:widowControl/>
        <w:numPr>
          <w:ilvl w:val="5"/>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lang w:eastAsia="zh-CN"/>
        </w:rPr>
        <w:t>）其他要求</w:t>
      </w:r>
    </w:p>
    <w:p w14:paraId="6514E139">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1.成交供应商应按照《中华人民共和国劳动法》的相关规定发放工资，服务人员工资不得低于广州市企业职工最低工资标准(工资不含按国家规定供应商必须支付的社会保险及其他应付费用)。</w:t>
      </w:r>
    </w:p>
    <w:p w14:paraId="3DB90DF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2.成交供应商应按照《中华人民共和国社会保险法》和《住房公积金管理条例》的相关规定，支付国家规定必须购买的社会保险费用和缴存住房公积金。</w:t>
      </w:r>
    </w:p>
    <w:p w14:paraId="389159E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2" w:firstLineChars="200"/>
        <w:textAlignment w:val="auto"/>
        <w:rPr>
          <w:rFonts w:hint="default" w:ascii="宋体" w:hAnsi="宋体" w:eastAsia="宋体" w:cs="宋体"/>
          <w:color w:val="auto"/>
          <w:sz w:val="21"/>
          <w:szCs w:val="21"/>
          <w:lang w:val="en-US" w:eastAsia="zh-CN"/>
        </w:rPr>
      </w:pPr>
      <w:r>
        <w:rPr>
          <w:rFonts w:hint="eastAsia" w:ascii="宋体" w:hAnsi="宋体" w:eastAsia="宋体" w:cs="宋体"/>
          <w:b/>
          <w:bCs/>
          <w:color w:val="auto"/>
          <w:sz w:val="21"/>
          <w:szCs w:val="21"/>
          <w:lang w:val="en-US" w:eastAsia="zh-CN"/>
        </w:rPr>
        <w:t>3.本项目在采购人确定最终成交供应商后，将在广东省政府采购智慧云平台电子卖场进行定点议价</w:t>
      </w:r>
      <w:r>
        <w:rPr>
          <w:rFonts w:hint="eastAsia" w:ascii="宋体" w:hAnsi="宋体" w:cs="宋体"/>
          <w:b/>
          <w:bCs/>
          <w:color w:val="auto"/>
          <w:sz w:val="21"/>
          <w:szCs w:val="21"/>
          <w:lang w:val="en-US" w:eastAsia="zh-CN"/>
        </w:rPr>
        <w:t>，</w:t>
      </w:r>
      <w:r>
        <w:rPr>
          <w:rFonts w:hint="eastAsia" w:ascii="宋体" w:hAnsi="宋体" w:eastAsia="宋体" w:cs="宋体"/>
          <w:b/>
          <w:bCs/>
          <w:color w:val="auto"/>
          <w:sz w:val="21"/>
          <w:szCs w:val="21"/>
          <w:lang w:val="en-US" w:eastAsia="zh-CN"/>
        </w:rPr>
        <w:t>云平台电子卖场</w:t>
      </w:r>
      <w:r>
        <w:rPr>
          <w:rFonts w:hint="eastAsia" w:ascii="宋体" w:hAnsi="宋体" w:cs="宋体"/>
          <w:b/>
          <w:bCs/>
          <w:color w:val="auto"/>
          <w:sz w:val="21"/>
          <w:szCs w:val="21"/>
          <w:lang w:val="en-US" w:eastAsia="zh-CN"/>
        </w:rPr>
        <w:t>报价必须与本次项目成交价相同</w:t>
      </w:r>
      <w:r>
        <w:rPr>
          <w:rFonts w:hint="eastAsia" w:ascii="宋体" w:hAnsi="宋体" w:eastAsia="宋体" w:cs="宋体"/>
          <w:b/>
          <w:bCs/>
          <w:color w:val="auto"/>
          <w:sz w:val="21"/>
          <w:szCs w:val="21"/>
          <w:lang w:val="en-US" w:eastAsia="zh-CN"/>
        </w:rPr>
        <w:t>。</w:t>
      </w:r>
    </w:p>
    <w:p w14:paraId="257E778F">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lang w:eastAsia="zh-CN"/>
        </w:rPr>
        <w:t>.采购人的权利和义务</w:t>
      </w:r>
    </w:p>
    <w:p w14:paraId="58B8F2FF">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（1）采购人的权利</w:t>
      </w:r>
    </w:p>
    <w:p w14:paraId="203100B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①对供应商提供的服务工作进行监督。</w:t>
      </w:r>
    </w:p>
    <w:p w14:paraId="499D402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②对本合同标的服务报告进行审核确认。</w:t>
      </w:r>
    </w:p>
    <w:p w14:paraId="2EF80930">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③根据市场需求和客户需求对服务内容、标准、费用进行调整。</w:t>
      </w:r>
    </w:p>
    <w:p w14:paraId="59E57089">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④要求供应商提供服务过程数据和评价信息至广东政府采购智慧云平台电子卖场统一收集管理。</w:t>
      </w:r>
    </w:p>
    <w:p w14:paraId="249A31D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（2）采购人的义务</w:t>
      </w:r>
    </w:p>
    <w:p w14:paraId="4B133531">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①为供应商提供必要的工作条件。</w:t>
      </w:r>
    </w:p>
    <w:p w14:paraId="4C150FAA">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②协调解决服务开展中出现的问题。</w:t>
      </w:r>
    </w:p>
    <w:p w14:paraId="07DE6854">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③在更改服务内容、标准、费用时，提前通知供应商，以便达成双方共识。</w:t>
      </w:r>
    </w:p>
    <w:p w14:paraId="76E8F237">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eastAsia="zh-CN"/>
        </w:rPr>
        <w:t>.供应商的权利和义务</w:t>
      </w:r>
    </w:p>
    <w:p w14:paraId="184D7997">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（1）供应商的权利</w:t>
      </w:r>
    </w:p>
    <w:p w14:paraId="6D64D523">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①要求采购人为本合同标的服务工作的开展提供必要的资料和便利。</w:t>
      </w:r>
    </w:p>
    <w:p w14:paraId="42651788">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②要求采购人按本合同约定及时支付合同款项。</w:t>
      </w:r>
    </w:p>
    <w:p w14:paraId="0E82200A">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（2）供应商的义务</w:t>
      </w:r>
    </w:p>
    <w:p w14:paraId="6AF12929">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①在履行本合同书规定的义务期间，按采购人的指示进行服务工作。</w:t>
      </w:r>
    </w:p>
    <w:p w14:paraId="3B255C1E">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②为本合同的服务内容建立专项专业服务小组。</w:t>
      </w:r>
    </w:p>
    <w:p w14:paraId="11F11C9C">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③确保本合同服务小组的服务人员和负责人必须固定，如人员确需变更，须提前通知采购人，并经采购人同意。</w:t>
      </w:r>
    </w:p>
    <w:p w14:paraId="17F07E1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④通过信息化建设提供真实有效的服务过程数据和评价信息等，接受采购人的考核管理，并不断提升自身服务质量。</w:t>
      </w:r>
    </w:p>
    <w:p w14:paraId="58B703AB">
      <w:pPr>
        <w:keepNext w:val="0"/>
        <w:keepLines w:val="0"/>
        <w:pageBreakBefore w:val="0"/>
        <w:widowControl/>
        <w:numPr>
          <w:ilvl w:val="5"/>
          <w:numId w:val="0"/>
        </w:numPr>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⑤不得将本合同委托的事项转委托第三方。</w:t>
      </w:r>
    </w:p>
    <w:p w14:paraId="3219DC36">
      <w:pPr>
        <w:keepNext w:val="0"/>
        <w:keepLines w:val="0"/>
        <w:pageBreakBefore w:val="0"/>
        <w:widowControl w:val="0"/>
        <w:kinsoku/>
        <w:wordWrap/>
        <w:overflowPunct/>
        <w:topLinePunct w:val="0"/>
        <w:autoSpaceDE/>
        <w:autoSpaceDN/>
        <w:bidi w:val="0"/>
        <w:adjustRightInd w:val="0"/>
        <w:snapToGrid w:val="0"/>
        <w:spacing w:before="157" w:beforeLines="50" w:line="360" w:lineRule="auto"/>
        <w:textAlignment w:val="auto"/>
        <w:rPr>
          <w:rFonts w:hint="eastAsia" w:ascii="宋体" w:hAnsi="宋体" w:eastAsia="宋体" w:cs="宋体"/>
          <w:b/>
          <w:bCs/>
          <w:color w:val="auto"/>
          <w:szCs w:val="21"/>
          <w:highlight w:val="none"/>
        </w:rPr>
      </w:pPr>
      <w:r>
        <w:rPr>
          <w:rFonts w:hint="eastAsia" w:ascii="宋体" w:hAnsi="宋体" w:cs="宋体"/>
          <w:b/>
          <w:bCs/>
          <w:color w:val="auto"/>
          <w:sz w:val="21"/>
          <w:szCs w:val="21"/>
          <w:highlight w:val="none"/>
          <w:lang w:val="en-US" w:eastAsia="zh-CN"/>
        </w:rPr>
        <w:t>四</w:t>
      </w:r>
      <w:r>
        <w:rPr>
          <w:rFonts w:hint="eastAsia" w:ascii="宋体" w:hAnsi="宋体" w:eastAsia="宋体" w:cs="宋体"/>
          <w:b/>
          <w:bCs/>
          <w:color w:val="auto"/>
          <w:szCs w:val="21"/>
          <w:highlight w:val="none"/>
        </w:rPr>
        <w:t>、商务要求</w:t>
      </w:r>
    </w:p>
    <w:p w14:paraId="3D56EB1D">
      <w:pPr>
        <w:spacing w:line="360" w:lineRule="auto"/>
        <w:jc w:val="left"/>
        <w:rPr>
          <w:rFonts w:hint="eastAsia" w:ascii="宋体" w:hAnsi="宋体"/>
          <w:b/>
          <w:color w:val="auto"/>
          <w:highlight w:val="none"/>
        </w:rPr>
      </w:pPr>
      <w:r>
        <w:rPr>
          <w:rFonts w:hint="eastAsia" w:ascii="宋体" w:hAnsi="宋体"/>
          <w:b/>
          <w:color w:val="auto"/>
          <w:highlight w:val="none"/>
        </w:rPr>
        <w:t>（一）服务时间：12个月，具体时间以合同签订为准。</w:t>
      </w:r>
    </w:p>
    <w:p w14:paraId="058240F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b w:val="0"/>
          <w:bCs/>
          <w:color w:val="auto"/>
          <w:highlight w:val="none"/>
          <w:lang w:val="en-US" w:eastAsia="zh-CN"/>
        </w:rPr>
      </w:pPr>
      <w:r>
        <w:rPr>
          <w:rFonts w:hint="eastAsia" w:ascii="宋体" w:hAnsi="宋体" w:cs="宋体"/>
          <w:b w:val="0"/>
          <w:bCs/>
          <w:color w:val="auto"/>
          <w:highlight w:val="none"/>
          <w:lang w:eastAsia="zh-CN"/>
        </w:rPr>
        <w:t>（</w:t>
      </w:r>
      <w:r>
        <w:rPr>
          <w:rFonts w:hint="eastAsia" w:ascii="宋体" w:hAnsi="宋体" w:cs="宋体"/>
          <w:b w:val="0"/>
          <w:bCs/>
          <w:color w:val="auto"/>
          <w:highlight w:val="none"/>
          <w:lang w:val="en-US" w:eastAsia="zh-CN"/>
        </w:rPr>
        <w:t>二</w:t>
      </w:r>
      <w:r>
        <w:rPr>
          <w:rFonts w:hint="eastAsia" w:ascii="宋体" w:hAnsi="宋体" w:cs="宋体"/>
          <w:b w:val="0"/>
          <w:bCs/>
          <w:color w:val="auto"/>
          <w:highlight w:val="none"/>
          <w:lang w:eastAsia="zh-CN"/>
        </w:rPr>
        <w:t>）</w:t>
      </w:r>
      <w:r>
        <w:rPr>
          <w:rFonts w:hint="eastAsia" w:ascii="宋体" w:hAnsi="宋体" w:cs="宋体"/>
          <w:b w:val="0"/>
          <w:bCs/>
          <w:color w:val="auto"/>
          <w:highlight w:val="none"/>
          <w:lang w:val="en-US" w:eastAsia="zh-CN"/>
        </w:rPr>
        <w:t>服务地点：广州市</w:t>
      </w:r>
    </w:p>
    <w:p w14:paraId="2420AF71">
      <w:pPr>
        <w:spacing w:line="360" w:lineRule="auto"/>
        <w:jc w:val="left"/>
        <w:rPr>
          <w:rFonts w:hint="eastAsia" w:ascii="宋体" w:hAnsi="宋体" w:cs="宋体"/>
          <w:color w:val="auto"/>
          <w:highlight w:val="none"/>
        </w:rPr>
      </w:pPr>
      <w:bookmarkStart w:id="3" w:name="_GoBack"/>
      <w:bookmarkEnd w:id="3"/>
      <w:r>
        <w:rPr>
          <w:rFonts w:hint="eastAsia" w:ascii="宋体" w:hAnsi="宋体" w:cs="宋体"/>
          <w:b/>
          <w:color w:val="auto"/>
          <w:highlight w:val="none"/>
        </w:rPr>
        <w:t>（</w:t>
      </w:r>
      <w:r>
        <w:rPr>
          <w:rFonts w:hint="eastAsia" w:ascii="宋体" w:hAnsi="宋体" w:cs="宋体"/>
          <w:b/>
          <w:color w:val="auto"/>
          <w:highlight w:val="none"/>
          <w:lang w:val="en-US" w:eastAsia="zh-CN"/>
        </w:rPr>
        <w:t>三</w:t>
      </w:r>
      <w:r>
        <w:rPr>
          <w:rFonts w:hint="eastAsia" w:ascii="宋体" w:hAnsi="宋体" w:cs="宋体"/>
          <w:b/>
          <w:color w:val="auto"/>
          <w:highlight w:val="none"/>
        </w:rPr>
        <w:t>）</w:t>
      </w:r>
      <w:r>
        <w:rPr>
          <w:rFonts w:hint="eastAsia" w:ascii="宋体" w:hAnsi="宋体" w:cs="宋体"/>
          <w:b/>
          <w:color w:val="auto"/>
          <w:highlight w:val="none"/>
          <w:lang w:val="en-US" w:eastAsia="zh-CN"/>
        </w:rPr>
        <w:t>服务对象</w:t>
      </w:r>
      <w:r>
        <w:rPr>
          <w:rFonts w:hint="eastAsia" w:ascii="宋体" w:hAnsi="宋体" w:cs="宋体"/>
          <w:b/>
          <w:color w:val="auto"/>
          <w:highlight w:val="none"/>
        </w:rPr>
        <w:t>：南方医科大学南方医院院本部及增城院区。</w:t>
      </w:r>
    </w:p>
    <w:p w14:paraId="5787EBC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b/>
          <w:color w:val="auto"/>
          <w:highlight w:val="none"/>
        </w:rPr>
      </w:pPr>
      <w:r>
        <w:rPr>
          <w:rFonts w:hint="eastAsia" w:ascii="宋体" w:hAnsi="宋体" w:cs="宋体"/>
          <w:b/>
          <w:color w:val="auto"/>
          <w:kern w:val="2"/>
          <w:sz w:val="21"/>
          <w:szCs w:val="22"/>
          <w:lang w:val="en-US" w:eastAsia="zh-CN" w:bidi="ar-SA"/>
        </w:rPr>
        <w:t>（四）</w:t>
      </w:r>
      <w:r>
        <w:rPr>
          <w:rFonts w:hint="eastAsia" w:ascii="宋体" w:hAnsi="宋体" w:cs="宋体"/>
          <w:b/>
          <w:color w:val="auto"/>
          <w:highlight w:val="none"/>
        </w:rPr>
        <w:t>验收要求</w:t>
      </w:r>
      <w:r>
        <w:rPr>
          <w:rFonts w:hint="eastAsia" w:ascii="宋体" w:hAnsi="宋体" w:cs="宋体"/>
          <w:b/>
          <w:color w:val="auto"/>
          <w:highlight w:val="none"/>
        </w:rPr>
        <w:t>：</w:t>
      </w:r>
    </w:p>
    <w:p w14:paraId="255754A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color w:val="auto"/>
          <w:highlight w:val="none"/>
          <w:lang w:val="en-US" w:eastAsia="zh-CN"/>
        </w:rPr>
      </w:pPr>
      <w:r>
        <w:rPr>
          <w:rFonts w:hint="eastAsia" w:ascii="宋体" w:hAnsi="宋体" w:cs="宋体"/>
          <w:color w:val="auto"/>
          <w:highlight w:val="none"/>
        </w:rPr>
        <w:t>供应商在提交齐全的服务过程文件及自检报告后的15个工作日内，采购人应组织服务验收，服务验收合格的，采购人向供应商签发《验收报告》；不合格的，采购人及时向供应商提出异议和投诉；若由于采购人原因</w:t>
      </w:r>
      <w:r>
        <w:rPr>
          <w:rFonts w:hint="eastAsia" w:ascii="宋体" w:hAnsi="宋体" w:cs="宋体"/>
          <w:color w:val="auto"/>
          <w:highlight w:val="none"/>
          <w:lang w:eastAsia="zh-CN"/>
        </w:rPr>
        <w:t>，</w:t>
      </w:r>
      <w:r>
        <w:rPr>
          <w:rFonts w:hint="eastAsia" w:ascii="宋体" w:hAnsi="宋体" w:cs="宋体"/>
          <w:color w:val="auto"/>
          <w:highlight w:val="none"/>
        </w:rPr>
        <w:t>在收到供应商提交的服务过程文件及自检报告后15个工作日内未组织验收</w:t>
      </w:r>
      <w:r>
        <w:rPr>
          <w:rFonts w:hint="eastAsia" w:ascii="宋体" w:hAnsi="宋体" w:cs="宋体"/>
          <w:color w:val="auto"/>
          <w:highlight w:val="none"/>
          <w:lang w:eastAsia="zh-CN"/>
        </w:rPr>
        <w:t>，</w:t>
      </w:r>
      <w:r>
        <w:rPr>
          <w:rFonts w:hint="eastAsia" w:ascii="宋体" w:hAnsi="宋体" w:cs="宋体"/>
          <w:color w:val="auto"/>
          <w:highlight w:val="none"/>
        </w:rPr>
        <w:t>则视为</w:t>
      </w:r>
      <w:r>
        <w:rPr>
          <w:rFonts w:hint="eastAsia" w:ascii="宋体" w:hAnsi="宋体" w:cs="宋体"/>
          <w:color w:val="auto"/>
          <w:highlight w:val="none"/>
        </w:rPr>
        <w:t>自</w:t>
      </w:r>
      <w:r>
        <w:rPr>
          <w:rFonts w:hint="eastAsia"/>
          <w:color w:val="auto"/>
          <w:lang w:val="en-US" w:eastAsia="zh-CN"/>
        </w:rPr>
        <w:t>动验收完成</w:t>
      </w:r>
      <w:r>
        <w:rPr>
          <w:rFonts w:hint="eastAsia"/>
          <w:color w:val="auto"/>
          <w:lang w:val="en-US" w:eastAsia="zh-CN"/>
        </w:rPr>
        <w:t>。</w:t>
      </w:r>
    </w:p>
    <w:p w14:paraId="41FFA5A4">
      <w:pPr>
        <w:numPr>
          <w:ilvl w:val="0"/>
          <w:numId w:val="1"/>
        </w:numPr>
        <w:spacing w:line="360" w:lineRule="auto"/>
        <w:jc w:val="left"/>
        <w:rPr>
          <w:rFonts w:hint="eastAsia" w:ascii="宋体" w:hAnsi="宋体"/>
          <w:b/>
          <w:color w:val="auto"/>
          <w:szCs w:val="21"/>
          <w:highlight w:val="none"/>
        </w:rPr>
      </w:pPr>
      <w:r>
        <w:rPr>
          <w:rFonts w:hint="eastAsia" w:ascii="宋体" w:hAnsi="宋体"/>
          <w:b/>
          <w:color w:val="auto"/>
          <w:szCs w:val="21"/>
          <w:highlight w:val="none"/>
        </w:rPr>
        <w:t>付款方式：</w:t>
      </w:r>
    </w:p>
    <w:p w14:paraId="059D1371">
      <w:pPr>
        <w:pStyle w:val="7"/>
        <w:keepNext w:val="0"/>
        <w:keepLines w:val="0"/>
        <w:pageBreakBefore w:val="0"/>
        <w:widowControl w:val="0"/>
        <w:kinsoku/>
        <w:wordWrap/>
        <w:overflowPunct/>
        <w:topLinePunct w:val="0"/>
        <w:autoSpaceDE/>
        <w:autoSpaceDN/>
        <w:bidi w:val="0"/>
        <w:adjustRightInd/>
        <w:snapToGrid/>
        <w:spacing w:before="0" w:after="0" w:line="360" w:lineRule="auto"/>
        <w:ind w:firstLine="420" w:firstLineChars="200"/>
        <w:jc w:val="left"/>
        <w:textAlignment w:val="auto"/>
        <w:outlineLvl w:val="9"/>
        <w:rPr>
          <w:rFonts w:hint="eastAsia" w:ascii="宋体" w:hAnsi="宋体"/>
          <w:b w:val="0"/>
          <w:bCs w:val="0"/>
          <w:color w:val="auto"/>
          <w:sz w:val="21"/>
          <w:szCs w:val="21"/>
          <w:highlight w:val="none"/>
        </w:rPr>
      </w:pPr>
      <w:r>
        <w:rPr>
          <w:rFonts w:hint="eastAsia" w:ascii="宋体" w:hAnsi="宋体"/>
          <w:b w:val="0"/>
          <w:bCs w:val="0"/>
          <w:color w:val="auto"/>
          <w:sz w:val="21"/>
          <w:szCs w:val="21"/>
          <w:highlight w:val="none"/>
        </w:rPr>
        <w:t>1. 合同签署生效且采购人收到成交供应商开具的正式发票3个月内，采购人向成交供应商支付合同总款</w:t>
      </w:r>
      <w:r>
        <w:rPr>
          <w:rFonts w:hint="eastAsia" w:ascii="宋体" w:hAnsi="宋体"/>
          <w:b w:val="0"/>
          <w:bCs w:val="0"/>
          <w:color w:val="auto"/>
          <w:sz w:val="21"/>
          <w:szCs w:val="21"/>
          <w:highlight w:val="none"/>
          <w:lang w:val="en-US" w:eastAsia="zh-CN"/>
        </w:rPr>
        <w:t>50</w:t>
      </w:r>
      <w:r>
        <w:rPr>
          <w:rFonts w:hint="eastAsia" w:ascii="宋体" w:hAnsi="宋体"/>
          <w:b w:val="0"/>
          <w:bCs w:val="0"/>
          <w:color w:val="auto"/>
          <w:sz w:val="21"/>
          <w:szCs w:val="21"/>
          <w:highlight w:val="none"/>
        </w:rPr>
        <w:t>%。</w:t>
      </w:r>
    </w:p>
    <w:p w14:paraId="2D8972B2">
      <w:pPr>
        <w:pStyle w:val="7"/>
        <w:keepNext w:val="0"/>
        <w:keepLines w:val="0"/>
        <w:pageBreakBefore w:val="0"/>
        <w:widowControl w:val="0"/>
        <w:kinsoku/>
        <w:wordWrap/>
        <w:overflowPunct/>
        <w:topLinePunct w:val="0"/>
        <w:autoSpaceDE/>
        <w:autoSpaceDN/>
        <w:bidi w:val="0"/>
        <w:adjustRightInd/>
        <w:snapToGrid/>
        <w:spacing w:before="0" w:after="0" w:line="360" w:lineRule="auto"/>
        <w:ind w:firstLine="420" w:firstLineChars="200"/>
        <w:jc w:val="left"/>
        <w:textAlignment w:val="auto"/>
        <w:outlineLvl w:val="9"/>
        <w:rPr>
          <w:rFonts w:hint="eastAsia" w:ascii="宋体" w:hAnsi="宋体"/>
          <w:b w:val="0"/>
          <w:bCs w:val="0"/>
          <w:color w:val="auto"/>
          <w:sz w:val="21"/>
          <w:szCs w:val="21"/>
          <w:highlight w:val="none"/>
        </w:rPr>
      </w:pPr>
      <w:r>
        <w:rPr>
          <w:rFonts w:hint="eastAsia" w:ascii="宋体" w:hAnsi="宋体"/>
          <w:b w:val="0"/>
          <w:bCs w:val="0"/>
          <w:color w:val="auto"/>
          <w:sz w:val="21"/>
          <w:szCs w:val="21"/>
          <w:highlight w:val="none"/>
        </w:rPr>
        <w:t xml:space="preserve">2. </w:t>
      </w:r>
      <w:r>
        <w:rPr>
          <w:rFonts w:hint="eastAsia" w:ascii="宋体" w:hAnsi="宋体" w:eastAsia="宋体" w:cs="Times New Roman"/>
          <w:b w:val="0"/>
          <w:bCs w:val="0"/>
          <w:color w:val="auto"/>
          <w:sz w:val="21"/>
          <w:szCs w:val="21"/>
          <w:highlight w:val="none"/>
        </w:rPr>
        <w:t>合同服务期限截止或合同约定的服务完成后，甲方在收齐乙方验收报告及正式发票后</w:t>
      </w:r>
      <w:r>
        <w:rPr>
          <w:rFonts w:hint="eastAsia" w:ascii="宋体" w:hAnsi="宋体" w:eastAsia="宋体" w:cs="Times New Roman"/>
          <w:b w:val="0"/>
          <w:bCs w:val="0"/>
          <w:color w:val="auto"/>
          <w:sz w:val="21"/>
          <w:szCs w:val="21"/>
          <w:highlight w:val="none"/>
          <w:lang w:val="en-US" w:eastAsia="zh-CN"/>
        </w:rPr>
        <w:t>30</w:t>
      </w:r>
      <w:r>
        <w:rPr>
          <w:rFonts w:hint="eastAsia" w:ascii="宋体" w:hAnsi="宋体" w:eastAsia="宋体" w:cs="Times New Roman"/>
          <w:b w:val="0"/>
          <w:bCs w:val="0"/>
          <w:color w:val="auto"/>
          <w:sz w:val="21"/>
          <w:szCs w:val="21"/>
          <w:highlight w:val="none"/>
        </w:rPr>
        <w:t>个工作日内向乙方支付剩余的50%合同金额</w:t>
      </w:r>
    </w:p>
    <w:p w14:paraId="0D33452D">
      <w:pPr>
        <w:pStyle w:val="7"/>
        <w:keepNext w:val="0"/>
        <w:keepLines w:val="0"/>
        <w:pageBreakBefore w:val="0"/>
        <w:widowControl w:val="0"/>
        <w:kinsoku/>
        <w:wordWrap/>
        <w:overflowPunct/>
        <w:topLinePunct w:val="0"/>
        <w:autoSpaceDE/>
        <w:autoSpaceDN/>
        <w:bidi w:val="0"/>
        <w:adjustRightInd/>
        <w:snapToGrid/>
        <w:spacing w:before="0" w:after="0" w:line="360" w:lineRule="auto"/>
        <w:ind w:firstLine="420" w:firstLineChars="200"/>
        <w:jc w:val="left"/>
        <w:textAlignment w:val="auto"/>
        <w:outlineLvl w:val="9"/>
        <w:rPr>
          <w:rFonts w:hint="eastAsia" w:ascii="宋体" w:hAnsi="宋体"/>
          <w:b w:val="0"/>
          <w:bCs w:val="0"/>
          <w:color w:val="auto"/>
          <w:sz w:val="21"/>
          <w:szCs w:val="21"/>
          <w:highlight w:val="none"/>
        </w:rPr>
      </w:pPr>
      <w:r>
        <w:rPr>
          <w:rFonts w:hint="eastAsia" w:ascii="宋体" w:hAnsi="宋体"/>
          <w:b w:val="0"/>
          <w:bCs w:val="0"/>
          <w:color w:val="auto"/>
          <w:sz w:val="21"/>
          <w:szCs w:val="21"/>
          <w:highlight w:val="none"/>
          <w:lang w:val="en-US" w:eastAsia="zh-CN"/>
        </w:rPr>
        <w:t>3</w:t>
      </w:r>
      <w:r>
        <w:rPr>
          <w:rFonts w:hint="eastAsia" w:ascii="宋体" w:hAnsi="宋体"/>
          <w:b w:val="0"/>
          <w:bCs w:val="0"/>
          <w:color w:val="auto"/>
          <w:sz w:val="21"/>
          <w:szCs w:val="21"/>
          <w:highlight w:val="none"/>
        </w:rPr>
        <w:t>. 成交供应商应在采购人支付前开具相应发票，因成交供应商延迟开具发票的，采购人对延迟支付货款不承担责任。</w:t>
      </w:r>
    </w:p>
    <w:p w14:paraId="0BF0C436">
      <w:pPr>
        <w:autoSpaceDE w:val="0"/>
        <w:autoSpaceDN w:val="0"/>
        <w:adjustRightInd w:val="0"/>
        <w:spacing w:line="360" w:lineRule="auto"/>
        <w:ind w:left="57" w:leftChars="27" w:right="144" w:firstLine="451" w:firstLineChars="215"/>
        <w:rPr>
          <w:rFonts w:asciiTheme="minorEastAsia" w:hAnsiTheme="minorEastAsia" w:eastAsiaTheme="minorEastAsia"/>
          <w:color w:val="auto"/>
          <w:kern w:val="0"/>
          <w:szCs w:val="21"/>
          <w:lang w:val="zh-CN"/>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六</w:t>
      </w:r>
      <w:r>
        <w:rPr>
          <w:rFonts w:hint="eastAsia" w:ascii="宋体" w:hAnsi="宋体"/>
          <w:color w:val="auto"/>
          <w:sz w:val="21"/>
          <w:szCs w:val="21"/>
          <w:highlight w:val="none"/>
        </w:rPr>
        <w:t>）同意采购方以任何形式对供应商响应文件内容及采购方认为有必要的相关资</w:t>
      </w:r>
      <w:r>
        <w:rPr>
          <w:rFonts w:hint="eastAsia" w:ascii="宋体" w:hAnsi="宋体"/>
          <w:color w:val="auto"/>
          <w:sz w:val="21"/>
          <w:szCs w:val="21"/>
          <w:highlight w:val="none"/>
        </w:rPr>
        <w:t>料的真实性和有效性进行审查、验证。</w:t>
      </w:r>
    </w:p>
    <w:p w14:paraId="52F6ADCD">
      <w:pPr>
        <w:rPr>
          <w:rFonts w:asciiTheme="minorEastAsia" w:hAnsiTheme="minorEastAsia" w:eastAsiaTheme="minorEastAsia"/>
          <w:color w:val="auto"/>
          <w:szCs w:val="21"/>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4A9AD">
    <w:pPr>
      <w:pStyle w:val="5"/>
      <w:ind w:right="-1"/>
      <w:jc w:val="right"/>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path/>
          <v:fill on="f" focussize="0,0"/>
          <v:stroke on="f" weight="0.5pt" joinstyle="miter"/>
          <v:imagedata o:title=""/>
          <o:lock v:ext="edit"/>
          <v:textbox inset="0mm,0mm,0mm,0mm" style="mso-fit-shape-to-text:t;">
            <w:txbxContent>
              <w:p w14:paraId="373125CD">
                <w:pPr>
                  <w:pStyle w:val="5"/>
                  <w:rPr>
                    <w:rStyle w:val="11"/>
                  </w:rPr>
                </w:pPr>
                <w:r>
                  <w:fldChar w:fldCharType="begin"/>
                </w:r>
                <w:r>
                  <w:rPr>
                    <w:rStyle w:val="11"/>
                  </w:rPr>
                  <w:instrText xml:space="preserve">PAGE  </w:instrText>
                </w:r>
                <w:r>
                  <w:fldChar w:fldCharType="separate"/>
                </w:r>
                <w:r>
                  <w:rPr>
                    <w:rStyle w:val="11"/>
                  </w:rPr>
                  <w:t>4</w:t>
                </w:r>
                <w:r>
                  <w:fldChar w:fldCharType="end"/>
                </w:r>
              </w:p>
              <w:p w14:paraId="090FC2B5"/>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53210">
    <w:pPr>
      <w:pStyle w:val="6"/>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9A86498"/>
    <w:multiLevelType w:val="singleLevel"/>
    <w:tmpl w:val="79A86498"/>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1125CD"/>
    <w:rsid w:val="00046CA0"/>
    <w:rsid w:val="00072604"/>
    <w:rsid w:val="00080F79"/>
    <w:rsid w:val="000C2490"/>
    <w:rsid w:val="001125CD"/>
    <w:rsid w:val="001B37F3"/>
    <w:rsid w:val="002348EE"/>
    <w:rsid w:val="00314769"/>
    <w:rsid w:val="00353056"/>
    <w:rsid w:val="0036785E"/>
    <w:rsid w:val="00476764"/>
    <w:rsid w:val="004A74F8"/>
    <w:rsid w:val="004E04A2"/>
    <w:rsid w:val="004E23A1"/>
    <w:rsid w:val="004F5ECC"/>
    <w:rsid w:val="00537D39"/>
    <w:rsid w:val="005863BD"/>
    <w:rsid w:val="00675FBD"/>
    <w:rsid w:val="006B5915"/>
    <w:rsid w:val="00777278"/>
    <w:rsid w:val="009E6B58"/>
    <w:rsid w:val="00A35C1A"/>
    <w:rsid w:val="00B35324"/>
    <w:rsid w:val="00B5409A"/>
    <w:rsid w:val="00BF0599"/>
    <w:rsid w:val="00C471B4"/>
    <w:rsid w:val="00CB5E88"/>
    <w:rsid w:val="00D366C4"/>
    <w:rsid w:val="00DB4EB9"/>
    <w:rsid w:val="00EB1B27"/>
    <w:rsid w:val="00ED1C8E"/>
    <w:rsid w:val="00EF51A3"/>
    <w:rsid w:val="00F9571D"/>
    <w:rsid w:val="00FE542A"/>
    <w:rsid w:val="00FE5500"/>
    <w:rsid w:val="01A7022B"/>
    <w:rsid w:val="01A87AFF"/>
    <w:rsid w:val="02A1111E"/>
    <w:rsid w:val="02F4124E"/>
    <w:rsid w:val="03215DBB"/>
    <w:rsid w:val="036F134C"/>
    <w:rsid w:val="054F6C10"/>
    <w:rsid w:val="068F128E"/>
    <w:rsid w:val="06F832D7"/>
    <w:rsid w:val="0CBB4B8B"/>
    <w:rsid w:val="0D113AF6"/>
    <w:rsid w:val="0D847289"/>
    <w:rsid w:val="0F1D1B2D"/>
    <w:rsid w:val="11881C0B"/>
    <w:rsid w:val="13D15990"/>
    <w:rsid w:val="15CA4090"/>
    <w:rsid w:val="15FA4976"/>
    <w:rsid w:val="163770A4"/>
    <w:rsid w:val="18CE5C46"/>
    <w:rsid w:val="18CF62D0"/>
    <w:rsid w:val="1B0E2C71"/>
    <w:rsid w:val="1D835251"/>
    <w:rsid w:val="2093295C"/>
    <w:rsid w:val="230961F8"/>
    <w:rsid w:val="23314904"/>
    <w:rsid w:val="28C07483"/>
    <w:rsid w:val="29112433"/>
    <w:rsid w:val="29CA4D51"/>
    <w:rsid w:val="2BF37A45"/>
    <w:rsid w:val="2F682426"/>
    <w:rsid w:val="3095731D"/>
    <w:rsid w:val="34761214"/>
    <w:rsid w:val="35246EC1"/>
    <w:rsid w:val="35527ED3"/>
    <w:rsid w:val="37411FAD"/>
    <w:rsid w:val="37D921E5"/>
    <w:rsid w:val="38B247E4"/>
    <w:rsid w:val="3942200C"/>
    <w:rsid w:val="39C24EFB"/>
    <w:rsid w:val="40073668"/>
    <w:rsid w:val="43813731"/>
    <w:rsid w:val="45204B39"/>
    <w:rsid w:val="4550160D"/>
    <w:rsid w:val="47555600"/>
    <w:rsid w:val="48F50421"/>
    <w:rsid w:val="49755AE6"/>
    <w:rsid w:val="49EF5898"/>
    <w:rsid w:val="4DB017E2"/>
    <w:rsid w:val="4DBA0643"/>
    <w:rsid w:val="4E787F9E"/>
    <w:rsid w:val="512349B8"/>
    <w:rsid w:val="52BF7DD2"/>
    <w:rsid w:val="54D04518"/>
    <w:rsid w:val="557C340C"/>
    <w:rsid w:val="55D157DC"/>
    <w:rsid w:val="564C3C0A"/>
    <w:rsid w:val="56903F5F"/>
    <w:rsid w:val="59811096"/>
    <w:rsid w:val="5C7F2AAC"/>
    <w:rsid w:val="5CAC7619"/>
    <w:rsid w:val="5D027239"/>
    <w:rsid w:val="5D1B3168"/>
    <w:rsid w:val="5F555D46"/>
    <w:rsid w:val="5FE86BBA"/>
    <w:rsid w:val="6131633F"/>
    <w:rsid w:val="666A657B"/>
    <w:rsid w:val="6C382C77"/>
    <w:rsid w:val="6D605FE2"/>
    <w:rsid w:val="6D7952F5"/>
    <w:rsid w:val="6E5A5127"/>
    <w:rsid w:val="715C6B86"/>
    <w:rsid w:val="72E90827"/>
    <w:rsid w:val="7372081D"/>
    <w:rsid w:val="74363B53"/>
    <w:rsid w:val="74B17C88"/>
    <w:rsid w:val="74FF4D9A"/>
    <w:rsid w:val="75461F61"/>
    <w:rsid w:val="76261D92"/>
    <w:rsid w:val="78D83818"/>
    <w:rsid w:val="78FC779C"/>
    <w:rsid w:val="79667075"/>
    <w:rsid w:val="7B875081"/>
    <w:rsid w:val="7CC85951"/>
    <w:rsid w:val="7CE704CD"/>
    <w:rsid w:val="7FB74915"/>
    <w:rsid w:val="7FE4485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FFFFFF" w:fill="auto"/>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420"/>
    </w:pPr>
    <w:rPr>
      <w:rFonts w:hAnsi="Calibri"/>
      <w:sz w:val="34"/>
    </w:rPr>
  </w:style>
  <w:style w:type="paragraph" w:styleId="3">
    <w:name w:val="Body Text"/>
    <w:basedOn w:val="1"/>
    <w:link w:val="17"/>
    <w:qFormat/>
    <w:uiPriority w:val="0"/>
    <w:pPr>
      <w:spacing w:line="360" w:lineRule="auto"/>
    </w:pPr>
    <w:rPr>
      <w:szCs w:val="20"/>
    </w:rPr>
  </w:style>
  <w:style w:type="paragraph" w:styleId="4">
    <w:name w:val="Plain Text"/>
    <w:basedOn w:val="1"/>
    <w:next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itle"/>
    <w:basedOn w:val="1"/>
    <w:next w:val="1"/>
    <w:qFormat/>
    <w:uiPriority w:val="10"/>
    <w:pPr>
      <w:spacing w:before="240" w:after="60"/>
      <w:jc w:val="center"/>
      <w:outlineLvl w:val="0"/>
    </w:pPr>
    <w:rPr>
      <w:rFonts w:ascii="等线 Light" w:hAnsi="等线 Light"/>
      <w:b/>
      <w:bCs/>
      <w:sz w:val="32"/>
      <w:szCs w:val="32"/>
    </w:rPr>
  </w:style>
  <w:style w:type="paragraph" w:styleId="8">
    <w:name w:val="Body Text First Indent"/>
    <w:basedOn w:val="3"/>
    <w:link w:val="18"/>
    <w:qFormat/>
    <w:uiPriority w:val="0"/>
    <w:pPr>
      <w:spacing w:after="120" w:line="240" w:lineRule="auto"/>
      <w:ind w:firstLine="420" w:firstLineChars="100"/>
    </w:pPr>
    <w:rPr>
      <w:szCs w:val="24"/>
    </w:rPr>
  </w:style>
  <w:style w:type="character" w:styleId="11">
    <w:name w:val="page number"/>
    <w:qFormat/>
    <w:uiPriority w:val="0"/>
  </w:style>
  <w:style w:type="character" w:styleId="12">
    <w:name w:val="Hyperlink"/>
    <w:qFormat/>
    <w:uiPriority w:val="99"/>
    <w:rPr>
      <w:rFonts w:cs="Times New Roman"/>
      <w:color w:val="0563C1"/>
      <w:u w:val="single"/>
    </w:rPr>
  </w:style>
  <w:style w:type="paragraph" w:customStyle="1" w:styleId="13">
    <w:name w:val="标题1"/>
    <w:basedOn w:val="1"/>
    <w:qFormat/>
    <w:uiPriority w:val="0"/>
    <w:pPr>
      <w:widowControl/>
      <w:spacing w:line="360" w:lineRule="auto"/>
      <w:jc w:val="center"/>
    </w:pPr>
    <w:rPr>
      <w:rFonts w:ascii="黑体" w:eastAsia="黑体"/>
      <w:b/>
      <w:kern w:val="0"/>
      <w:sz w:val="44"/>
      <w:szCs w:val="20"/>
    </w:rPr>
  </w:style>
  <w:style w:type="paragraph" w:customStyle="1" w:styleId="14">
    <w:name w:val="表格文字"/>
    <w:basedOn w:val="15"/>
    <w:next w:val="1"/>
    <w:qFormat/>
    <w:uiPriority w:val="0"/>
    <w:pPr>
      <w:spacing w:before="25" w:after="25"/>
      <w:jc w:val="left"/>
    </w:pPr>
    <w:rPr>
      <w:bCs/>
      <w:spacing w:val="10"/>
      <w:sz w:val="24"/>
      <w:szCs w:val="20"/>
    </w:rPr>
  </w:style>
  <w:style w:type="paragraph" w:customStyle="1" w:styleId="15">
    <w:name w:val="表格文字（两侧对齐）"/>
    <w:basedOn w:val="1"/>
    <w:qFormat/>
    <w:uiPriority w:val="0"/>
    <w:pPr>
      <w:snapToGrid w:val="0"/>
    </w:pPr>
    <w:rPr>
      <w:rFonts w:ascii="Calibri" w:hAnsi="Calibri"/>
      <w:kern w:val="0"/>
      <w:sz w:val="20"/>
    </w:rPr>
  </w:style>
  <w:style w:type="paragraph" w:styleId="16">
    <w:name w:val="List Paragraph"/>
    <w:basedOn w:val="1"/>
    <w:unhideWhenUsed/>
    <w:qFormat/>
    <w:uiPriority w:val="99"/>
    <w:pPr>
      <w:ind w:firstLine="420" w:firstLineChars="200"/>
    </w:pPr>
  </w:style>
  <w:style w:type="character" w:customStyle="1" w:styleId="17">
    <w:name w:val="正文文本 Char"/>
    <w:basedOn w:val="10"/>
    <w:link w:val="3"/>
    <w:qFormat/>
    <w:uiPriority w:val="0"/>
    <w:rPr>
      <w:rFonts w:ascii="Times New Roman" w:hAnsi="Times New Roman" w:eastAsia="宋体" w:cs="Times New Roman"/>
      <w:kern w:val="2"/>
      <w:sz w:val="21"/>
      <w:shd w:val="clear" w:color="FFFFFF" w:fill="auto"/>
    </w:rPr>
  </w:style>
  <w:style w:type="character" w:customStyle="1" w:styleId="18">
    <w:name w:val="正文首行缩进 Char"/>
    <w:basedOn w:val="17"/>
    <w:link w:val="8"/>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2750</Words>
  <Characters>2821</Characters>
  <Lines>21</Lines>
  <Paragraphs>6</Paragraphs>
  <TotalTime>1</TotalTime>
  <ScaleCrop>false</ScaleCrop>
  <LinksUpToDate>false</LinksUpToDate>
  <CharactersWithSpaces>2847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2025-05-15T02:41:00Z</dcterms:created>
  <dc:creator>Administrator</dc:creator>
  <cp:lastModifiedBy>中经招标-黄仪</cp:lastModifiedBy>
  <dcterms:modified xsi:type="dcterms:W3CDTF">2025-05-28T01:26:57Z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eyJoZGlkIjoiZWZjMzEyY2IzNDM3N2Q5ZDZkYTcyNjY3MDMwNjE1NmMiLCJ1c2VySWQiOiIxMjEwOTUyNDYwIn0=</vt:lpwstr>
  </property>
  <property fmtid="{D5CDD505-2E9C-101B-9397-08002B2CF9AE}" pid="4" name="ICV">
    <vt:lpwstr>C3C183922564415386715142EF57A81E_13</vt:lpwstr>
  </property>
</Properties>
</file>