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outlineLvl w:val="1"/>
        <w:rPr>
          <w:rFonts w:hint="eastAsia"/>
          <w:b/>
          <w:sz w:val="36"/>
        </w:rPr>
      </w:pPr>
      <w:r>
        <w:rPr>
          <w:rFonts w:hint="eastAsia"/>
          <w:b/>
          <w:sz w:val="36"/>
        </w:rPr>
        <w:t>广东金融学院广州校区监控升级项目</w:t>
      </w:r>
    </w:p>
    <w:p>
      <w:pPr>
        <w:pStyle w:val="10"/>
        <w:jc w:val="center"/>
        <w:outlineLvl w:val="1"/>
        <w:rPr>
          <w:rFonts w:hint="eastAsia" w:eastAsiaTheme="minorEastAsia"/>
          <w:lang w:val="en-US" w:eastAsia="zh-CN"/>
        </w:rPr>
      </w:pPr>
      <w:r>
        <w:rPr>
          <w:rFonts w:hint="eastAsia"/>
          <w:b/>
          <w:sz w:val="36"/>
          <w:lang w:val="en-US" w:eastAsia="zh-CN"/>
        </w:rPr>
        <w:t>用户</w:t>
      </w:r>
      <w:r>
        <w:rPr>
          <w:b/>
          <w:sz w:val="36"/>
        </w:rPr>
        <w:t>需求</w:t>
      </w:r>
      <w:r>
        <w:rPr>
          <w:rFonts w:hint="eastAsia"/>
          <w:b/>
          <w:sz w:val="36"/>
          <w:lang w:val="en-US" w:eastAsia="zh-CN"/>
        </w:rPr>
        <w:t>书</w:t>
      </w:r>
      <w:bookmarkStart w:id="0" w:name="_GoBack"/>
      <w:bookmarkEnd w:id="0"/>
    </w:p>
    <w:p>
      <w:pPr>
        <w:pStyle w:val="10"/>
        <w:outlineLvl w:val="2"/>
      </w:pPr>
      <w:r>
        <w:rPr>
          <w:b/>
          <w:sz w:val="28"/>
        </w:rPr>
        <w:t>一、项目概况：</w:t>
      </w:r>
    </w:p>
    <w:p>
      <w:pPr>
        <w:rPr>
          <w:rFonts w:hint="eastAsia" w:ascii="宋体" w:hAnsi="宋体" w:eastAsia="宋体" w:cs="宋体"/>
          <w:b/>
          <w:sz w:val="20"/>
          <w:szCs w:val="20"/>
          <w:highlight w:val="none"/>
        </w:rPr>
      </w:pPr>
      <w:r>
        <w:rPr>
          <w:rFonts w:hint="eastAsia" w:ascii="宋体" w:hAnsi="宋体" w:eastAsia="宋体" w:cs="宋体"/>
          <w:b/>
          <w:sz w:val="20"/>
          <w:szCs w:val="20"/>
          <w:highlight w:val="none"/>
        </w:rPr>
        <w:t>（一）采购项目内容</w:t>
      </w:r>
    </w:p>
    <w:tbl>
      <w:tblPr>
        <w:tblStyle w:val="4"/>
        <w:tblW w:w="499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378"/>
        <w:gridCol w:w="999"/>
        <w:gridCol w:w="1799"/>
        <w:gridCol w:w="1833"/>
        <w:gridCol w:w="15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4" w:hRule="atLeast"/>
        </w:trPr>
        <w:tc>
          <w:tcPr>
            <w:tcW w:w="1395" w:type="pct"/>
            <w:tcBorders>
              <w:tl2br w:val="nil"/>
              <w:tr2bl w:val="nil"/>
            </w:tcBorders>
            <w:noWrap w:val="0"/>
            <w:vAlign w:val="center"/>
          </w:tcPr>
          <w:p>
            <w:pPr>
              <w:jc w:val="center"/>
              <w:rPr>
                <w:rFonts w:hint="eastAsia" w:ascii="宋体" w:hAnsi="宋体" w:eastAsia="宋体" w:cs="宋体"/>
                <w:b/>
                <w:sz w:val="20"/>
                <w:szCs w:val="20"/>
                <w:highlight w:val="none"/>
              </w:rPr>
            </w:pPr>
            <w:r>
              <w:rPr>
                <w:rFonts w:hint="eastAsia" w:ascii="宋体" w:hAnsi="宋体" w:eastAsia="宋体" w:cs="宋体"/>
                <w:b/>
                <w:sz w:val="20"/>
                <w:szCs w:val="20"/>
                <w:highlight w:val="none"/>
              </w:rPr>
              <w:t>项目内容</w:t>
            </w:r>
          </w:p>
        </w:tc>
        <w:tc>
          <w:tcPr>
            <w:tcW w:w="586" w:type="pct"/>
            <w:tcBorders>
              <w:tl2br w:val="nil"/>
              <w:tr2bl w:val="nil"/>
            </w:tcBorders>
            <w:noWrap w:val="0"/>
            <w:vAlign w:val="center"/>
          </w:tcPr>
          <w:p>
            <w:pPr>
              <w:jc w:val="center"/>
              <w:rPr>
                <w:rFonts w:hint="eastAsia" w:ascii="宋体" w:hAnsi="宋体" w:eastAsia="宋体" w:cs="宋体"/>
                <w:b/>
                <w:sz w:val="20"/>
                <w:szCs w:val="20"/>
                <w:highlight w:val="none"/>
              </w:rPr>
            </w:pPr>
            <w:r>
              <w:rPr>
                <w:rFonts w:hint="eastAsia" w:ascii="宋体" w:hAnsi="宋体" w:eastAsia="宋体" w:cs="宋体"/>
                <w:b/>
                <w:sz w:val="20"/>
                <w:szCs w:val="20"/>
                <w:highlight w:val="none"/>
              </w:rPr>
              <w:t>数量</w:t>
            </w:r>
          </w:p>
        </w:tc>
        <w:tc>
          <w:tcPr>
            <w:tcW w:w="1055" w:type="pct"/>
            <w:tcBorders>
              <w:tl2br w:val="nil"/>
              <w:tr2bl w:val="nil"/>
            </w:tcBorders>
            <w:noWrap w:val="0"/>
            <w:vAlign w:val="center"/>
          </w:tcPr>
          <w:p>
            <w:pPr>
              <w:jc w:val="center"/>
              <w:rPr>
                <w:rFonts w:hint="eastAsia" w:ascii="宋体" w:hAnsi="宋体" w:eastAsia="宋体" w:cs="宋体"/>
                <w:b/>
                <w:sz w:val="20"/>
                <w:szCs w:val="20"/>
                <w:highlight w:val="none"/>
              </w:rPr>
            </w:pPr>
            <w:r>
              <w:rPr>
                <w:rFonts w:hint="eastAsia" w:ascii="宋体" w:hAnsi="宋体" w:eastAsia="宋体" w:cs="宋体"/>
                <w:b/>
                <w:sz w:val="20"/>
                <w:szCs w:val="20"/>
                <w:highlight w:val="none"/>
              </w:rPr>
              <w:t>最高限价</w:t>
            </w:r>
          </w:p>
        </w:tc>
        <w:tc>
          <w:tcPr>
            <w:tcW w:w="1075" w:type="pct"/>
            <w:tcBorders>
              <w:tl2br w:val="nil"/>
              <w:tr2bl w:val="nil"/>
            </w:tcBorders>
            <w:noWrap w:val="0"/>
            <w:vAlign w:val="center"/>
          </w:tcPr>
          <w:p>
            <w:pPr>
              <w:jc w:val="center"/>
              <w:rPr>
                <w:rFonts w:hint="eastAsia" w:ascii="宋体" w:hAnsi="宋体" w:eastAsia="宋体" w:cs="宋体"/>
                <w:b/>
                <w:sz w:val="20"/>
                <w:szCs w:val="20"/>
                <w:highlight w:val="none"/>
              </w:rPr>
            </w:pPr>
            <w:r>
              <w:rPr>
                <w:rFonts w:hint="eastAsia" w:ascii="宋体" w:hAnsi="宋体" w:eastAsia="宋体" w:cs="宋体"/>
                <w:b/>
                <w:sz w:val="20"/>
                <w:szCs w:val="20"/>
                <w:highlight w:val="none"/>
              </w:rPr>
              <w:t>是否允许进口产品</w:t>
            </w:r>
          </w:p>
        </w:tc>
        <w:tc>
          <w:tcPr>
            <w:tcW w:w="886" w:type="pct"/>
            <w:tcBorders>
              <w:tl2br w:val="nil"/>
              <w:tr2bl w:val="nil"/>
            </w:tcBorders>
            <w:noWrap w:val="0"/>
            <w:vAlign w:val="center"/>
          </w:tcPr>
          <w:p>
            <w:pPr>
              <w:jc w:val="center"/>
              <w:rPr>
                <w:rFonts w:hint="eastAsia" w:ascii="宋体" w:hAnsi="宋体" w:eastAsia="宋体" w:cs="宋体"/>
                <w:b/>
                <w:sz w:val="20"/>
                <w:szCs w:val="20"/>
                <w:highlight w:val="none"/>
              </w:rPr>
            </w:pPr>
            <w:r>
              <w:rPr>
                <w:rFonts w:hint="eastAsia" w:ascii="宋体" w:hAnsi="宋体" w:eastAsia="宋体" w:cs="宋体"/>
                <w:b/>
                <w:sz w:val="20"/>
                <w:szCs w:val="20"/>
                <w:highlight w:val="none"/>
              </w:rPr>
              <w:t>标的所属行业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2" w:hRule="atLeast"/>
        </w:trPr>
        <w:tc>
          <w:tcPr>
            <w:tcW w:w="1395" w:type="pct"/>
            <w:tcBorders>
              <w:tl2br w:val="nil"/>
              <w:tr2bl w:val="nil"/>
            </w:tcBorders>
            <w:noWrap w:val="0"/>
            <w:vAlign w:val="center"/>
          </w:tcPr>
          <w:p>
            <w:pPr>
              <w:spacing w:line="38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广东金融学院广州校区监控升级项目</w:t>
            </w:r>
          </w:p>
        </w:tc>
        <w:tc>
          <w:tcPr>
            <w:tcW w:w="586" w:type="pct"/>
            <w:tcBorders>
              <w:tl2br w:val="nil"/>
              <w:tr2bl w:val="nil"/>
            </w:tcBorders>
            <w:noWrap w:val="0"/>
            <w:vAlign w:val="center"/>
          </w:tcPr>
          <w:p>
            <w:pPr>
              <w:spacing w:line="38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一批</w:t>
            </w:r>
          </w:p>
        </w:tc>
        <w:tc>
          <w:tcPr>
            <w:tcW w:w="1055" w:type="pct"/>
            <w:tcBorders>
              <w:tl2br w:val="nil"/>
              <w:tr2bl w:val="nil"/>
            </w:tcBorders>
            <w:noWrap w:val="0"/>
            <w:vAlign w:val="center"/>
          </w:tcPr>
          <w:p>
            <w:pPr>
              <w:spacing w:line="380" w:lineRule="exact"/>
              <w:ind w:left="-2" w:leftChars="-1" w:firstLine="2" w:firstLineChars="1"/>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人民币</w:t>
            </w:r>
            <w:r>
              <w:rPr>
                <w:rFonts w:hint="eastAsia" w:ascii="宋体" w:hAnsi="宋体" w:eastAsia="宋体" w:cs="宋体"/>
                <w:color w:val="auto"/>
                <w:sz w:val="20"/>
                <w:szCs w:val="20"/>
                <w:highlight w:val="none"/>
                <w:lang w:val="en-US" w:eastAsia="zh-CN"/>
              </w:rPr>
              <w:t>143</w:t>
            </w:r>
            <w:r>
              <w:rPr>
                <w:rFonts w:hint="eastAsia" w:ascii="宋体" w:hAnsi="宋体" w:eastAsia="宋体" w:cs="宋体"/>
                <w:color w:val="auto"/>
                <w:sz w:val="20"/>
                <w:szCs w:val="20"/>
                <w:highlight w:val="none"/>
              </w:rPr>
              <w:t>万元</w:t>
            </w:r>
          </w:p>
        </w:tc>
        <w:tc>
          <w:tcPr>
            <w:tcW w:w="1075" w:type="pct"/>
            <w:tcBorders>
              <w:tl2br w:val="nil"/>
              <w:tr2bl w:val="nil"/>
            </w:tcBorders>
            <w:noWrap w:val="0"/>
            <w:vAlign w:val="center"/>
          </w:tcPr>
          <w:p>
            <w:pPr>
              <w:spacing w:line="38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否</w:t>
            </w:r>
          </w:p>
        </w:tc>
        <w:tc>
          <w:tcPr>
            <w:tcW w:w="886" w:type="pct"/>
            <w:tcBorders>
              <w:tl2br w:val="nil"/>
              <w:tr2bl w:val="nil"/>
            </w:tcBorders>
            <w:noWrap w:val="0"/>
            <w:vAlign w:val="center"/>
          </w:tcPr>
          <w:p>
            <w:pPr>
              <w:tabs>
                <w:tab w:val="left" w:pos="360"/>
              </w:tabs>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工业</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bCs/>
          <w:color w:val="auto"/>
          <w:sz w:val="20"/>
          <w:szCs w:val="20"/>
          <w:highlight w:val="none"/>
        </w:rPr>
      </w:pPr>
      <w:r>
        <w:rPr>
          <w:rFonts w:hint="eastAsia" w:ascii="宋体" w:hAnsi="宋体" w:eastAsia="宋体" w:cs="宋体"/>
          <w:b/>
          <w:bCs/>
          <w:sz w:val="20"/>
          <w:szCs w:val="20"/>
          <w:highlight w:val="none"/>
        </w:rPr>
        <w:t>（二）项目</w:t>
      </w:r>
      <w:r>
        <w:rPr>
          <w:rFonts w:hint="eastAsia" w:ascii="宋体" w:hAnsi="宋体" w:eastAsia="宋体" w:cs="宋体"/>
          <w:b/>
          <w:bCs/>
          <w:color w:val="auto"/>
          <w:sz w:val="20"/>
          <w:szCs w:val="20"/>
          <w:highlight w:val="none"/>
        </w:rPr>
        <w:t>属性：货物类</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000000"/>
          <w:kern w:val="0"/>
          <w:sz w:val="20"/>
          <w:szCs w:val="20"/>
          <w:highlight w:val="none"/>
        </w:rPr>
      </w:pPr>
      <w:r>
        <w:rPr>
          <w:rFonts w:hint="eastAsia" w:ascii="宋体" w:hAnsi="宋体" w:eastAsia="宋体" w:cs="宋体"/>
          <w:b/>
          <w:color w:val="auto"/>
          <w:kern w:val="0"/>
          <w:sz w:val="20"/>
          <w:szCs w:val="20"/>
          <w:highlight w:val="none"/>
        </w:rPr>
        <w:t>（三）打“★”号条款为实质性条款</w:t>
      </w:r>
      <w:r>
        <w:rPr>
          <w:rFonts w:hint="eastAsia" w:ascii="宋体" w:hAnsi="宋体" w:eastAsia="宋体" w:cs="宋体"/>
          <w:b/>
          <w:color w:val="000000"/>
          <w:kern w:val="0"/>
          <w:sz w:val="20"/>
          <w:szCs w:val="20"/>
          <w:highlight w:val="none"/>
        </w:rPr>
        <w:t>，若有任何一条负偏离或不满足则导致投标（响应）无效。 打“▲”号条款为重要技术参数（如有），若有部分“▲”条款未响应或不满足，将根据评审要求 影响其得分，但不作为无效投标（响应）条款。</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000000"/>
          <w:kern w:val="0"/>
          <w:sz w:val="20"/>
          <w:szCs w:val="20"/>
          <w:highlight w:val="none"/>
          <w:lang w:val="en-US" w:eastAsia="zh-CN"/>
        </w:rPr>
      </w:pPr>
      <w:r>
        <w:rPr>
          <w:rFonts w:hint="eastAsia" w:ascii="宋体" w:hAnsi="宋体" w:eastAsia="宋体" w:cs="宋体"/>
          <w:b/>
          <w:color w:val="000000"/>
          <w:kern w:val="0"/>
          <w:sz w:val="20"/>
          <w:szCs w:val="20"/>
          <w:highlight w:val="none"/>
          <w:lang w:eastAsia="zh-CN"/>
        </w:rPr>
        <w:t>（</w:t>
      </w:r>
      <w:r>
        <w:rPr>
          <w:rFonts w:hint="eastAsia" w:ascii="宋体" w:hAnsi="宋体" w:eastAsia="宋体" w:cs="宋体"/>
          <w:b/>
          <w:color w:val="000000"/>
          <w:kern w:val="0"/>
          <w:sz w:val="20"/>
          <w:szCs w:val="20"/>
          <w:highlight w:val="none"/>
          <w:lang w:val="en-US" w:eastAsia="zh-CN"/>
        </w:rPr>
        <w:t>四</w:t>
      </w:r>
      <w:r>
        <w:rPr>
          <w:rFonts w:hint="eastAsia" w:ascii="宋体" w:hAnsi="宋体" w:eastAsia="宋体" w:cs="宋体"/>
          <w:b/>
          <w:color w:val="000000"/>
          <w:kern w:val="0"/>
          <w:sz w:val="20"/>
          <w:szCs w:val="20"/>
          <w:highlight w:val="none"/>
          <w:lang w:eastAsia="zh-CN"/>
        </w:rPr>
        <w:t>）</w:t>
      </w:r>
      <w:r>
        <w:rPr>
          <w:rFonts w:hint="eastAsia" w:ascii="宋体" w:hAnsi="宋体" w:eastAsia="宋体" w:cs="宋体"/>
          <w:b/>
          <w:color w:val="000000"/>
          <w:kern w:val="0"/>
          <w:sz w:val="20"/>
          <w:szCs w:val="20"/>
          <w:highlight w:val="none"/>
          <w:lang w:val="en-US" w:eastAsia="zh-CN"/>
        </w:rPr>
        <w:t>货物清单</w:t>
      </w:r>
    </w:p>
    <w:tbl>
      <w:tblPr>
        <w:tblStyle w:val="4"/>
        <w:tblW w:w="5121" w:type="pct"/>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074"/>
        <w:gridCol w:w="2251"/>
        <w:gridCol w:w="1287"/>
        <w:gridCol w:w="1239"/>
        <w:gridCol w:w="2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0" w:hRule="atLeast"/>
        </w:trPr>
        <w:tc>
          <w:tcPr>
            <w:tcW w:w="62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highlight w:val="none"/>
                <w:u w:val="none"/>
                <w:lang w:val="en-US" w:eastAsia="zh-CN" w:bidi="ar"/>
              </w:rPr>
            </w:pPr>
            <w:r>
              <w:rPr>
                <w:rFonts w:hint="eastAsia" w:ascii="宋体" w:hAnsi="宋体" w:eastAsia="宋体" w:cs="宋体"/>
                <w:b/>
                <w:bCs/>
                <w:i w:val="0"/>
                <w:color w:val="000000"/>
                <w:kern w:val="0"/>
                <w:sz w:val="20"/>
                <w:szCs w:val="20"/>
                <w:highlight w:val="none"/>
                <w:u w:val="none"/>
                <w:lang w:val="en-US" w:eastAsia="zh-CN" w:bidi="ar"/>
              </w:rPr>
              <w:t>序号</w:t>
            </w:r>
          </w:p>
        </w:tc>
        <w:tc>
          <w:tcPr>
            <w:tcW w:w="131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highlight w:val="none"/>
                <w:u w:val="none"/>
                <w:lang w:val="en-US" w:eastAsia="zh-CN" w:bidi="ar"/>
              </w:rPr>
            </w:pPr>
            <w:r>
              <w:rPr>
                <w:rFonts w:hint="eastAsia" w:ascii="宋体" w:hAnsi="宋体" w:eastAsia="宋体" w:cs="宋体"/>
                <w:b/>
                <w:bCs/>
                <w:i w:val="0"/>
                <w:color w:val="000000"/>
                <w:kern w:val="0"/>
                <w:sz w:val="20"/>
                <w:szCs w:val="20"/>
                <w:highlight w:val="none"/>
                <w:u w:val="none"/>
                <w:lang w:val="en-US" w:eastAsia="zh-CN" w:bidi="ar"/>
              </w:rPr>
              <w:t>采购内容</w:t>
            </w:r>
          </w:p>
        </w:tc>
        <w:tc>
          <w:tcPr>
            <w:tcW w:w="754"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highlight w:val="none"/>
                <w:u w:val="none"/>
                <w:lang w:val="en-US" w:eastAsia="zh-CN" w:bidi="ar"/>
              </w:rPr>
            </w:pPr>
            <w:r>
              <w:rPr>
                <w:rFonts w:hint="eastAsia" w:ascii="宋体" w:hAnsi="宋体" w:eastAsia="宋体" w:cs="宋体"/>
                <w:b/>
                <w:bCs/>
                <w:i w:val="0"/>
                <w:color w:val="000000"/>
                <w:kern w:val="0"/>
                <w:sz w:val="20"/>
                <w:szCs w:val="20"/>
                <w:highlight w:val="none"/>
                <w:u w:val="none"/>
                <w:lang w:val="en-US" w:eastAsia="zh-CN" w:bidi="ar"/>
              </w:rPr>
              <w:t>数量</w:t>
            </w:r>
          </w:p>
        </w:tc>
        <w:tc>
          <w:tcPr>
            <w:tcW w:w="726"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highlight w:val="none"/>
                <w:u w:val="none"/>
                <w:lang w:val="en-US" w:eastAsia="zh-CN" w:bidi="ar"/>
              </w:rPr>
            </w:pPr>
            <w:r>
              <w:rPr>
                <w:rFonts w:hint="eastAsia" w:ascii="宋体" w:hAnsi="宋体" w:eastAsia="宋体" w:cs="宋体"/>
                <w:b/>
                <w:bCs/>
                <w:i w:val="0"/>
                <w:color w:val="000000"/>
                <w:kern w:val="0"/>
                <w:sz w:val="20"/>
                <w:szCs w:val="20"/>
                <w:highlight w:val="none"/>
                <w:u w:val="none"/>
                <w:lang w:val="en-US" w:eastAsia="zh-CN" w:bidi="ar"/>
              </w:rPr>
              <w:t>单位</w:t>
            </w:r>
          </w:p>
        </w:tc>
        <w:tc>
          <w:tcPr>
            <w:tcW w:w="1571"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highlight w:val="none"/>
                <w:u w:val="none"/>
                <w:lang w:val="en-US" w:eastAsia="zh-CN" w:bidi="ar"/>
              </w:rPr>
            </w:pPr>
            <w:r>
              <w:rPr>
                <w:rFonts w:hint="eastAsia" w:ascii="宋体" w:hAnsi="宋体" w:eastAsia="宋体" w:cs="宋体"/>
                <w:b/>
                <w:bCs/>
                <w:i w:val="0"/>
                <w:color w:val="000000"/>
                <w:kern w:val="0"/>
                <w:sz w:val="20"/>
                <w:szCs w:val="20"/>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0" w:hRule="atLeast"/>
        </w:trPr>
        <w:tc>
          <w:tcPr>
            <w:tcW w:w="62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w:t>
            </w:r>
          </w:p>
        </w:tc>
        <w:tc>
          <w:tcPr>
            <w:tcW w:w="131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400万红外一体摄像机</w:t>
            </w:r>
          </w:p>
        </w:tc>
        <w:tc>
          <w:tcPr>
            <w:tcW w:w="754"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502</w:t>
            </w:r>
          </w:p>
        </w:tc>
        <w:tc>
          <w:tcPr>
            <w:tcW w:w="726"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支</w:t>
            </w:r>
          </w:p>
        </w:tc>
        <w:tc>
          <w:tcPr>
            <w:tcW w:w="1571"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62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w:t>
            </w:r>
          </w:p>
        </w:tc>
        <w:tc>
          <w:tcPr>
            <w:tcW w:w="131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红外高速球机</w:t>
            </w:r>
          </w:p>
        </w:tc>
        <w:tc>
          <w:tcPr>
            <w:tcW w:w="754"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w:t>
            </w:r>
          </w:p>
        </w:tc>
        <w:tc>
          <w:tcPr>
            <w:tcW w:w="726"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支</w:t>
            </w:r>
          </w:p>
        </w:tc>
        <w:tc>
          <w:tcPr>
            <w:tcW w:w="1571"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0" w:hRule="atLeast"/>
        </w:trPr>
        <w:tc>
          <w:tcPr>
            <w:tcW w:w="62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w:t>
            </w:r>
          </w:p>
        </w:tc>
        <w:tc>
          <w:tcPr>
            <w:tcW w:w="131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人脸识别摄像机</w:t>
            </w:r>
          </w:p>
        </w:tc>
        <w:tc>
          <w:tcPr>
            <w:tcW w:w="754"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w:t>
            </w:r>
          </w:p>
        </w:tc>
        <w:tc>
          <w:tcPr>
            <w:tcW w:w="726"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支</w:t>
            </w:r>
          </w:p>
        </w:tc>
        <w:tc>
          <w:tcPr>
            <w:tcW w:w="1571"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正后门、实验中心、人脸黑白名单布控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62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4</w:t>
            </w:r>
          </w:p>
        </w:tc>
        <w:tc>
          <w:tcPr>
            <w:tcW w:w="131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监控支架</w:t>
            </w:r>
          </w:p>
        </w:tc>
        <w:tc>
          <w:tcPr>
            <w:tcW w:w="754"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502</w:t>
            </w:r>
          </w:p>
        </w:tc>
        <w:tc>
          <w:tcPr>
            <w:tcW w:w="726"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支</w:t>
            </w:r>
          </w:p>
        </w:tc>
        <w:tc>
          <w:tcPr>
            <w:tcW w:w="1571"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0" w:hRule="atLeast"/>
        </w:trPr>
        <w:tc>
          <w:tcPr>
            <w:tcW w:w="62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5</w:t>
            </w:r>
          </w:p>
        </w:tc>
        <w:tc>
          <w:tcPr>
            <w:tcW w:w="131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监控立杆</w:t>
            </w:r>
          </w:p>
        </w:tc>
        <w:tc>
          <w:tcPr>
            <w:tcW w:w="754"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5</w:t>
            </w:r>
          </w:p>
        </w:tc>
        <w:tc>
          <w:tcPr>
            <w:tcW w:w="726"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杆</w:t>
            </w:r>
          </w:p>
        </w:tc>
        <w:tc>
          <w:tcPr>
            <w:tcW w:w="1571"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62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6</w:t>
            </w:r>
          </w:p>
        </w:tc>
        <w:tc>
          <w:tcPr>
            <w:tcW w:w="131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防水箱</w:t>
            </w:r>
          </w:p>
        </w:tc>
        <w:tc>
          <w:tcPr>
            <w:tcW w:w="754"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5</w:t>
            </w:r>
          </w:p>
        </w:tc>
        <w:tc>
          <w:tcPr>
            <w:tcW w:w="726"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个</w:t>
            </w:r>
          </w:p>
        </w:tc>
        <w:tc>
          <w:tcPr>
            <w:tcW w:w="1571"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62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7</w:t>
            </w:r>
          </w:p>
        </w:tc>
        <w:tc>
          <w:tcPr>
            <w:tcW w:w="131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监控防水盒</w:t>
            </w:r>
          </w:p>
        </w:tc>
        <w:tc>
          <w:tcPr>
            <w:tcW w:w="754"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81</w:t>
            </w:r>
          </w:p>
        </w:tc>
        <w:tc>
          <w:tcPr>
            <w:tcW w:w="726"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个</w:t>
            </w:r>
          </w:p>
        </w:tc>
        <w:tc>
          <w:tcPr>
            <w:tcW w:w="1571"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62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8</w:t>
            </w:r>
          </w:p>
        </w:tc>
        <w:tc>
          <w:tcPr>
            <w:tcW w:w="131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24口接入POE交换机</w:t>
            </w:r>
          </w:p>
        </w:tc>
        <w:tc>
          <w:tcPr>
            <w:tcW w:w="754"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w:t>
            </w:r>
          </w:p>
        </w:tc>
        <w:tc>
          <w:tcPr>
            <w:tcW w:w="726"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台</w:t>
            </w:r>
          </w:p>
        </w:tc>
        <w:tc>
          <w:tcPr>
            <w:tcW w:w="1571"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62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9</w:t>
            </w:r>
          </w:p>
        </w:tc>
        <w:tc>
          <w:tcPr>
            <w:tcW w:w="131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光模块</w:t>
            </w:r>
          </w:p>
        </w:tc>
        <w:tc>
          <w:tcPr>
            <w:tcW w:w="754"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90</w:t>
            </w:r>
          </w:p>
        </w:tc>
        <w:tc>
          <w:tcPr>
            <w:tcW w:w="726"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个</w:t>
            </w:r>
          </w:p>
        </w:tc>
        <w:tc>
          <w:tcPr>
            <w:tcW w:w="1571"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原有光纤收发器改造为光模块传输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0" w:hRule="atLeast"/>
        </w:trPr>
        <w:tc>
          <w:tcPr>
            <w:tcW w:w="62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10</w:t>
            </w:r>
          </w:p>
        </w:tc>
        <w:tc>
          <w:tcPr>
            <w:tcW w:w="131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光纤收发器</w:t>
            </w:r>
          </w:p>
        </w:tc>
        <w:tc>
          <w:tcPr>
            <w:tcW w:w="754"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w:t>
            </w:r>
          </w:p>
        </w:tc>
        <w:tc>
          <w:tcPr>
            <w:tcW w:w="726"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对</w:t>
            </w:r>
          </w:p>
        </w:tc>
        <w:tc>
          <w:tcPr>
            <w:tcW w:w="1571"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62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11</w:t>
            </w:r>
          </w:p>
        </w:tc>
        <w:tc>
          <w:tcPr>
            <w:tcW w:w="131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汇聚交换机</w:t>
            </w:r>
          </w:p>
        </w:tc>
        <w:tc>
          <w:tcPr>
            <w:tcW w:w="754"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w:t>
            </w:r>
          </w:p>
        </w:tc>
        <w:tc>
          <w:tcPr>
            <w:tcW w:w="726"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台</w:t>
            </w:r>
          </w:p>
        </w:tc>
        <w:tc>
          <w:tcPr>
            <w:tcW w:w="1571"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放在机房分北区及南区接入到核心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62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12</w:t>
            </w:r>
          </w:p>
        </w:tc>
        <w:tc>
          <w:tcPr>
            <w:tcW w:w="131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交换机电源模块</w:t>
            </w:r>
          </w:p>
        </w:tc>
        <w:tc>
          <w:tcPr>
            <w:tcW w:w="754"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w:t>
            </w:r>
          </w:p>
        </w:tc>
        <w:tc>
          <w:tcPr>
            <w:tcW w:w="726"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个</w:t>
            </w:r>
          </w:p>
        </w:tc>
        <w:tc>
          <w:tcPr>
            <w:tcW w:w="1571"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62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13</w:t>
            </w:r>
          </w:p>
        </w:tc>
        <w:tc>
          <w:tcPr>
            <w:tcW w:w="131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48盘位集中存储</w:t>
            </w:r>
          </w:p>
        </w:tc>
        <w:tc>
          <w:tcPr>
            <w:tcW w:w="754"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7</w:t>
            </w:r>
          </w:p>
        </w:tc>
        <w:tc>
          <w:tcPr>
            <w:tcW w:w="726"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台</w:t>
            </w:r>
          </w:p>
        </w:tc>
        <w:tc>
          <w:tcPr>
            <w:tcW w:w="1571"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0" w:hRule="atLeast"/>
        </w:trPr>
        <w:tc>
          <w:tcPr>
            <w:tcW w:w="62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14</w:t>
            </w:r>
          </w:p>
        </w:tc>
        <w:tc>
          <w:tcPr>
            <w:tcW w:w="131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企业级硬盘</w:t>
            </w:r>
          </w:p>
        </w:tc>
        <w:tc>
          <w:tcPr>
            <w:tcW w:w="754"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330</w:t>
            </w:r>
          </w:p>
        </w:tc>
        <w:tc>
          <w:tcPr>
            <w:tcW w:w="726"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块</w:t>
            </w:r>
          </w:p>
        </w:tc>
        <w:tc>
          <w:tcPr>
            <w:tcW w:w="1571"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存储90天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2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15</w:t>
            </w:r>
          </w:p>
        </w:tc>
        <w:tc>
          <w:tcPr>
            <w:tcW w:w="131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管理平台</w:t>
            </w:r>
          </w:p>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（二次开发升级）</w:t>
            </w:r>
          </w:p>
        </w:tc>
        <w:tc>
          <w:tcPr>
            <w:tcW w:w="754"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w:t>
            </w:r>
          </w:p>
        </w:tc>
        <w:tc>
          <w:tcPr>
            <w:tcW w:w="726"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套</w:t>
            </w:r>
          </w:p>
        </w:tc>
        <w:tc>
          <w:tcPr>
            <w:tcW w:w="1571"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0" w:hRule="atLeast"/>
        </w:trPr>
        <w:tc>
          <w:tcPr>
            <w:tcW w:w="62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16</w:t>
            </w:r>
          </w:p>
        </w:tc>
        <w:tc>
          <w:tcPr>
            <w:tcW w:w="131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流媒体平台</w:t>
            </w:r>
          </w:p>
        </w:tc>
        <w:tc>
          <w:tcPr>
            <w:tcW w:w="754"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w:t>
            </w:r>
          </w:p>
        </w:tc>
        <w:tc>
          <w:tcPr>
            <w:tcW w:w="726"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套</w:t>
            </w:r>
          </w:p>
        </w:tc>
        <w:tc>
          <w:tcPr>
            <w:tcW w:w="1571"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配合原来平台流媒体转发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0" w:hRule="atLeast"/>
        </w:trPr>
        <w:tc>
          <w:tcPr>
            <w:tcW w:w="62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17</w:t>
            </w:r>
          </w:p>
        </w:tc>
        <w:tc>
          <w:tcPr>
            <w:tcW w:w="131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融合智能超脑（8盘位）</w:t>
            </w:r>
          </w:p>
        </w:tc>
        <w:tc>
          <w:tcPr>
            <w:tcW w:w="754"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w:t>
            </w:r>
          </w:p>
        </w:tc>
        <w:tc>
          <w:tcPr>
            <w:tcW w:w="726"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台</w:t>
            </w:r>
          </w:p>
        </w:tc>
        <w:tc>
          <w:tcPr>
            <w:tcW w:w="1571"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用于人脸识别布控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62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18</w:t>
            </w:r>
          </w:p>
        </w:tc>
        <w:tc>
          <w:tcPr>
            <w:tcW w:w="131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监控工作站</w:t>
            </w:r>
          </w:p>
        </w:tc>
        <w:tc>
          <w:tcPr>
            <w:tcW w:w="754"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w:t>
            </w:r>
          </w:p>
        </w:tc>
        <w:tc>
          <w:tcPr>
            <w:tcW w:w="726"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台</w:t>
            </w:r>
          </w:p>
        </w:tc>
        <w:tc>
          <w:tcPr>
            <w:tcW w:w="1571"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安装在监控中心代替原来旧的监控终端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0" w:hRule="atLeast"/>
        </w:trPr>
        <w:tc>
          <w:tcPr>
            <w:tcW w:w="62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19</w:t>
            </w:r>
          </w:p>
        </w:tc>
        <w:tc>
          <w:tcPr>
            <w:tcW w:w="131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定制机柜</w:t>
            </w:r>
          </w:p>
        </w:tc>
        <w:tc>
          <w:tcPr>
            <w:tcW w:w="754"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w:t>
            </w:r>
          </w:p>
        </w:tc>
        <w:tc>
          <w:tcPr>
            <w:tcW w:w="726"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台</w:t>
            </w:r>
          </w:p>
        </w:tc>
        <w:tc>
          <w:tcPr>
            <w:tcW w:w="1571"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机柜安装在机房中心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0" w:hRule="atLeast"/>
        </w:trPr>
        <w:tc>
          <w:tcPr>
            <w:tcW w:w="62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20</w:t>
            </w:r>
          </w:p>
        </w:tc>
        <w:tc>
          <w:tcPr>
            <w:tcW w:w="131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24口解码器</w:t>
            </w:r>
          </w:p>
        </w:tc>
        <w:tc>
          <w:tcPr>
            <w:tcW w:w="754"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w:t>
            </w:r>
          </w:p>
        </w:tc>
        <w:tc>
          <w:tcPr>
            <w:tcW w:w="726"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台</w:t>
            </w:r>
          </w:p>
        </w:tc>
        <w:tc>
          <w:tcPr>
            <w:tcW w:w="1571"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62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21</w:t>
            </w:r>
          </w:p>
        </w:tc>
        <w:tc>
          <w:tcPr>
            <w:tcW w:w="131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超五类网线</w:t>
            </w:r>
          </w:p>
        </w:tc>
        <w:tc>
          <w:tcPr>
            <w:tcW w:w="754"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19576</w:t>
            </w:r>
          </w:p>
        </w:tc>
        <w:tc>
          <w:tcPr>
            <w:tcW w:w="726"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米</w:t>
            </w:r>
          </w:p>
        </w:tc>
        <w:tc>
          <w:tcPr>
            <w:tcW w:w="1571"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62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22</w:t>
            </w:r>
          </w:p>
        </w:tc>
        <w:tc>
          <w:tcPr>
            <w:tcW w:w="131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单模室外光纤</w:t>
            </w:r>
          </w:p>
        </w:tc>
        <w:tc>
          <w:tcPr>
            <w:tcW w:w="754"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1000</w:t>
            </w:r>
          </w:p>
        </w:tc>
        <w:tc>
          <w:tcPr>
            <w:tcW w:w="726"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米</w:t>
            </w:r>
          </w:p>
        </w:tc>
        <w:tc>
          <w:tcPr>
            <w:tcW w:w="1571"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0" w:hRule="atLeast"/>
        </w:trPr>
        <w:tc>
          <w:tcPr>
            <w:tcW w:w="62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23</w:t>
            </w:r>
          </w:p>
        </w:tc>
        <w:tc>
          <w:tcPr>
            <w:tcW w:w="131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光纤跳线</w:t>
            </w:r>
          </w:p>
        </w:tc>
        <w:tc>
          <w:tcPr>
            <w:tcW w:w="754"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98</w:t>
            </w:r>
          </w:p>
        </w:tc>
        <w:tc>
          <w:tcPr>
            <w:tcW w:w="726"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条</w:t>
            </w:r>
          </w:p>
        </w:tc>
        <w:tc>
          <w:tcPr>
            <w:tcW w:w="1571"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62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24</w:t>
            </w:r>
          </w:p>
        </w:tc>
        <w:tc>
          <w:tcPr>
            <w:tcW w:w="131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光纤盒</w:t>
            </w:r>
          </w:p>
        </w:tc>
        <w:tc>
          <w:tcPr>
            <w:tcW w:w="754"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10</w:t>
            </w:r>
          </w:p>
        </w:tc>
        <w:tc>
          <w:tcPr>
            <w:tcW w:w="726"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个</w:t>
            </w:r>
          </w:p>
        </w:tc>
        <w:tc>
          <w:tcPr>
            <w:tcW w:w="1571"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0" w:hRule="atLeast"/>
        </w:trPr>
        <w:tc>
          <w:tcPr>
            <w:tcW w:w="62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25</w:t>
            </w:r>
          </w:p>
        </w:tc>
        <w:tc>
          <w:tcPr>
            <w:tcW w:w="131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电源线</w:t>
            </w:r>
          </w:p>
        </w:tc>
        <w:tc>
          <w:tcPr>
            <w:tcW w:w="754"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2000</w:t>
            </w:r>
          </w:p>
        </w:tc>
        <w:tc>
          <w:tcPr>
            <w:tcW w:w="726"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米</w:t>
            </w:r>
          </w:p>
        </w:tc>
        <w:tc>
          <w:tcPr>
            <w:tcW w:w="1571"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62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26</w:t>
            </w:r>
          </w:p>
        </w:tc>
        <w:tc>
          <w:tcPr>
            <w:tcW w:w="131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PVC线管</w:t>
            </w:r>
          </w:p>
        </w:tc>
        <w:tc>
          <w:tcPr>
            <w:tcW w:w="754"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11665</w:t>
            </w:r>
          </w:p>
        </w:tc>
        <w:tc>
          <w:tcPr>
            <w:tcW w:w="726"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米</w:t>
            </w:r>
          </w:p>
        </w:tc>
        <w:tc>
          <w:tcPr>
            <w:tcW w:w="1571"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62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27</w:t>
            </w:r>
          </w:p>
        </w:tc>
        <w:tc>
          <w:tcPr>
            <w:tcW w:w="131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壁挂式设备箱</w:t>
            </w:r>
          </w:p>
        </w:tc>
        <w:tc>
          <w:tcPr>
            <w:tcW w:w="754"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25</w:t>
            </w:r>
          </w:p>
        </w:tc>
        <w:tc>
          <w:tcPr>
            <w:tcW w:w="726"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个</w:t>
            </w:r>
          </w:p>
        </w:tc>
        <w:tc>
          <w:tcPr>
            <w:tcW w:w="1571"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宿舍区放置24口交换机使用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62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28</w:t>
            </w:r>
          </w:p>
        </w:tc>
        <w:tc>
          <w:tcPr>
            <w:tcW w:w="131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挖地放线及复原</w:t>
            </w:r>
          </w:p>
        </w:tc>
        <w:tc>
          <w:tcPr>
            <w:tcW w:w="754"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500</w:t>
            </w:r>
          </w:p>
        </w:tc>
        <w:tc>
          <w:tcPr>
            <w:tcW w:w="726"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米</w:t>
            </w:r>
          </w:p>
        </w:tc>
        <w:tc>
          <w:tcPr>
            <w:tcW w:w="1571"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0" w:hRule="atLeast"/>
        </w:trPr>
        <w:tc>
          <w:tcPr>
            <w:tcW w:w="62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29</w:t>
            </w:r>
          </w:p>
        </w:tc>
        <w:tc>
          <w:tcPr>
            <w:tcW w:w="131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安装施工调试</w:t>
            </w:r>
          </w:p>
        </w:tc>
        <w:tc>
          <w:tcPr>
            <w:tcW w:w="754"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508</w:t>
            </w:r>
          </w:p>
        </w:tc>
        <w:tc>
          <w:tcPr>
            <w:tcW w:w="726"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点</w:t>
            </w:r>
          </w:p>
        </w:tc>
        <w:tc>
          <w:tcPr>
            <w:tcW w:w="1571"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62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w:t>
            </w:r>
          </w:p>
        </w:tc>
        <w:tc>
          <w:tcPr>
            <w:tcW w:w="131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原有模拟摄像机拆除服务</w:t>
            </w:r>
          </w:p>
        </w:tc>
        <w:tc>
          <w:tcPr>
            <w:tcW w:w="754"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w:t>
            </w:r>
          </w:p>
        </w:tc>
        <w:tc>
          <w:tcPr>
            <w:tcW w:w="726"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项</w:t>
            </w:r>
          </w:p>
        </w:tc>
        <w:tc>
          <w:tcPr>
            <w:tcW w:w="1571"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0" w:hRule="atLeast"/>
        </w:trPr>
        <w:tc>
          <w:tcPr>
            <w:tcW w:w="62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31</w:t>
            </w:r>
          </w:p>
        </w:tc>
        <w:tc>
          <w:tcPr>
            <w:tcW w:w="1319"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等保测评</w:t>
            </w:r>
          </w:p>
        </w:tc>
        <w:tc>
          <w:tcPr>
            <w:tcW w:w="754"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w:t>
            </w:r>
          </w:p>
        </w:tc>
        <w:tc>
          <w:tcPr>
            <w:tcW w:w="726"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项</w:t>
            </w:r>
          </w:p>
        </w:tc>
        <w:tc>
          <w:tcPr>
            <w:tcW w:w="1571" w:type="pct"/>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both"/>
        <w:textAlignment w:val="auto"/>
        <w:rPr>
          <w:b/>
          <w:bCs/>
        </w:rPr>
      </w:pPr>
      <w:r>
        <w:rPr>
          <w:rFonts w:hint="eastAsia" w:ascii="宋体" w:hAnsi="宋体" w:eastAsia="宋体" w:cs="宋体"/>
          <w:b/>
          <w:sz w:val="20"/>
          <w:szCs w:val="20"/>
          <w:lang w:val="en-US" w:eastAsia="zh-CN"/>
        </w:rPr>
        <w:t>(五）本项目核心产品为：</w:t>
      </w:r>
      <w:r>
        <w:rPr>
          <w:rFonts w:hint="eastAsia" w:ascii="宋体" w:hAnsi="宋体" w:eastAsia="宋体" w:cs="宋体"/>
          <w:b/>
          <w:bCs/>
          <w:i w:val="0"/>
          <w:color w:val="000000"/>
          <w:kern w:val="0"/>
          <w:sz w:val="20"/>
          <w:szCs w:val="20"/>
          <w:highlight w:val="none"/>
          <w:u w:val="none"/>
          <w:lang w:val="en-US" w:eastAsia="zh-CN" w:bidi="ar"/>
        </w:rPr>
        <w:t>24口接入POE交换机。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z w:val="20"/>
          <w:szCs w:val="20"/>
          <w:highlight w:val="none"/>
        </w:rPr>
      </w:pPr>
      <w:r>
        <w:rPr>
          <w:rFonts w:hint="eastAsia" w:ascii="宋体" w:hAnsi="宋体" w:eastAsia="宋体" w:cs="宋体"/>
          <w:b/>
          <w:bCs/>
          <w:sz w:val="20"/>
          <w:szCs w:val="20"/>
          <w:highlight w:val="none"/>
        </w:rPr>
        <w:t>（</w:t>
      </w:r>
      <w:r>
        <w:rPr>
          <w:rFonts w:hint="eastAsia" w:ascii="宋体" w:hAnsi="宋体" w:eastAsia="宋体" w:cs="宋体"/>
          <w:b/>
          <w:bCs/>
          <w:sz w:val="20"/>
          <w:szCs w:val="20"/>
          <w:highlight w:val="none"/>
          <w:lang w:val="en-US" w:eastAsia="zh-CN"/>
        </w:rPr>
        <w:t>六</w:t>
      </w:r>
      <w:r>
        <w:rPr>
          <w:rFonts w:hint="eastAsia" w:ascii="宋体" w:hAnsi="宋体" w:eastAsia="宋体" w:cs="宋体"/>
          <w:b/>
          <w:bCs/>
          <w:sz w:val="20"/>
          <w:szCs w:val="20"/>
          <w:highlight w:val="none"/>
        </w:rPr>
        <w:t>）本项目以包安装（根据</w:t>
      </w:r>
      <w:r>
        <w:rPr>
          <w:rFonts w:hint="eastAsia" w:ascii="宋体" w:hAnsi="宋体" w:eastAsia="宋体" w:cs="宋体"/>
          <w:b/>
          <w:bCs/>
          <w:sz w:val="20"/>
          <w:szCs w:val="20"/>
          <w:highlight w:val="none"/>
          <w:lang w:val="en-US" w:eastAsia="zh-CN"/>
        </w:rPr>
        <w:t>采购人</w:t>
      </w:r>
      <w:r>
        <w:rPr>
          <w:rFonts w:hint="eastAsia" w:ascii="宋体" w:hAnsi="宋体" w:eastAsia="宋体" w:cs="宋体"/>
          <w:b/>
          <w:bCs/>
          <w:sz w:val="20"/>
          <w:szCs w:val="20"/>
          <w:highlight w:val="none"/>
        </w:rPr>
        <w:t>监控点位布置方案确定，以</w:t>
      </w:r>
      <w:r>
        <w:rPr>
          <w:rFonts w:hint="eastAsia" w:ascii="宋体" w:hAnsi="宋体" w:eastAsia="宋体" w:cs="宋体"/>
          <w:b/>
          <w:bCs/>
          <w:sz w:val="20"/>
          <w:szCs w:val="20"/>
          <w:highlight w:val="none"/>
          <w:lang w:val="en-US" w:eastAsia="zh-CN"/>
        </w:rPr>
        <w:t>采购人</w:t>
      </w:r>
      <w:r>
        <w:rPr>
          <w:rFonts w:hint="eastAsia" w:ascii="宋体" w:hAnsi="宋体" w:eastAsia="宋体" w:cs="宋体"/>
          <w:b/>
          <w:bCs/>
          <w:sz w:val="20"/>
          <w:szCs w:val="20"/>
          <w:highlight w:val="none"/>
        </w:rPr>
        <w:t>认可为准）、包质量、包工期、包风险、包完成等保测评的形式由中标</w:t>
      </w:r>
      <w:r>
        <w:rPr>
          <w:rFonts w:hint="eastAsia" w:ascii="宋体" w:hAnsi="宋体" w:eastAsia="宋体" w:cs="宋体"/>
          <w:b/>
          <w:bCs/>
          <w:sz w:val="20"/>
          <w:szCs w:val="20"/>
          <w:highlight w:val="none"/>
          <w:lang w:val="en-US" w:eastAsia="zh-CN"/>
        </w:rPr>
        <w:t>人</w:t>
      </w:r>
      <w:r>
        <w:rPr>
          <w:rFonts w:hint="eastAsia" w:ascii="宋体" w:hAnsi="宋体" w:eastAsia="宋体" w:cs="宋体"/>
          <w:b/>
          <w:bCs/>
          <w:sz w:val="20"/>
          <w:szCs w:val="20"/>
          <w:highlight w:val="none"/>
        </w:rPr>
        <w:t>承包，中标</w:t>
      </w:r>
      <w:r>
        <w:rPr>
          <w:rFonts w:hint="eastAsia" w:ascii="宋体" w:hAnsi="宋体" w:eastAsia="宋体" w:cs="宋体"/>
          <w:b/>
          <w:bCs/>
          <w:sz w:val="20"/>
          <w:szCs w:val="20"/>
          <w:highlight w:val="none"/>
          <w:lang w:val="en-US" w:eastAsia="zh-CN"/>
        </w:rPr>
        <w:t>人</w:t>
      </w:r>
      <w:r>
        <w:rPr>
          <w:rFonts w:hint="eastAsia" w:ascii="宋体" w:hAnsi="宋体" w:eastAsia="宋体" w:cs="宋体"/>
          <w:b/>
          <w:bCs/>
          <w:sz w:val="20"/>
          <w:szCs w:val="20"/>
          <w:highlight w:val="none"/>
        </w:rPr>
        <w:t>必须按照</w:t>
      </w:r>
      <w:r>
        <w:rPr>
          <w:rFonts w:hint="eastAsia" w:ascii="宋体" w:hAnsi="宋体" w:eastAsia="宋体" w:cs="宋体"/>
          <w:b/>
          <w:bCs/>
          <w:sz w:val="20"/>
          <w:szCs w:val="20"/>
          <w:highlight w:val="none"/>
          <w:lang w:val="en-US" w:eastAsia="zh-CN"/>
        </w:rPr>
        <w:t>采购人</w:t>
      </w:r>
      <w:r>
        <w:rPr>
          <w:rFonts w:hint="eastAsia" w:ascii="宋体" w:hAnsi="宋体" w:eastAsia="宋体" w:cs="宋体"/>
          <w:b/>
          <w:bCs/>
          <w:sz w:val="20"/>
          <w:szCs w:val="20"/>
          <w:highlight w:val="none"/>
        </w:rPr>
        <w:t>确定的布点方案、系统功能、设备材料，承包整个项目的设备供应及安装调试。</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w:t>
      </w:r>
      <w:r>
        <w:rPr>
          <w:rFonts w:hint="eastAsia" w:ascii="宋体" w:hAnsi="宋体" w:eastAsia="宋体" w:cs="宋体"/>
          <w:b/>
          <w:bCs/>
          <w:sz w:val="20"/>
          <w:szCs w:val="20"/>
          <w:highlight w:val="none"/>
          <w:lang w:val="en-US" w:eastAsia="zh-CN"/>
        </w:rPr>
        <w:t>七</w:t>
      </w:r>
      <w:r>
        <w:rPr>
          <w:rFonts w:hint="eastAsia" w:ascii="宋体" w:hAnsi="宋体" w:eastAsia="宋体" w:cs="宋体"/>
          <w:b/>
          <w:bCs/>
          <w:sz w:val="20"/>
          <w:szCs w:val="20"/>
          <w:highlight w:val="none"/>
        </w:rPr>
        <w:t>）投标报价含设备运费、税费、安装及调试、等保测评等全部费用。</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val="0"/>
          <w:sz w:val="20"/>
          <w:szCs w:val="20"/>
        </w:rPr>
      </w:pPr>
      <w:r>
        <w:rPr>
          <w:rFonts w:hint="eastAsia" w:ascii="宋体" w:hAnsi="宋体" w:eastAsia="宋体" w:cs="宋体"/>
          <w:b/>
          <w:sz w:val="20"/>
          <w:szCs w:val="20"/>
        </w:rPr>
        <w:t>（</w:t>
      </w:r>
      <w:r>
        <w:rPr>
          <w:rFonts w:hint="eastAsia" w:ascii="宋体" w:hAnsi="宋体" w:eastAsia="宋体" w:cs="宋体"/>
          <w:b/>
          <w:sz w:val="20"/>
          <w:szCs w:val="20"/>
          <w:lang w:val="en-US" w:eastAsia="zh-CN"/>
        </w:rPr>
        <w:t>八</w:t>
      </w:r>
      <w:r>
        <w:rPr>
          <w:rFonts w:hint="eastAsia" w:ascii="宋体" w:hAnsi="宋体" w:eastAsia="宋体" w:cs="宋体"/>
          <w:b/>
          <w:sz w:val="20"/>
          <w:szCs w:val="20"/>
        </w:rPr>
        <w:t>）</w:t>
      </w:r>
      <w:r>
        <w:rPr>
          <w:rFonts w:hint="eastAsia" w:ascii="宋体" w:hAnsi="宋体" w:eastAsia="宋体" w:cs="宋体"/>
          <w:b/>
          <w:bCs w:val="0"/>
          <w:sz w:val="20"/>
          <w:szCs w:val="20"/>
        </w:rPr>
        <w:t>投标人需在投标文件中提供所投设备的详细配置清单。</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0"/>
          <w:szCs w:val="20"/>
        </w:rPr>
      </w:pPr>
      <w:r>
        <w:rPr>
          <w:rFonts w:hint="eastAsia" w:ascii="宋体" w:hAnsi="宋体" w:eastAsia="宋体" w:cs="宋体"/>
          <w:b/>
          <w:sz w:val="20"/>
          <w:szCs w:val="20"/>
        </w:rPr>
        <w:t>★</w:t>
      </w:r>
      <w:r>
        <w:rPr>
          <w:rFonts w:hint="eastAsia" w:ascii="宋体" w:hAnsi="宋体" w:eastAsia="宋体" w:cs="宋体"/>
          <w:b/>
          <w:bCs w:val="0"/>
          <w:sz w:val="20"/>
          <w:szCs w:val="20"/>
        </w:rPr>
        <w:t>（</w:t>
      </w:r>
      <w:r>
        <w:rPr>
          <w:rFonts w:hint="eastAsia" w:ascii="宋体" w:hAnsi="宋体" w:eastAsia="宋体" w:cs="宋体"/>
          <w:b/>
          <w:bCs w:val="0"/>
          <w:sz w:val="20"/>
          <w:szCs w:val="20"/>
          <w:lang w:val="en-US" w:eastAsia="zh-CN"/>
        </w:rPr>
        <w:t>九</w:t>
      </w:r>
      <w:r>
        <w:rPr>
          <w:rFonts w:hint="eastAsia" w:ascii="宋体" w:hAnsi="宋体" w:eastAsia="宋体" w:cs="宋体"/>
          <w:b/>
          <w:bCs w:val="0"/>
          <w:sz w:val="20"/>
          <w:szCs w:val="20"/>
        </w:rPr>
        <w:t>）</w:t>
      </w:r>
      <w:r>
        <w:rPr>
          <w:rFonts w:hint="eastAsia" w:ascii="宋体" w:hAnsi="宋体" w:eastAsia="宋体" w:cs="宋体"/>
          <w:b w:val="0"/>
          <w:bCs/>
          <w:sz w:val="20"/>
          <w:szCs w:val="20"/>
        </w:rPr>
        <w:t>凡属于《中华人民共和国实施强制性产品认证的产品目录》的产品，请投标人承诺在交货时提供该产品的《中国强制认证》（CCC认证）。</w:t>
      </w:r>
    </w:p>
    <w:p>
      <w:pPr>
        <w:rPr>
          <w:rFonts w:hint="eastAsia" w:ascii="宋体" w:hAnsi="宋体" w:eastAsia="宋体" w:cs="宋体"/>
          <w:b/>
          <w:bCs/>
          <w:sz w:val="20"/>
          <w:szCs w:val="20"/>
          <w:highlight w:val="none"/>
        </w:rPr>
      </w:pPr>
    </w:p>
    <w:p>
      <w:pPr>
        <w:spacing w:line="360" w:lineRule="auto"/>
      </w:pPr>
    </w:p>
    <w:p>
      <w:pPr>
        <w:widowControl/>
        <w:jc w:val="left"/>
      </w:pPr>
    </w:p>
    <w:p>
      <w:pPr>
        <w:pStyle w:val="10"/>
        <w:ind w:firstLine="420"/>
      </w:pPr>
    </w:p>
    <w:p>
      <w:r>
        <w:br w:type="page"/>
      </w:r>
    </w:p>
    <w:p>
      <w:pPr>
        <w:pStyle w:val="10"/>
        <w:rPr>
          <w:color w:val="auto"/>
        </w:rPr>
      </w:pPr>
      <w:r>
        <w:t>采</w:t>
      </w:r>
      <w:r>
        <w:rPr>
          <w:color w:val="auto"/>
        </w:rPr>
        <w:t>购包1（</w:t>
      </w:r>
      <w:r>
        <w:rPr>
          <w:rFonts w:hint="eastAsia"/>
          <w:color w:val="auto"/>
          <w:lang w:eastAsia="zh-CN"/>
        </w:rPr>
        <w:t>广东金融学院广州校区监控升级项目</w:t>
      </w:r>
      <w:r>
        <w:rPr>
          <w:color w:val="auto"/>
        </w:rPr>
        <w:t>）</w:t>
      </w:r>
    </w:p>
    <w:p>
      <w:pPr>
        <w:pStyle w:val="10"/>
        <w:rPr>
          <w:color w:val="auto"/>
        </w:rPr>
      </w:pPr>
      <w:r>
        <w:rPr>
          <w:b/>
          <w:color w:val="auto"/>
        </w:rPr>
        <w:t>1.主要商务要求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09"/>
        <w:gridCol w:w="599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9" w:type="dxa"/>
            <w:vAlign w:val="center"/>
          </w:tcPr>
          <w:p>
            <w:pPr>
              <w:pStyle w:val="10"/>
              <w:jc w:val="center"/>
              <w:rPr>
                <w:rFonts w:hint="eastAsia" w:ascii="宋体" w:hAnsi="宋体" w:eastAsia="宋体" w:cs="宋体"/>
              </w:rPr>
            </w:pPr>
            <w:r>
              <w:rPr>
                <w:rFonts w:hint="eastAsia" w:ascii="宋体" w:hAnsi="宋体" w:eastAsia="宋体" w:cs="宋体"/>
              </w:rPr>
              <w:t>标的提供的时间</w:t>
            </w:r>
          </w:p>
        </w:tc>
        <w:tc>
          <w:tcPr>
            <w:tcW w:w="5997" w:type="dxa"/>
          </w:tcPr>
          <w:p>
            <w:pPr>
              <w:pStyle w:val="10"/>
              <w:rPr>
                <w:rFonts w:hint="eastAsia" w:ascii="宋体" w:hAnsi="宋体" w:eastAsia="宋体" w:cs="宋体"/>
              </w:rPr>
            </w:pPr>
            <w:r>
              <w:rPr>
                <w:rFonts w:hint="eastAsia" w:ascii="宋体" w:hAnsi="宋体" w:eastAsia="宋体" w:cs="宋体"/>
              </w:rPr>
              <w:t>1、中标</w:t>
            </w:r>
            <w:r>
              <w:rPr>
                <w:rFonts w:hint="eastAsia" w:ascii="宋体" w:hAnsi="宋体" w:eastAsia="宋体" w:cs="宋体"/>
                <w:lang w:val="en-US" w:eastAsia="zh-CN"/>
              </w:rPr>
              <w:t>人</w:t>
            </w:r>
            <w:r>
              <w:rPr>
                <w:rFonts w:hint="eastAsia" w:ascii="宋体" w:hAnsi="宋体" w:eastAsia="宋体" w:cs="宋体"/>
              </w:rPr>
              <w:t>同签订后3日内进场施工，45日内完成安装调试。</w:t>
            </w:r>
          </w:p>
          <w:p>
            <w:pPr>
              <w:pStyle w:val="10"/>
              <w:rPr>
                <w:rFonts w:hint="eastAsia" w:ascii="宋体" w:hAnsi="宋体" w:eastAsia="宋体" w:cs="宋体"/>
              </w:rPr>
            </w:pPr>
            <w:r>
              <w:rPr>
                <w:rFonts w:hint="eastAsia" w:ascii="宋体" w:hAnsi="宋体" w:eastAsia="宋体" w:cs="宋体"/>
              </w:rPr>
              <w:t>2、在履约过程中，由于方案协商、不可抗力等原因造成工期延期的，经双方签证认可后做出工期调整，以此确定竣工日期。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9" w:type="dxa"/>
            <w:vAlign w:val="center"/>
          </w:tcPr>
          <w:p>
            <w:pPr>
              <w:pStyle w:val="10"/>
              <w:jc w:val="center"/>
              <w:rPr>
                <w:rFonts w:hint="eastAsia" w:ascii="宋体" w:hAnsi="宋体" w:eastAsia="宋体" w:cs="宋体"/>
              </w:rPr>
            </w:pPr>
            <w:r>
              <w:rPr>
                <w:rFonts w:hint="eastAsia" w:ascii="宋体" w:hAnsi="宋体" w:eastAsia="宋体" w:cs="宋体"/>
              </w:rPr>
              <w:t>标的提供的地点</w:t>
            </w:r>
          </w:p>
        </w:tc>
        <w:tc>
          <w:tcPr>
            <w:tcW w:w="5997" w:type="dxa"/>
          </w:tcPr>
          <w:p>
            <w:pPr>
              <w:pStyle w:val="10"/>
              <w:rPr>
                <w:rFonts w:hint="eastAsia" w:ascii="宋体" w:hAnsi="宋体" w:eastAsia="宋体" w:cs="宋体"/>
                <w:lang w:val="en-US" w:eastAsia="zh-CN"/>
              </w:rPr>
            </w:pPr>
            <w:r>
              <w:rPr>
                <w:rFonts w:hint="eastAsia" w:ascii="宋体" w:hAnsi="宋体" w:eastAsia="宋体" w:cs="宋体"/>
                <w:lang w:val="en-US" w:eastAsia="zh-CN"/>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9" w:type="dxa"/>
            <w:vAlign w:val="center"/>
          </w:tcPr>
          <w:p>
            <w:pPr>
              <w:pStyle w:val="10"/>
              <w:jc w:val="center"/>
              <w:rPr>
                <w:rFonts w:hint="eastAsia" w:ascii="宋体" w:hAnsi="宋体" w:eastAsia="宋体" w:cs="宋体"/>
              </w:rPr>
            </w:pPr>
            <w:r>
              <w:rPr>
                <w:rFonts w:hint="eastAsia" w:ascii="宋体" w:hAnsi="宋体" w:eastAsia="宋体" w:cs="宋体"/>
              </w:rPr>
              <w:t>付款方式</w:t>
            </w:r>
          </w:p>
        </w:tc>
        <w:tc>
          <w:tcPr>
            <w:tcW w:w="5997" w:type="dxa"/>
          </w:tcPr>
          <w:p>
            <w:pPr>
              <w:pStyle w:val="10"/>
              <w:rPr>
                <w:rFonts w:hint="eastAsia" w:ascii="宋体" w:hAnsi="宋体" w:eastAsia="宋体" w:cs="宋体"/>
              </w:rPr>
            </w:pPr>
            <w:r>
              <w:rPr>
                <w:rFonts w:hint="eastAsia" w:ascii="宋体" w:hAnsi="宋体" w:eastAsia="宋体" w:cs="宋体"/>
              </w:rPr>
              <w:t>第1期为(预付款)：支付比例</w:t>
            </w:r>
            <w:r>
              <w:rPr>
                <w:rFonts w:hint="eastAsia" w:ascii="宋体" w:hAnsi="宋体" w:eastAsia="宋体" w:cs="宋体"/>
                <w:lang w:val="en-US" w:eastAsia="zh-CN"/>
              </w:rPr>
              <w:t>50</w:t>
            </w:r>
            <w:r>
              <w:rPr>
                <w:rFonts w:hint="eastAsia" w:ascii="宋体" w:hAnsi="宋体" w:eastAsia="宋体" w:cs="宋体"/>
              </w:rPr>
              <w:t>%，</w:t>
            </w:r>
          </w:p>
          <w:p>
            <w:pPr>
              <w:pStyle w:val="10"/>
              <w:rPr>
                <w:rFonts w:hint="eastAsia" w:ascii="宋体" w:hAnsi="宋体" w:eastAsia="宋体" w:cs="宋体"/>
                <w:u w:val="none"/>
                <w:lang w:eastAsia="zh-CN"/>
              </w:rPr>
            </w:pPr>
            <w:r>
              <w:rPr>
                <w:rFonts w:hint="eastAsia" w:ascii="宋体" w:hAnsi="宋体" w:eastAsia="宋体" w:cs="宋体"/>
                <w:u w:val="none"/>
              </w:rPr>
              <w:t>自合同签订之日起10日内</w:t>
            </w:r>
            <w:r>
              <w:rPr>
                <w:rFonts w:hint="eastAsia" w:ascii="宋体" w:hAnsi="宋体" w:eastAsia="宋体" w:cs="宋体"/>
                <w:u w:val="none"/>
                <w:lang w:val="en-US" w:eastAsia="zh-CN"/>
              </w:rPr>
              <w:t>采购人</w:t>
            </w:r>
            <w:r>
              <w:rPr>
                <w:rFonts w:hint="eastAsia" w:ascii="宋体" w:hAnsi="宋体" w:eastAsia="宋体" w:cs="宋体"/>
                <w:u w:val="none"/>
              </w:rPr>
              <w:t>支付</w:t>
            </w:r>
            <w:r>
              <w:rPr>
                <w:rFonts w:hint="eastAsia" w:ascii="宋体" w:hAnsi="宋体" w:eastAsia="宋体" w:cs="宋体"/>
                <w:u w:val="none"/>
                <w:lang w:val="en-US" w:eastAsia="zh-CN"/>
              </w:rPr>
              <w:t>中标人合同金额</w:t>
            </w:r>
            <w:r>
              <w:rPr>
                <w:rFonts w:hint="eastAsia" w:ascii="宋体" w:hAnsi="宋体" w:eastAsia="宋体" w:cs="宋体"/>
                <w:u w:val="none"/>
              </w:rPr>
              <w:t>的50%</w:t>
            </w:r>
            <w:r>
              <w:rPr>
                <w:rFonts w:hint="eastAsia" w:ascii="宋体" w:hAnsi="宋体" w:eastAsia="宋体" w:cs="宋体"/>
                <w:u w:val="none"/>
                <w:lang w:eastAsia="zh-CN"/>
              </w:rPr>
              <w:t>；</w:t>
            </w:r>
          </w:p>
          <w:p>
            <w:pPr>
              <w:pStyle w:val="10"/>
              <w:rPr>
                <w:rFonts w:hint="eastAsia" w:ascii="宋体" w:hAnsi="宋体" w:eastAsia="宋体" w:cs="宋体"/>
                <w:u w:val="none"/>
                <w:lang w:val="en-US" w:eastAsia="zh-CN"/>
              </w:rPr>
            </w:pPr>
            <w:r>
              <w:rPr>
                <w:rFonts w:hint="eastAsia" w:ascii="宋体" w:hAnsi="宋体" w:eastAsia="宋体" w:cs="宋体"/>
                <w:u w:val="none"/>
                <w:lang w:val="en-US" w:eastAsia="zh-CN"/>
              </w:rPr>
              <w:t>第2期为（余款）：支付比例50%，</w:t>
            </w:r>
          </w:p>
          <w:p>
            <w:pPr>
              <w:pStyle w:val="10"/>
              <w:rPr>
                <w:rFonts w:hint="eastAsia" w:ascii="宋体" w:hAnsi="宋体" w:eastAsia="宋体" w:cs="宋体"/>
                <w:lang w:eastAsia="zh-CN"/>
              </w:rPr>
            </w:pPr>
            <w:r>
              <w:rPr>
                <w:rFonts w:hint="eastAsia" w:ascii="宋体" w:hAnsi="宋体" w:eastAsia="宋体" w:cs="宋体"/>
                <w:u w:val="none"/>
              </w:rPr>
              <w:t>余款经验收交付后</w:t>
            </w:r>
            <w:r>
              <w:rPr>
                <w:rFonts w:hint="eastAsia" w:ascii="宋体" w:hAnsi="宋体" w:eastAsia="宋体" w:cs="宋体"/>
                <w:u w:val="none"/>
                <w:lang w:val="en-US" w:eastAsia="zh-CN"/>
              </w:rPr>
              <w:t>10日内</w:t>
            </w:r>
            <w:r>
              <w:rPr>
                <w:rFonts w:hint="eastAsia" w:ascii="宋体" w:hAnsi="宋体" w:eastAsia="宋体" w:cs="宋体"/>
                <w:u w:val="none"/>
              </w:rPr>
              <w:t>付清。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vAlign w:val="center"/>
          </w:tcPr>
          <w:p>
            <w:pPr>
              <w:pStyle w:val="10"/>
              <w:jc w:val="left"/>
              <w:rPr>
                <w:rFonts w:hint="eastAsia" w:ascii="宋体" w:hAnsi="宋体" w:eastAsia="宋体" w:cs="宋体"/>
              </w:rPr>
            </w:pPr>
            <w:r>
              <w:rPr>
                <w:rFonts w:hint="eastAsia" w:ascii="宋体" w:hAnsi="宋体" w:eastAsia="宋体" w:cs="宋体"/>
              </w:rPr>
              <w:t>如项目发生合同融资，采购人应当将合同款项支付到合同约定收款账户。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9" w:type="dxa"/>
            <w:vAlign w:val="center"/>
          </w:tcPr>
          <w:p>
            <w:pPr>
              <w:pStyle w:val="10"/>
              <w:jc w:val="center"/>
              <w:rPr>
                <w:rFonts w:hint="eastAsia" w:ascii="宋体" w:hAnsi="宋体" w:eastAsia="宋体" w:cs="宋体"/>
              </w:rPr>
            </w:pPr>
            <w:r>
              <w:rPr>
                <w:rFonts w:hint="eastAsia" w:ascii="宋体" w:hAnsi="宋体" w:eastAsia="宋体" w:cs="宋体"/>
              </w:rPr>
              <w:t>验收要求</w:t>
            </w:r>
          </w:p>
        </w:tc>
        <w:tc>
          <w:tcPr>
            <w:tcW w:w="5997" w:type="dxa"/>
          </w:tcPr>
          <w:p>
            <w:pPr>
              <w:pStyle w:val="10"/>
              <w:rPr>
                <w:rFonts w:hint="eastAsia" w:ascii="宋体" w:hAnsi="宋体" w:eastAsia="宋体" w:cs="宋体"/>
              </w:rPr>
            </w:pPr>
            <w:r>
              <w:rPr>
                <w:rFonts w:hint="eastAsia" w:ascii="宋体" w:hAnsi="宋体" w:eastAsia="宋体" w:cs="宋体"/>
              </w:rPr>
              <w:t>1期：</w:t>
            </w:r>
          </w:p>
          <w:p>
            <w:pPr>
              <w:pStyle w:val="10"/>
              <w:rPr>
                <w:rFonts w:hint="eastAsia" w:ascii="宋体" w:hAnsi="宋体" w:eastAsia="宋体" w:cs="宋体"/>
              </w:rPr>
            </w:pPr>
            <w:r>
              <w:rPr>
                <w:rFonts w:hint="eastAsia" w:ascii="宋体" w:hAnsi="宋体" w:eastAsia="宋体" w:cs="宋体"/>
              </w:rPr>
              <w:t>项目完成并调试运行正常后，由资产处组织验收，验收内容包含清点设备数量、核对设备型号、确定是否安装到位、运行是否正常、是否取得等保测评定级回执等。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9" w:type="dxa"/>
            <w:vAlign w:val="center"/>
          </w:tcPr>
          <w:p>
            <w:pPr>
              <w:pStyle w:val="10"/>
              <w:jc w:val="center"/>
              <w:rPr>
                <w:rFonts w:hint="eastAsia" w:ascii="宋体" w:hAnsi="宋体" w:eastAsia="宋体" w:cs="宋体"/>
              </w:rPr>
            </w:pPr>
            <w:r>
              <w:rPr>
                <w:rFonts w:hint="eastAsia" w:ascii="宋体" w:hAnsi="宋体" w:eastAsia="宋体" w:cs="宋体"/>
              </w:rPr>
              <w:t>履约保证金</w:t>
            </w:r>
          </w:p>
        </w:tc>
        <w:tc>
          <w:tcPr>
            <w:tcW w:w="5997" w:type="dxa"/>
          </w:tcPr>
          <w:p>
            <w:pPr>
              <w:pStyle w:val="10"/>
              <w:rPr>
                <w:rFonts w:hint="eastAsia" w:ascii="宋体" w:hAnsi="宋体" w:eastAsia="宋体" w:cs="宋体"/>
                <w:lang w:eastAsia="zh-CN"/>
              </w:rPr>
            </w:pPr>
            <w:r>
              <w:rPr>
                <w:rFonts w:hint="eastAsia" w:ascii="宋体" w:hAnsi="宋体" w:eastAsia="宋体" w:cs="宋体"/>
                <w:lang w:val="en-US" w:eastAsia="zh-CN"/>
              </w:rP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9" w:type="dxa"/>
            <w:vAlign w:val="center"/>
          </w:tcPr>
          <w:p>
            <w:pPr>
              <w:pStyle w:val="10"/>
              <w:jc w:val="center"/>
              <w:rPr>
                <w:rFonts w:hint="eastAsia" w:ascii="宋体" w:hAnsi="宋体" w:eastAsia="宋体" w:cs="宋体"/>
              </w:rPr>
            </w:pPr>
            <w:r>
              <w:rPr>
                <w:rFonts w:hint="eastAsia" w:ascii="宋体" w:hAnsi="宋体" w:eastAsia="宋体" w:cs="宋体"/>
              </w:rPr>
              <w:t>其他</w:t>
            </w:r>
          </w:p>
        </w:tc>
        <w:tc>
          <w:tcPr>
            <w:tcW w:w="5997" w:type="dxa"/>
          </w:tcPr>
          <w:p>
            <w:pPr>
              <w:pStyle w:val="10"/>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lang w:val="en-US" w:eastAsia="zh-CN"/>
              </w:rPr>
              <w:t>一</w:t>
            </w:r>
            <w:r>
              <w:rPr>
                <w:rFonts w:hint="eastAsia" w:ascii="宋体" w:hAnsi="宋体" w:eastAsia="宋体" w:cs="宋体"/>
                <w:b/>
                <w:bCs/>
                <w:lang w:eastAsia="zh-CN"/>
              </w:rPr>
              <w:t>）</w:t>
            </w:r>
            <w:r>
              <w:rPr>
                <w:rFonts w:hint="eastAsia" w:ascii="宋体" w:hAnsi="宋体" w:eastAsia="宋体" w:cs="宋体"/>
                <w:b/>
                <w:bCs/>
              </w:rPr>
              <w:t>等保测评要求</w:t>
            </w:r>
          </w:p>
          <w:p>
            <w:pPr>
              <w:pStyle w:val="10"/>
              <w:rPr>
                <w:rFonts w:hint="eastAsia" w:ascii="宋体" w:hAnsi="宋体" w:eastAsia="宋体" w:cs="宋体"/>
              </w:rPr>
            </w:pPr>
            <w:r>
              <w:rPr>
                <w:rFonts w:hint="eastAsia" w:ascii="宋体" w:hAnsi="宋体" w:eastAsia="宋体" w:cs="宋体"/>
              </w:rPr>
              <w:t>在系统验收时应完成网络安全保护专家定级评审，且在广州市公安局网警支队等保系统取得定级回执。</w:t>
            </w:r>
          </w:p>
          <w:p>
            <w:pPr>
              <w:pStyle w:val="10"/>
              <w:rPr>
                <w:rFonts w:hint="eastAsia" w:ascii="宋体" w:hAnsi="宋体" w:eastAsia="宋体" w:cs="宋体"/>
              </w:rPr>
            </w:pPr>
            <w:r>
              <w:rPr>
                <w:rFonts w:hint="eastAsia" w:ascii="宋体" w:hAnsi="宋体" w:eastAsia="宋体" w:cs="宋体"/>
              </w:rPr>
              <w:t>在系统上线试运行后一年内完成等保测评全部工作，取得网络安全等级测评报告且测评结论为中级以上（含中级）并提交至广州市公安局网警支队等保系统，取得备案证书。</w:t>
            </w:r>
          </w:p>
          <w:p>
            <w:pPr>
              <w:pStyle w:val="10"/>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lang w:val="en-US" w:eastAsia="zh-CN"/>
              </w:rPr>
              <w:t>二</w:t>
            </w:r>
            <w:r>
              <w:rPr>
                <w:rFonts w:hint="eastAsia" w:ascii="宋体" w:hAnsi="宋体" w:eastAsia="宋体" w:cs="宋体"/>
                <w:b/>
                <w:bCs/>
                <w:lang w:eastAsia="zh-CN"/>
              </w:rPr>
              <w:t>）</w:t>
            </w:r>
            <w:r>
              <w:rPr>
                <w:rFonts w:hint="eastAsia" w:ascii="宋体" w:hAnsi="宋体" w:eastAsia="宋体" w:cs="宋体"/>
                <w:b/>
                <w:bCs/>
              </w:rPr>
              <w:t>供货及安装</w:t>
            </w:r>
          </w:p>
          <w:p>
            <w:pPr>
              <w:pStyle w:val="10"/>
              <w:rPr>
                <w:rFonts w:hint="eastAsia" w:ascii="宋体" w:hAnsi="宋体" w:eastAsia="宋体" w:cs="宋体"/>
              </w:rPr>
            </w:pPr>
            <w:r>
              <w:rPr>
                <w:rFonts w:hint="eastAsia" w:ascii="宋体" w:hAnsi="宋体" w:eastAsia="宋体" w:cs="宋体"/>
              </w:rPr>
              <w:t>1、本项目必须严格按照国家有关安全规范进行。</w:t>
            </w:r>
          </w:p>
          <w:p>
            <w:pPr>
              <w:pStyle w:val="10"/>
              <w:rPr>
                <w:rFonts w:hint="eastAsia" w:ascii="宋体" w:hAnsi="宋体" w:eastAsia="宋体" w:cs="宋体"/>
                <w:sz w:val="20"/>
                <w:szCs w:val="20"/>
              </w:rPr>
            </w:pPr>
            <w:r>
              <w:rPr>
                <w:rFonts w:hint="eastAsia" w:ascii="宋体" w:hAnsi="宋体" w:eastAsia="宋体" w:cs="宋体"/>
              </w:rPr>
              <w:t>2、</w:t>
            </w:r>
            <w:r>
              <w:rPr>
                <w:rFonts w:hint="eastAsia" w:ascii="宋体" w:hAnsi="宋体" w:eastAsia="宋体" w:cs="宋体"/>
                <w:lang w:eastAsia="zh-CN"/>
              </w:rPr>
              <w:t>中标人</w:t>
            </w:r>
            <w:r>
              <w:rPr>
                <w:rFonts w:hint="eastAsia" w:ascii="宋体" w:hAnsi="宋体" w:eastAsia="宋体" w:cs="宋体"/>
              </w:rPr>
              <w:t>使用的材料、设备必须符合</w:t>
            </w:r>
            <w:r>
              <w:rPr>
                <w:rFonts w:hint="eastAsia" w:ascii="宋体" w:hAnsi="宋体" w:eastAsia="宋体" w:cs="宋体"/>
                <w:lang w:eastAsia="zh-CN"/>
              </w:rPr>
              <w:t>采购人</w:t>
            </w:r>
            <w:r>
              <w:rPr>
                <w:rFonts w:hint="eastAsia" w:ascii="宋体" w:hAnsi="宋体" w:eastAsia="宋体" w:cs="宋体"/>
              </w:rPr>
              <w:t>要求，否则，</w:t>
            </w:r>
            <w:r>
              <w:rPr>
                <w:rFonts w:hint="eastAsia" w:ascii="宋体" w:hAnsi="宋体" w:eastAsia="宋体" w:cs="宋体"/>
                <w:lang w:eastAsia="zh-CN"/>
              </w:rPr>
              <w:t>采购人</w:t>
            </w:r>
            <w:r>
              <w:rPr>
                <w:rFonts w:hint="eastAsia" w:ascii="宋体" w:hAnsi="宋体" w:eastAsia="宋体" w:cs="宋体"/>
              </w:rPr>
              <w:t>有权要求</w:t>
            </w:r>
            <w:r>
              <w:rPr>
                <w:rFonts w:hint="eastAsia" w:ascii="宋体" w:hAnsi="宋体" w:eastAsia="宋体" w:cs="宋体"/>
                <w:lang w:eastAsia="zh-CN"/>
              </w:rPr>
              <w:t>中标人</w:t>
            </w:r>
            <w:r>
              <w:rPr>
                <w:rFonts w:hint="eastAsia" w:ascii="宋体" w:hAnsi="宋体" w:eastAsia="宋体" w:cs="宋体"/>
              </w:rPr>
              <w:t>更换，</w:t>
            </w:r>
            <w:r>
              <w:rPr>
                <w:rFonts w:hint="eastAsia" w:ascii="宋体" w:hAnsi="宋体" w:eastAsia="宋体" w:cs="宋体"/>
                <w:sz w:val="20"/>
                <w:szCs w:val="20"/>
              </w:rPr>
              <w:t>有关费用由</w:t>
            </w:r>
            <w:r>
              <w:rPr>
                <w:rFonts w:hint="eastAsia" w:ascii="宋体" w:hAnsi="宋体" w:eastAsia="宋体" w:cs="宋体"/>
                <w:sz w:val="20"/>
                <w:szCs w:val="20"/>
                <w:lang w:eastAsia="zh-CN"/>
              </w:rPr>
              <w:t>中标人</w:t>
            </w:r>
            <w:r>
              <w:rPr>
                <w:rFonts w:hint="eastAsia" w:ascii="宋体" w:hAnsi="宋体" w:eastAsia="宋体" w:cs="宋体"/>
                <w:sz w:val="20"/>
                <w:szCs w:val="20"/>
              </w:rPr>
              <w:t>承担。</w:t>
            </w:r>
          </w:p>
          <w:p>
            <w:pPr>
              <w:pStyle w:val="10"/>
              <w:rPr>
                <w:rFonts w:hint="eastAsia" w:ascii="宋体" w:hAnsi="宋体" w:eastAsia="宋体" w:cs="宋体"/>
                <w:sz w:val="20"/>
                <w:szCs w:val="20"/>
              </w:rPr>
            </w:pPr>
            <w:r>
              <w:rPr>
                <w:rFonts w:hint="eastAsia" w:ascii="宋体" w:hAnsi="宋体" w:eastAsia="宋体" w:cs="宋体"/>
                <w:sz w:val="20"/>
                <w:szCs w:val="20"/>
              </w:rPr>
              <w:t>3、</w:t>
            </w:r>
            <w:r>
              <w:rPr>
                <w:rFonts w:hint="eastAsia" w:ascii="宋体" w:hAnsi="宋体" w:eastAsia="宋体" w:cs="宋体"/>
                <w:sz w:val="20"/>
                <w:szCs w:val="20"/>
                <w:lang w:eastAsia="zh-CN"/>
              </w:rPr>
              <w:t>中标人</w:t>
            </w:r>
            <w:r>
              <w:rPr>
                <w:rFonts w:hint="eastAsia" w:ascii="宋体" w:hAnsi="宋体" w:eastAsia="宋体" w:cs="宋体"/>
                <w:sz w:val="20"/>
                <w:szCs w:val="20"/>
              </w:rPr>
              <w:t>需确保将设备安装并调试至正常运行的最佳状态。</w:t>
            </w:r>
          </w:p>
          <w:p>
            <w:pPr>
              <w:pStyle w:val="10"/>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w:t>
            </w:r>
            <w:r>
              <w:rPr>
                <w:rFonts w:hint="eastAsia" w:ascii="宋体" w:hAnsi="宋体" w:eastAsia="宋体" w:cs="宋体"/>
                <w:b/>
                <w:bCs/>
                <w:sz w:val="20"/>
                <w:szCs w:val="20"/>
                <w:highlight w:val="none"/>
                <w:lang w:val="en-US" w:eastAsia="zh-CN"/>
              </w:rPr>
              <w:t>三</w:t>
            </w:r>
            <w:r>
              <w:rPr>
                <w:rFonts w:hint="eastAsia" w:ascii="宋体" w:hAnsi="宋体" w:eastAsia="宋体" w:cs="宋体"/>
                <w:b/>
                <w:bCs/>
                <w:sz w:val="20"/>
                <w:szCs w:val="20"/>
                <w:highlight w:val="none"/>
              </w:rPr>
              <w:t>）维修保养</w:t>
            </w:r>
          </w:p>
          <w:p>
            <w:pPr>
              <w:keepNext w:val="0"/>
              <w:keepLines w:val="0"/>
              <w:widowControl/>
              <w:suppressLineNumbers w:val="0"/>
              <w:jc w:val="left"/>
              <w:textAlignment w:val="center"/>
              <w:rPr>
                <w:rFonts w:hint="eastAsia" w:ascii="宋体" w:hAnsi="宋体" w:eastAsia="宋体" w:cs="宋体"/>
                <w:sz w:val="20"/>
                <w:szCs w:val="20"/>
                <w:highlight w:val="none"/>
              </w:rPr>
            </w:pPr>
            <w:r>
              <w:rPr>
                <w:rFonts w:hint="eastAsia" w:ascii="宋体" w:hAnsi="宋体" w:eastAsia="宋体" w:cs="宋体"/>
                <w:sz w:val="20"/>
                <w:szCs w:val="20"/>
                <w:highlight w:val="none"/>
              </w:rPr>
              <w:t>1、本项目主设备</w:t>
            </w:r>
            <w:r>
              <w:rPr>
                <w:rFonts w:hint="eastAsia" w:ascii="宋体" w:hAnsi="宋体" w:eastAsia="宋体" w:cs="宋体"/>
                <w:sz w:val="20"/>
                <w:szCs w:val="20"/>
                <w:highlight w:val="none"/>
                <w:lang w:eastAsia="zh-CN"/>
              </w:rPr>
              <w:t>（</w:t>
            </w:r>
            <w:r>
              <w:rPr>
                <w:rFonts w:hint="eastAsia" w:ascii="宋体" w:hAnsi="宋体" w:eastAsia="宋体" w:cs="宋体"/>
                <w:i w:val="0"/>
                <w:color w:val="000000"/>
                <w:kern w:val="0"/>
                <w:sz w:val="20"/>
                <w:szCs w:val="20"/>
                <w:highlight w:val="none"/>
                <w:u w:val="none"/>
                <w:lang w:val="en-US" w:eastAsia="zh-CN" w:bidi="ar"/>
              </w:rPr>
              <w:t>400万红外一体摄像机、红外高速球机、人脸识别摄像机、24口接入POE交换机、光模块、汇聚交换机、48盘位集中存储、管理平台（二次开发升级）、流媒体平台、融合智能超脑（8盘位）、监控工作站、定制机柜、24口解码器）</w:t>
            </w:r>
            <w:r>
              <w:rPr>
                <w:rFonts w:hint="eastAsia" w:ascii="宋体" w:hAnsi="宋体" w:eastAsia="宋体" w:cs="宋体"/>
                <w:sz w:val="20"/>
                <w:szCs w:val="20"/>
                <w:highlight w:val="none"/>
              </w:rPr>
              <w:t>保修期为 3 年，</w:t>
            </w:r>
            <w:r>
              <w:rPr>
                <w:rFonts w:hint="eastAsia" w:ascii="宋体" w:hAnsi="宋体" w:eastAsia="宋体" w:cs="宋体"/>
                <w:sz w:val="20"/>
                <w:szCs w:val="20"/>
                <w:highlight w:val="none"/>
                <w:lang w:val="en-US" w:eastAsia="zh-CN"/>
              </w:rPr>
              <w:t>非主设备保修期2年，</w:t>
            </w:r>
            <w:r>
              <w:rPr>
                <w:rFonts w:hint="eastAsia" w:ascii="宋体" w:hAnsi="宋体" w:eastAsia="宋体" w:cs="宋体"/>
                <w:sz w:val="20"/>
                <w:szCs w:val="20"/>
                <w:highlight w:val="none"/>
              </w:rPr>
              <w:t>自完工并通过</w:t>
            </w:r>
            <w:r>
              <w:rPr>
                <w:rFonts w:hint="eastAsia" w:ascii="宋体" w:hAnsi="宋体" w:eastAsia="宋体" w:cs="宋体"/>
                <w:sz w:val="20"/>
                <w:szCs w:val="20"/>
                <w:highlight w:val="none"/>
                <w:lang w:eastAsia="zh-CN"/>
              </w:rPr>
              <w:t>采购人</w:t>
            </w:r>
            <w:r>
              <w:rPr>
                <w:rFonts w:hint="eastAsia" w:ascii="宋体" w:hAnsi="宋体" w:eastAsia="宋体" w:cs="宋体"/>
                <w:sz w:val="20"/>
                <w:szCs w:val="20"/>
                <w:highlight w:val="none"/>
              </w:rPr>
              <w:t>及有关部门验收合格之日起计。保修期内，如系统发现故障，</w:t>
            </w:r>
            <w:r>
              <w:rPr>
                <w:rFonts w:hint="eastAsia" w:ascii="宋体" w:hAnsi="宋体" w:eastAsia="宋体" w:cs="宋体"/>
                <w:sz w:val="20"/>
                <w:szCs w:val="20"/>
                <w:highlight w:val="none"/>
                <w:lang w:eastAsia="zh-CN"/>
              </w:rPr>
              <w:t>中标人</w:t>
            </w:r>
            <w:r>
              <w:rPr>
                <w:rFonts w:hint="eastAsia" w:ascii="宋体" w:hAnsi="宋体" w:eastAsia="宋体" w:cs="宋体"/>
                <w:sz w:val="20"/>
                <w:szCs w:val="20"/>
                <w:highlight w:val="none"/>
              </w:rPr>
              <w:t>必须在接到</w:t>
            </w:r>
            <w:r>
              <w:rPr>
                <w:rFonts w:hint="eastAsia" w:ascii="宋体" w:hAnsi="宋体" w:eastAsia="宋体" w:cs="宋体"/>
                <w:sz w:val="20"/>
                <w:szCs w:val="20"/>
                <w:highlight w:val="none"/>
                <w:lang w:eastAsia="zh-CN"/>
              </w:rPr>
              <w:t>采购人</w:t>
            </w:r>
            <w:r>
              <w:rPr>
                <w:rFonts w:hint="eastAsia" w:ascii="宋体" w:hAnsi="宋体" w:eastAsia="宋体" w:cs="宋体"/>
                <w:sz w:val="20"/>
                <w:szCs w:val="20"/>
                <w:highlight w:val="none"/>
              </w:rPr>
              <w:t>通知之日起24小时内派员维修，若非因</w:t>
            </w:r>
            <w:r>
              <w:rPr>
                <w:rFonts w:hint="eastAsia" w:ascii="宋体" w:hAnsi="宋体" w:eastAsia="宋体" w:cs="宋体"/>
                <w:sz w:val="20"/>
                <w:szCs w:val="20"/>
                <w:highlight w:val="none"/>
                <w:lang w:eastAsia="zh-CN"/>
              </w:rPr>
              <w:t>采购人</w:t>
            </w:r>
            <w:r>
              <w:rPr>
                <w:rFonts w:hint="eastAsia" w:ascii="宋体" w:hAnsi="宋体" w:eastAsia="宋体" w:cs="宋体"/>
                <w:sz w:val="20"/>
                <w:szCs w:val="20"/>
                <w:highlight w:val="none"/>
              </w:rPr>
              <w:t>人为损坏的，</w:t>
            </w:r>
            <w:r>
              <w:rPr>
                <w:rFonts w:hint="eastAsia" w:ascii="宋体" w:hAnsi="宋体" w:eastAsia="宋体" w:cs="宋体"/>
                <w:sz w:val="20"/>
                <w:szCs w:val="20"/>
                <w:highlight w:val="none"/>
                <w:lang w:eastAsia="zh-CN"/>
              </w:rPr>
              <w:t>中标人</w:t>
            </w:r>
            <w:r>
              <w:rPr>
                <w:rFonts w:hint="eastAsia" w:ascii="宋体" w:hAnsi="宋体" w:eastAsia="宋体" w:cs="宋体"/>
                <w:sz w:val="20"/>
                <w:szCs w:val="20"/>
                <w:highlight w:val="none"/>
              </w:rPr>
              <w:t>免收一切费用。</w:t>
            </w:r>
          </w:p>
          <w:p>
            <w:pPr>
              <w:pStyle w:val="10"/>
              <w:rPr>
                <w:rFonts w:hint="eastAsia" w:ascii="宋体" w:hAnsi="宋体" w:eastAsia="宋体" w:cs="宋体"/>
                <w:highlight w:val="none"/>
              </w:rPr>
            </w:pPr>
            <w:r>
              <w:rPr>
                <w:rFonts w:hint="eastAsia" w:ascii="宋体" w:hAnsi="宋体" w:eastAsia="宋体" w:cs="宋体"/>
                <w:sz w:val="20"/>
                <w:szCs w:val="20"/>
                <w:highlight w:val="none"/>
              </w:rPr>
              <w:t>2、保修期届满后，</w:t>
            </w:r>
            <w:r>
              <w:rPr>
                <w:rFonts w:hint="eastAsia" w:ascii="宋体" w:hAnsi="宋体" w:eastAsia="宋体" w:cs="宋体"/>
                <w:sz w:val="20"/>
                <w:szCs w:val="20"/>
                <w:highlight w:val="none"/>
                <w:lang w:eastAsia="zh-CN"/>
              </w:rPr>
              <w:t>采购人</w:t>
            </w:r>
            <w:r>
              <w:rPr>
                <w:rFonts w:hint="eastAsia" w:ascii="宋体" w:hAnsi="宋体" w:eastAsia="宋体" w:cs="宋体"/>
                <w:sz w:val="20"/>
                <w:szCs w:val="20"/>
                <w:highlight w:val="none"/>
              </w:rPr>
              <w:t>要求</w:t>
            </w:r>
            <w:r>
              <w:rPr>
                <w:rFonts w:hint="eastAsia" w:ascii="宋体" w:hAnsi="宋体" w:eastAsia="宋体" w:cs="宋体"/>
                <w:sz w:val="20"/>
                <w:szCs w:val="20"/>
                <w:highlight w:val="none"/>
                <w:lang w:eastAsia="zh-CN"/>
              </w:rPr>
              <w:t>中标人</w:t>
            </w:r>
            <w:r>
              <w:rPr>
                <w:rFonts w:hint="eastAsia" w:ascii="宋体" w:hAnsi="宋体" w:eastAsia="宋体" w:cs="宋体"/>
                <w:sz w:val="20"/>
                <w:szCs w:val="20"/>
                <w:highlight w:val="none"/>
              </w:rPr>
              <w:t>修理</w:t>
            </w:r>
            <w:r>
              <w:rPr>
                <w:rFonts w:hint="eastAsia" w:ascii="宋体" w:hAnsi="宋体" w:eastAsia="宋体" w:cs="宋体"/>
                <w:highlight w:val="none"/>
              </w:rPr>
              <w:t>的，以成本价格适当向</w:t>
            </w:r>
            <w:r>
              <w:rPr>
                <w:rFonts w:hint="eastAsia" w:ascii="宋体" w:hAnsi="宋体" w:eastAsia="宋体" w:cs="宋体"/>
                <w:highlight w:val="none"/>
                <w:lang w:eastAsia="zh-CN"/>
              </w:rPr>
              <w:t>采购人</w:t>
            </w:r>
            <w:r>
              <w:rPr>
                <w:rFonts w:hint="eastAsia" w:ascii="宋体" w:hAnsi="宋体" w:eastAsia="宋体" w:cs="宋体"/>
                <w:highlight w:val="none"/>
              </w:rPr>
              <w:t>收费。</w:t>
            </w:r>
          </w:p>
          <w:p>
            <w:pPr>
              <w:pStyle w:val="10"/>
              <w:rPr>
                <w:rFonts w:hint="eastAsia" w:ascii="宋体" w:hAnsi="宋体" w:eastAsia="宋体" w:cs="宋体"/>
                <w:highlight w:val="none"/>
              </w:rPr>
            </w:pPr>
            <w:r>
              <w:rPr>
                <w:rFonts w:hint="eastAsia" w:ascii="宋体" w:hAnsi="宋体" w:eastAsia="宋体" w:cs="宋体"/>
              </w:rPr>
              <w:t>3、</w:t>
            </w:r>
            <w:r>
              <w:rPr>
                <w:rFonts w:hint="eastAsia" w:ascii="宋体" w:hAnsi="宋体" w:eastAsia="宋体" w:cs="宋体"/>
                <w:lang w:eastAsia="zh-CN"/>
              </w:rPr>
              <w:t>采购人</w:t>
            </w:r>
            <w:r>
              <w:rPr>
                <w:rFonts w:hint="eastAsia" w:ascii="宋体" w:hAnsi="宋体" w:eastAsia="宋体" w:cs="宋体"/>
              </w:rPr>
              <w:t>要求软硬件功能的改进，扩容不在保修之列，但</w:t>
            </w:r>
            <w:r>
              <w:rPr>
                <w:rFonts w:hint="eastAsia" w:ascii="宋体" w:hAnsi="宋体" w:eastAsia="宋体" w:cs="宋体"/>
                <w:lang w:eastAsia="zh-CN"/>
              </w:rPr>
              <w:t>中标人</w:t>
            </w:r>
            <w:r>
              <w:rPr>
                <w:rFonts w:hint="eastAsia" w:ascii="宋体" w:hAnsi="宋体" w:eastAsia="宋体" w:cs="宋体"/>
              </w:rPr>
              <w:t>应继续为客户提供最优惠的服务。免费维修期内人为自然灾害引起的故障或损坏，仅收取维修成本费。以下情况不属于保修范围：自行拆卸改换机内任何部分（如：线路，零件）后造成损坏；非</w:t>
            </w:r>
            <w:r>
              <w:rPr>
                <w:rFonts w:hint="eastAsia" w:ascii="宋体" w:hAnsi="宋体" w:eastAsia="宋体" w:cs="宋体"/>
                <w:lang w:eastAsia="zh-CN"/>
              </w:rPr>
              <w:t>中标人</w:t>
            </w:r>
            <w:r>
              <w:rPr>
                <w:rFonts w:hint="eastAsia" w:ascii="宋体" w:hAnsi="宋体" w:eastAsia="宋体" w:cs="宋体"/>
              </w:rPr>
              <w:t>指定的专业技</w:t>
            </w:r>
            <w:r>
              <w:rPr>
                <w:rFonts w:hint="eastAsia" w:ascii="宋体" w:hAnsi="宋体" w:eastAsia="宋体" w:cs="宋体"/>
                <w:highlight w:val="none"/>
              </w:rPr>
              <w:t>术人员指导安装引起的故障。</w:t>
            </w:r>
          </w:p>
          <w:p>
            <w:pPr>
              <w:pStyle w:val="10"/>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四</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双方责任</w:t>
            </w:r>
          </w:p>
          <w:p>
            <w:pPr>
              <w:pStyle w:val="10"/>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采购人</w:t>
            </w:r>
            <w:r>
              <w:rPr>
                <w:rFonts w:hint="eastAsia" w:ascii="宋体" w:hAnsi="宋体" w:eastAsia="宋体" w:cs="宋体"/>
                <w:b/>
                <w:bCs/>
                <w:color w:val="auto"/>
                <w:highlight w:val="none"/>
              </w:rPr>
              <w:t>责任：</w:t>
            </w:r>
          </w:p>
          <w:p>
            <w:pPr>
              <w:pStyle w:val="10"/>
              <w:rPr>
                <w:rFonts w:hint="eastAsia" w:ascii="宋体" w:hAnsi="宋体" w:eastAsia="宋体" w:cs="宋体"/>
                <w:color w:val="auto"/>
                <w:highlight w:val="none"/>
              </w:rPr>
            </w:pPr>
            <w:r>
              <w:rPr>
                <w:rFonts w:hint="eastAsia" w:ascii="宋体" w:hAnsi="宋体" w:eastAsia="宋体" w:cs="宋体"/>
                <w:color w:val="auto"/>
                <w:highlight w:val="none"/>
              </w:rPr>
              <w:t>1、审核确定安装方案，向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提供必要场地及施工用电。</w:t>
            </w:r>
          </w:p>
          <w:p>
            <w:pPr>
              <w:pStyle w:val="10"/>
              <w:rPr>
                <w:rFonts w:hint="eastAsia" w:ascii="宋体" w:hAnsi="宋体" w:eastAsia="宋体" w:cs="宋体"/>
                <w:color w:val="auto"/>
                <w:highlight w:val="none"/>
              </w:rPr>
            </w:pPr>
            <w:r>
              <w:rPr>
                <w:rFonts w:hint="eastAsia" w:ascii="宋体" w:hAnsi="宋体" w:eastAsia="宋体" w:cs="宋体"/>
                <w:color w:val="auto"/>
                <w:highlight w:val="none"/>
              </w:rPr>
              <w:t>2、按时向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支付进度款。</w:t>
            </w:r>
          </w:p>
          <w:p>
            <w:pPr>
              <w:pStyle w:val="10"/>
              <w:rPr>
                <w:rFonts w:hint="eastAsia" w:ascii="宋体" w:hAnsi="宋体" w:eastAsia="宋体" w:cs="宋体"/>
                <w:color w:val="auto"/>
                <w:highlight w:val="none"/>
              </w:rPr>
            </w:pPr>
            <w:r>
              <w:rPr>
                <w:rFonts w:hint="eastAsia" w:ascii="宋体" w:hAnsi="宋体" w:eastAsia="宋体" w:cs="宋体"/>
                <w:color w:val="auto"/>
                <w:highlight w:val="none"/>
              </w:rPr>
              <w:t>3、委派专人为现场管理代表，监督、检查工程质量、进度。处理并协调双方在施工中发生的有关事宜。</w:t>
            </w:r>
          </w:p>
          <w:p>
            <w:pPr>
              <w:pStyle w:val="10"/>
              <w:rPr>
                <w:rFonts w:hint="eastAsia" w:ascii="宋体" w:hAnsi="宋体" w:eastAsia="宋体" w:cs="宋体"/>
                <w:color w:val="auto"/>
                <w:highlight w:val="none"/>
              </w:rPr>
            </w:pPr>
            <w:r>
              <w:rPr>
                <w:rFonts w:hint="eastAsia" w:ascii="宋体" w:hAnsi="宋体" w:eastAsia="宋体" w:cs="宋体"/>
                <w:color w:val="auto"/>
                <w:highlight w:val="none"/>
              </w:rPr>
              <w:t>4、在</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供货后，</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可以组织人员对设备进行审验。</w:t>
            </w:r>
          </w:p>
          <w:p>
            <w:pPr>
              <w:pStyle w:val="10"/>
              <w:rPr>
                <w:rFonts w:hint="eastAsia" w:ascii="宋体" w:hAnsi="宋体" w:eastAsia="宋体" w:cs="宋体"/>
                <w:color w:val="auto"/>
                <w:highlight w:val="none"/>
              </w:rPr>
            </w:pPr>
            <w:r>
              <w:rPr>
                <w:rFonts w:hint="eastAsia" w:ascii="宋体" w:hAnsi="宋体" w:eastAsia="宋体" w:cs="宋体"/>
                <w:color w:val="auto"/>
                <w:highlight w:val="none"/>
              </w:rPr>
              <w:t>5、组织对项目进行竣工验收和办理竣工结算。</w:t>
            </w:r>
          </w:p>
          <w:p>
            <w:pPr>
              <w:pStyle w:val="1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中标人</w:t>
            </w:r>
            <w:r>
              <w:rPr>
                <w:rFonts w:hint="eastAsia" w:ascii="宋体" w:hAnsi="宋体" w:eastAsia="宋体" w:cs="宋体"/>
                <w:b/>
                <w:bCs/>
                <w:color w:val="auto"/>
                <w:highlight w:val="none"/>
              </w:rPr>
              <w:t>责任</w:t>
            </w:r>
            <w:r>
              <w:rPr>
                <w:rFonts w:hint="eastAsia" w:ascii="宋体" w:hAnsi="宋体" w:eastAsia="宋体" w:cs="宋体"/>
                <w:b/>
                <w:bCs/>
                <w:color w:val="auto"/>
                <w:highlight w:val="none"/>
                <w:lang w:eastAsia="zh-CN"/>
              </w:rPr>
              <w:t>：</w:t>
            </w:r>
          </w:p>
          <w:p>
            <w:pPr>
              <w:pStyle w:val="10"/>
              <w:rPr>
                <w:rFonts w:hint="eastAsia" w:ascii="宋体" w:hAnsi="宋体" w:eastAsia="宋体" w:cs="宋体"/>
                <w:color w:val="auto"/>
              </w:rPr>
            </w:pPr>
            <w:r>
              <w:rPr>
                <w:rFonts w:hint="eastAsia" w:ascii="宋体" w:hAnsi="宋体" w:eastAsia="宋体" w:cs="宋体"/>
                <w:color w:val="auto"/>
                <w:highlight w:val="none"/>
              </w:rPr>
              <w:t>1、按</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要求的布点方案确定安装方案，安装过程中按安全规范要求做好现场安全管理，凡安</w:t>
            </w:r>
            <w:r>
              <w:rPr>
                <w:rFonts w:hint="eastAsia" w:ascii="宋体" w:hAnsi="宋体" w:eastAsia="宋体" w:cs="宋体"/>
                <w:color w:val="auto"/>
              </w:rPr>
              <w:t>装期间发生的安装质量、安全事故，均由</w:t>
            </w:r>
            <w:r>
              <w:rPr>
                <w:rFonts w:hint="eastAsia" w:ascii="宋体" w:hAnsi="宋体" w:eastAsia="宋体" w:cs="宋体"/>
                <w:color w:val="auto"/>
                <w:lang w:eastAsia="zh-CN"/>
              </w:rPr>
              <w:t>中标人</w:t>
            </w:r>
            <w:r>
              <w:rPr>
                <w:rFonts w:hint="eastAsia" w:ascii="宋体" w:hAnsi="宋体" w:eastAsia="宋体" w:cs="宋体"/>
                <w:color w:val="auto"/>
              </w:rPr>
              <w:t>负责并报告</w:t>
            </w:r>
            <w:r>
              <w:rPr>
                <w:rFonts w:hint="eastAsia" w:ascii="宋体" w:hAnsi="宋体" w:eastAsia="宋体" w:cs="宋体"/>
                <w:color w:val="auto"/>
                <w:lang w:eastAsia="zh-CN"/>
              </w:rPr>
              <w:t>采购人</w:t>
            </w:r>
            <w:r>
              <w:rPr>
                <w:rFonts w:hint="eastAsia" w:ascii="宋体" w:hAnsi="宋体" w:eastAsia="宋体" w:cs="宋体"/>
                <w:color w:val="auto"/>
              </w:rPr>
              <w:t>管理部门。</w:t>
            </w:r>
          </w:p>
          <w:p>
            <w:pPr>
              <w:pStyle w:val="10"/>
              <w:rPr>
                <w:rFonts w:hint="eastAsia" w:ascii="宋体" w:hAnsi="宋体" w:eastAsia="宋体" w:cs="宋体"/>
                <w:color w:val="auto"/>
              </w:rPr>
            </w:pPr>
            <w:r>
              <w:rPr>
                <w:rFonts w:hint="eastAsia" w:ascii="宋体" w:hAnsi="宋体" w:eastAsia="宋体" w:cs="宋体"/>
                <w:color w:val="auto"/>
              </w:rPr>
              <w:t>2、施工中因</w:t>
            </w:r>
            <w:r>
              <w:rPr>
                <w:rFonts w:hint="eastAsia" w:ascii="宋体" w:hAnsi="宋体" w:eastAsia="宋体" w:cs="宋体"/>
                <w:color w:val="auto"/>
                <w:lang w:eastAsia="zh-CN"/>
              </w:rPr>
              <w:t>中标人</w:t>
            </w:r>
            <w:r>
              <w:rPr>
                <w:rFonts w:hint="eastAsia" w:ascii="宋体" w:hAnsi="宋体" w:eastAsia="宋体" w:cs="宋体"/>
                <w:color w:val="auto"/>
              </w:rPr>
              <w:t>责任造成的停工、返工、材料、器材损失等均由</w:t>
            </w:r>
            <w:r>
              <w:rPr>
                <w:rFonts w:hint="eastAsia" w:ascii="宋体" w:hAnsi="宋体" w:eastAsia="宋体" w:cs="宋体"/>
                <w:color w:val="auto"/>
                <w:lang w:eastAsia="zh-CN"/>
              </w:rPr>
              <w:t>采购人</w:t>
            </w:r>
            <w:r>
              <w:rPr>
                <w:rFonts w:hint="eastAsia" w:ascii="宋体" w:hAnsi="宋体" w:eastAsia="宋体" w:cs="宋体"/>
                <w:color w:val="auto"/>
              </w:rPr>
              <w:t>承担。所有设备和器材验收前均由</w:t>
            </w:r>
            <w:r>
              <w:rPr>
                <w:rFonts w:hint="eastAsia" w:ascii="宋体" w:hAnsi="宋体" w:eastAsia="宋体" w:cs="宋体"/>
                <w:color w:val="auto"/>
                <w:lang w:eastAsia="zh-CN"/>
              </w:rPr>
              <w:t>中标人</w:t>
            </w:r>
            <w:r>
              <w:rPr>
                <w:rFonts w:hint="eastAsia" w:ascii="宋体" w:hAnsi="宋体" w:eastAsia="宋体" w:cs="宋体"/>
                <w:color w:val="auto"/>
              </w:rPr>
              <w:t>妥善保管，如有损坏和遗失均由</w:t>
            </w:r>
            <w:r>
              <w:rPr>
                <w:rFonts w:hint="eastAsia" w:ascii="宋体" w:hAnsi="宋体" w:eastAsia="宋体" w:cs="宋体"/>
                <w:color w:val="auto"/>
                <w:lang w:eastAsia="zh-CN"/>
              </w:rPr>
              <w:t>中标人</w:t>
            </w:r>
            <w:r>
              <w:rPr>
                <w:rFonts w:hint="eastAsia" w:ascii="宋体" w:hAnsi="宋体" w:eastAsia="宋体" w:cs="宋体"/>
                <w:color w:val="auto"/>
              </w:rPr>
              <w:t>负责。</w:t>
            </w:r>
          </w:p>
          <w:p>
            <w:pPr>
              <w:pStyle w:val="10"/>
              <w:rPr>
                <w:rFonts w:hint="eastAsia" w:ascii="宋体" w:hAnsi="宋体" w:eastAsia="宋体" w:cs="宋体"/>
                <w:color w:val="auto"/>
              </w:rPr>
            </w:pPr>
            <w:r>
              <w:rPr>
                <w:rFonts w:hint="eastAsia" w:ascii="宋体" w:hAnsi="宋体" w:eastAsia="宋体" w:cs="宋体"/>
                <w:color w:val="auto"/>
              </w:rPr>
              <w:t>3、对验收后保修期内发现的质量问题负责免费返修。</w:t>
            </w:r>
          </w:p>
          <w:p>
            <w:pPr>
              <w:pStyle w:val="10"/>
              <w:rPr>
                <w:rFonts w:hint="eastAsia" w:ascii="宋体" w:hAnsi="宋体" w:eastAsia="宋体" w:cs="宋体"/>
                <w:color w:val="auto"/>
              </w:rPr>
            </w:pPr>
            <w:r>
              <w:rPr>
                <w:rFonts w:hint="eastAsia" w:ascii="宋体" w:hAnsi="宋体" w:eastAsia="宋体" w:cs="宋体"/>
                <w:color w:val="auto"/>
              </w:rPr>
              <w:t>4、对现场所有已完工的设备、器具有保护的责任，施工时如损坏，由</w:t>
            </w:r>
            <w:r>
              <w:rPr>
                <w:rFonts w:hint="eastAsia" w:ascii="宋体" w:hAnsi="宋体" w:eastAsia="宋体" w:cs="宋体"/>
                <w:color w:val="auto"/>
                <w:lang w:eastAsia="zh-CN"/>
              </w:rPr>
              <w:t>中标人</w:t>
            </w:r>
            <w:r>
              <w:rPr>
                <w:rFonts w:hint="eastAsia" w:ascii="宋体" w:hAnsi="宋体" w:eastAsia="宋体" w:cs="宋体"/>
                <w:color w:val="auto"/>
              </w:rPr>
              <w:t>负责赔偿。</w:t>
            </w:r>
          </w:p>
          <w:p>
            <w:pPr>
              <w:pStyle w:val="10"/>
              <w:rPr>
                <w:rFonts w:hint="eastAsia" w:ascii="宋体" w:hAnsi="宋体" w:eastAsia="宋体" w:cs="宋体"/>
                <w:color w:val="auto"/>
              </w:rPr>
            </w:pPr>
            <w:r>
              <w:rPr>
                <w:rFonts w:hint="eastAsia" w:ascii="宋体" w:hAnsi="宋体" w:eastAsia="宋体" w:cs="宋体"/>
                <w:color w:val="auto"/>
              </w:rPr>
              <w:t>5、遵守</w:t>
            </w:r>
            <w:r>
              <w:rPr>
                <w:rFonts w:hint="eastAsia" w:ascii="宋体" w:hAnsi="宋体" w:eastAsia="宋体" w:cs="宋体"/>
                <w:color w:val="auto"/>
                <w:lang w:eastAsia="zh-CN"/>
              </w:rPr>
              <w:t>采购人</w:t>
            </w:r>
            <w:r>
              <w:rPr>
                <w:rFonts w:hint="eastAsia" w:ascii="宋体" w:hAnsi="宋体" w:eastAsia="宋体" w:cs="宋体"/>
                <w:color w:val="auto"/>
              </w:rPr>
              <w:t>有关场地管理的规定并办理有关的手续。</w:t>
            </w:r>
          </w:p>
          <w:p>
            <w:pPr>
              <w:pStyle w:val="10"/>
              <w:rPr>
                <w:rFonts w:hint="eastAsia" w:ascii="宋体" w:hAnsi="宋体" w:eastAsia="宋体" w:cs="宋体"/>
                <w:color w:val="auto"/>
              </w:rPr>
            </w:pPr>
            <w:r>
              <w:rPr>
                <w:rFonts w:hint="eastAsia" w:ascii="宋体" w:hAnsi="宋体" w:eastAsia="宋体" w:cs="宋体"/>
                <w:color w:val="auto"/>
              </w:rPr>
              <w:t>6、预留数据对接功能和提供相关开发文档。</w:t>
            </w:r>
          </w:p>
          <w:p>
            <w:pPr>
              <w:pStyle w:val="10"/>
              <w:rPr>
                <w:rFonts w:hint="eastAsia" w:ascii="宋体" w:hAnsi="宋体" w:eastAsia="宋体" w:cs="宋体"/>
                <w:b/>
                <w:bCs/>
                <w:color w:val="auto"/>
              </w:rPr>
            </w:pP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五</w:t>
            </w:r>
            <w:r>
              <w:rPr>
                <w:rFonts w:hint="eastAsia" w:ascii="宋体" w:hAnsi="宋体" w:eastAsia="宋体" w:cs="宋体"/>
                <w:b/>
                <w:bCs/>
                <w:color w:val="auto"/>
                <w:lang w:eastAsia="zh-CN"/>
              </w:rPr>
              <w:t>）</w:t>
            </w:r>
            <w:r>
              <w:rPr>
                <w:rFonts w:hint="eastAsia" w:ascii="宋体" w:hAnsi="宋体" w:eastAsia="宋体" w:cs="宋体"/>
                <w:b/>
                <w:bCs/>
                <w:color w:val="auto"/>
              </w:rPr>
              <w:t>其他事项</w:t>
            </w:r>
          </w:p>
          <w:p>
            <w:pPr>
              <w:pStyle w:val="1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eastAsia="zh-CN"/>
              </w:rPr>
              <w:t>、</w:t>
            </w:r>
            <w:r>
              <w:rPr>
                <w:rFonts w:hint="eastAsia" w:ascii="宋体" w:hAnsi="宋体" w:eastAsia="宋体" w:cs="宋体"/>
                <w:color w:val="auto"/>
              </w:rPr>
              <w:t>签订合同后，除不可抗力（战争、天灾等）外，双方应严格遵守合同的条款。</w:t>
            </w:r>
          </w:p>
          <w:p>
            <w:pPr>
              <w:pStyle w:val="1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eastAsia="zh-CN"/>
              </w:rPr>
              <w:t>、</w:t>
            </w:r>
            <w:r>
              <w:rPr>
                <w:rFonts w:hint="eastAsia" w:ascii="宋体" w:hAnsi="宋体" w:eastAsia="宋体" w:cs="宋体"/>
                <w:color w:val="auto"/>
              </w:rPr>
              <w:t>本监控系统若由于系统器材质量问题，经检验影响工程验收，</w:t>
            </w:r>
            <w:r>
              <w:rPr>
                <w:rFonts w:hint="eastAsia" w:ascii="宋体" w:hAnsi="宋体" w:eastAsia="宋体" w:cs="宋体"/>
                <w:color w:val="auto"/>
                <w:lang w:eastAsia="zh-CN"/>
              </w:rPr>
              <w:t>中标人</w:t>
            </w:r>
            <w:r>
              <w:rPr>
                <w:rFonts w:hint="eastAsia" w:ascii="宋体" w:hAnsi="宋体" w:eastAsia="宋体" w:cs="宋体"/>
                <w:color w:val="auto"/>
              </w:rPr>
              <w:t>必须无偿更换、返修，直到达到验收标准。</w:t>
            </w:r>
          </w:p>
          <w:p>
            <w:pPr>
              <w:pStyle w:val="10"/>
              <w:rPr>
                <w:rFonts w:hint="eastAsia" w:ascii="宋体" w:hAnsi="宋体" w:eastAsia="宋体" w:cs="宋体"/>
                <w:color w:val="auto"/>
              </w:rPr>
            </w:pPr>
            <w:r>
              <w:rPr>
                <w:rFonts w:hint="eastAsia" w:ascii="宋体" w:hAnsi="宋体" w:eastAsia="宋体" w:cs="宋体"/>
                <w:color w:val="auto"/>
              </w:rPr>
              <w:t>3、合同如有未尽适事宜，经双方友好协商，另签补充协议。</w:t>
            </w:r>
          </w:p>
          <w:p>
            <w:pPr>
              <w:pStyle w:val="10"/>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lang w:eastAsia="zh-CN"/>
              </w:rPr>
              <w:t>、</w:t>
            </w:r>
            <w:r>
              <w:rPr>
                <w:rFonts w:hint="eastAsia" w:ascii="宋体" w:hAnsi="宋体" w:eastAsia="宋体" w:cs="宋体"/>
                <w:color w:val="auto"/>
              </w:rPr>
              <w:t>双方签订认可的施工方案及其他经双方签字确认的书面材料均为合同的组成部分，与合同具同等效力。</w:t>
            </w:r>
          </w:p>
          <w:p>
            <w:pPr>
              <w:pStyle w:val="10"/>
              <w:rPr>
                <w:rFonts w:hint="eastAsia" w:ascii="宋体" w:hAnsi="宋体" w:eastAsia="宋体" w:cs="宋体"/>
                <w:color w:val="auto"/>
              </w:rPr>
            </w:pPr>
            <w:r>
              <w:rPr>
                <w:rFonts w:hint="eastAsia" w:ascii="宋体" w:hAnsi="宋体" w:eastAsia="宋体" w:cs="宋体"/>
                <w:color w:val="auto"/>
              </w:rPr>
              <w:t>5、双方施工方案以外的所有变更，要求必须通知对方，对方在收到通知后必须及时响应，如果3日内不答复视为认可。</w:t>
            </w:r>
          </w:p>
          <w:p>
            <w:pPr>
              <w:pStyle w:val="10"/>
              <w:rPr>
                <w:rFonts w:hint="eastAsia" w:ascii="宋体" w:hAnsi="宋体" w:eastAsia="宋体" w:cs="宋体"/>
                <w:b/>
                <w:bCs/>
                <w:color w:val="auto"/>
              </w:rPr>
            </w:pP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六</w:t>
            </w:r>
            <w:r>
              <w:rPr>
                <w:rFonts w:hint="eastAsia" w:ascii="宋体" w:hAnsi="宋体" w:eastAsia="宋体" w:cs="宋体"/>
                <w:b/>
                <w:bCs/>
                <w:color w:val="auto"/>
                <w:lang w:eastAsia="zh-CN"/>
              </w:rPr>
              <w:t>）</w:t>
            </w:r>
            <w:r>
              <w:rPr>
                <w:rFonts w:hint="eastAsia" w:ascii="宋体" w:hAnsi="宋体" w:eastAsia="宋体" w:cs="宋体"/>
                <w:b/>
                <w:bCs/>
                <w:color w:val="auto"/>
              </w:rPr>
              <w:t>违约责任</w:t>
            </w:r>
          </w:p>
          <w:p>
            <w:pPr>
              <w:pStyle w:val="10"/>
              <w:rPr>
                <w:rFonts w:hint="eastAsia" w:ascii="宋体" w:hAnsi="宋体" w:eastAsia="宋体" w:cs="宋体"/>
                <w:color w:val="auto"/>
              </w:rPr>
            </w:pPr>
            <w:r>
              <w:rPr>
                <w:rFonts w:hint="eastAsia" w:ascii="宋体" w:hAnsi="宋体" w:eastAsia="宋体" w:cs="宋体"/>
                <w:color w:val="auto"/>
              </w:rPr>
              <w:t>按《中华人民共和国民法典（合同编）》处理。</w:t>
            </w:r>
          </w:p>
          <w:p>
            <w:pPr>
              <w:pStyle w:val="10"/>
              <w:rPr>
                <w:rFonts w:hint="eastAsia" w:ascii="宋体" w:hAnsi="宋体" w:eastAsia="宋体" w:cs="宋体"/>
                <w:b/>
                <w:bCs/>
                <w:color w:val="auto"/>
              </w:rPr>
            </w:pP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七</w:t>
            </w:r>
            <w:r>
              <w:rPr>
                <w:rFonts w:hint="eastAsia" w:ascii="宋体" w:hAnsi="宋体" w:eastAsia="宋体" w:cs="宋体"/>
                <w:b/>
                <w:bCs/>
                <w:color w:val="auto"/>
                <w:lang w:eastAsia="zh-CN"/>
              </w:rPr>
              <w:t>）</w:t>
            </w:r>
            <w:r>
              <w:rPr>
                <w:rFonts w:hint="eastAsia" w:ascii="宋体" w:hAnsi="宋体" w:eastAsia="宋体" w:cs="宋体"/>
                <w:b/>
                <w:bCs/>
                <w:color w:val="auto"/>
              </w:rPr>
              <w:t>争议解决</w:t>
            </w:r>
          </w:p>
          <w:p>
            <w:pPr>
              <w:pStyle w:val="10"/>
              <w:rPr>
                <w:rFonts w:hint="eastAsia" w:ascii="宋体" w:hAnsi="宋体" w:eastAsia="宋体" w:cs="宋体"/>
                <w:color w:val="auto"/>
              </w:rPr>
            </w:pPr>
            <w:r>
              <w:rPr>
                <w:rFonts w:hint="eastAsia" w:ascii="宋体" w:hAnsi="宋体" w:eastAsia="宋体" w:cs="宋体"/>
                <w:color w:val="auto"/>
              </w:rPr>
              <w:t>合同执行过程中发生的任何争议，如双方不能通过友好协商解决，按相关法律法规处理。</w:t>
            </w:r>
          </w:p>
          <w:p>
            <w:pPr>
              <w:pStyle w:val="10"/>
              <w:rPr>
                <w:rFonts w:hint="eastAsia" w:ascii="宋体" w:hAnsi="宋体" w:eastAsia="宋体" w:cs="宋体"/>
                <w:b/>
                <w:bCs/>
                <w:color w:val="auto"/>
              </w:rPr>
            </w:pP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八</w:t>
            </w:r>
            <w:r>
              <w:rPr>
                <w:rFonts w:hint="eastAsia" w:ascii="宋体" w:hAnsi="宋体" w:eastAsia="宋体" w:cs="宋体"/>
                <w:b/>
                <w:bCs/>
                <w:color w:val="auto"/>
                <w:lang w:eastAsia="zh-CN"/>
              </w:rPr>
              <w:t>）</w:t>
            </w:r>
            <w:r>
              <w:rPr>
                <w:rFonts w:hint="eastAsia" w:ascii="宋体" w:hAnsi="宋体" w:eastAsia="宋体" w:cs="宋体"/>
                <w:b/>
                <w:bCs/>
                <w:color w:val="auto"/>
              </w:rPr>
              <w:t>税费</w:t>
            </w:r>
          </w:p>
          <w:p>
            <w:pPr>
              <w:pStyle w:val="10"/>
              <w:rPr>
                <w:rFonts w:hint="eastAsia" w:ascii="宋体" w:hAnsi="宋体" w:eastAsia="宋体" w:cs="宋体"/>
                <w:color w:val="0000FF"/>
              </w:rPr>
            </w:pPr>
            <w:r>
              <w:rPr>
                <w:rFonts w:hint="eastAsia" w:ascii="宋体" w:hAnsi="宋体" w:eastAsia="宋体" w:cs="宋体"/>
                <w:color w:val="auto"/>
              </w:rPr>
              <w:t>在中国境内、外发生的与本合同有关的一切税费均由</w:t>
            </w:r>
            <w:r>
              <w:rPr>
                <w:rFonts w:hint="eastAsia" w:ascii="宋体" w:hAnsi="宋体" w:eastAsia="宋体" w:cs="宋体"/>
                <w:color w:val="auto"/>
                <w:lang w:eastAsia="zh-CN"/>
              </w:rPr>
              <w:t>中标人</w:t>
            </w:r>
            <w:r>
              <w:rPr>
                <w:rFonts w:hint="eastAsia" w:ascii="宋体" w:hAnsi="宋体" w:eastAsia="宋体" w:cs="宋体"/>
                <w:color w:val="auto"/>
              </w:rPr>
              <w:t>承担。</w:t>
            </w:r>
          </w:p>
        </w:tc>
      </w:tr>
    </w:tbl>
    <w:p>
      <w:pPr>
        <w:pStyle w:val="10"/>
      </w:pPr>
      <w:r>
        <w:rPr>
          <w:b/>
        </w:rPr>
        <w:t>2.技术标准与要求</w:t>
      </w:r>
    </w:p>
    <w:tbl>
      <w:tblPr>
        <w:tblStyle w:val="4"/>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01"/>
        <w:gridCol w:w="1243"/>
        <w:gridCol w:w="647"/>
        <w:gridCol w:w="1065"/>
        <w:gridCol w:w="495"/>
        <w:gridCol w:w="669"/>
        <w:gridCol w:w="1280"/>
        <w:gridCol w:w="1280"/>
        <w:gridCol w:w="671"/>
        <w:gridCol w:w="6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3" w:type="pct"/>
            <w:vAlign w:val="center"/>
          </w:tcPr>
          <w:p>
            <w:pPr>
              <w:pStyle w:val="10"/>
              <w:jc w:val="center"/>
            </w:pPr>
            <w:r>
              <w:t>序号</w:t>
            </w:r>
          </w:p>
        </w:tc>
        <w:tc>
          <w:tcPr>
            <w:tcW w:w="729" w:type="pct"/>
            <w:vAlign w:val="center"/>
          </w:tcPr>
          <w:p>
            <w:pPr>
              <w:pStyle w:val="10"/>
              <w:jc w:val="center"/>
            </w:pPr>
            <w:r>
              <w:t>核心产品要求（“△”）</w:t>
            </w:r>
          </w:p>
        </w:tc>
        <w:tc>
          <w:tcPr>
            <w:tcW w:w="379" w:type="pct"/>
            <w:vAlign w:val="center"/>
          </w:tcPr>
          <w:p>
            <w:pPr>
              <w:pStyle w:val="10"/>
              <w:jc w:val="center"/>
            </w:pPr>
            <w:r>
              <w:t>品目名称</w:t>
            </w:r>
          </w:p>
        </w:tc>
        <w:tc>
          <w:tcPr>
            <w:tcW w:w="624" w:type="pct"/>
            <w:vAlign w:val="center"/>
          </w:tcPr>
          <w:p>
            <w:pPr>
              <w:pStyle w:val="10"/>
              <w:jc w:val="center"/>
            </w:pPr>
            <w:r>
              <w:t>标的</w:t>
            </w:r>
          </w:p>
          <w:p>
            <w:pPr>
              <w:pStyle w:val="10"/>
              <w:jc w:val="center"/>
            </w:pPr>
            <w:r>
              <w:t>名称</w:t>
            </w:r>
          </w:p>
        </w:tc>
        <w:tc>
          <w:tcPr>
            <w:tcW w:w="290" w:type="pct"/>
            <w:vAlign w:val="center"/>
          </w:tcPr>
          <w:p>
            <w:pPr>
              <w:pStyle w:val="10"/>
              <w:jc w:val="center"/>
            </w:pPr>
            <w:r>
              <w:t>单位</w:t>
            </w:r>
          </w:p>
        </w:tc>
        <w:tc>
          <w:tcPr>
            <w:tcW w:w="392" w:type="pct"/>
            <w:vAlign w:val="center"/>
          </w:tcPr>
          <w:p>
            <w:pPr>
              <w:pStyle w:val="10"/>
              <w:jc w:val="center"/>
            </w:pPr>
            <w:r>
              <w:t>数量</w:t>
            </w:r>
          </w:p>
        </w:tc>
        <w:tc>
          <w:tcPr>
            <w:tcW w:w="750" w:type="pct"/>
            <w:vAlign w:val="center"/>
          </w:tcPr>
          <w:p>
            <w:pPr>
              <w:pStyle w:val="10"/>
              <w:jc w:val="center"/>
            </w:pPr>
            <w:r>
              <w:t>分项预算单价（元）</w:t>
            </w:r>
          </w:p>
        </w:tc>
        <w:tc>
          <w:tcPr>
            <w:tcW w:w="750" w:type="pct"/>
            <w:vAlign w:val="center"/>
          </w:tcPr>
          <w:p>
            <w:pPr>
              <w:pStyle w:val="10"/>
              <w:jc w:val="center"/>
            </w:pPr>
            <w:r>
              <w:t>分项预算总价（元）</w:t>
            </w:r>
          </w:p>
        </w:tc>
        <w:tc>
          <w:tcPr>
            <w:tcW w:w="393" w:type="pct"/>
            <w:vAlign w:val="center"/>
          </w:tcPr>
          <w:p>
            <w:pPr>
              <w:pStyle w:val="10"/>
              <w:jc w:val="center"/>
            </w:pPr>
            <w:r>
              <w:t>所属行业</w:t>
            </w:r>
          </w:p>
        </w:tc>
        <w:tc>
          <w:tcPr>
            <w:tcW w:w="393" w:type="pct"/>
            <w:vAlign w:val="center"/>
          </w:tcPr>
          <w:p>
            <w:pPr>
              <w:pStyle w:val="10"/>
              <w:jc w:val="center"/>
            </w:pPr>
            <w: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3" w:type="pct"/>
            <w:vAlign w:val="center"/>
          </w:tcPr>
          <w:p>
            <w:pPr>
              <w:pStyle w:val="10"/>
              <w:jc w:val="center"/>
            </w:pPr>
            <w:r>
              <w:t>1</w:t>
            </w:r>
          </w:p>
        </w:tc>
        <w:tc>
          <w:tcPr>
            <w:tcW w:w="729" w:type="pct"/>
            <w:vAlign w:val="center"/>
          </w:tcPr>
          <w:p>
            <w:pPr>
              <w:pStyle w:val="10"/>
              <w:jc w:val="center"/>
            </w:pPr>
          </w:p>
        </w:tc>
        <w:tc>
          <w:tcPr>
            <w:tcW w:w="379" w:type="pct"/>
            <w:vAlign w:val="center"/>
          </w:tcPr>
          <w:p>
            <w:pPr>
              <w:pStyle w:val="10"/>
              <w:jc w:val="center"/>
              <w:rPr>
                <w:rFonts w:hint="eastAsia" w:ascii="宋体" w:hAnsi="宋体" w:eastAsia="宋体" w:cs="宋体"/>
                <w:color w:val="auto"/>
              </w:rPr>
            </w:pPr>
            <w:r>
              <w:rPr>
                <w:rFonts w:hint="eastAsia"/>
              </w:rPr>
              <w:t>视频监控设备</w:t>
            </w:r>
          </w:p>
        </w:tc>
        <w:tc>
          <w:tcPr>
            <w:tcW w:w="624" w:type="pct"/>
            <w:vAlign w:val="center"/>
          </w:tcPr>
          <w:p>
            <w:pPr>
              <w:pStyle w:val="10"/>
              <w:jc w:val="center"/>
              <w:rPr>
                <w:rFonts w:hint="eastAsia" w:ascii="宋体" w:hAnsi="宋体" w:eastAsia="宋体" w:cs="宋体"/>
                <w:color w:val="auto"/>
                <w:lang w:eastAsia="zh-CN"/>
              </w:rPr>
            </w:pPr>
            <w:r>
              <w:rPr>
                <w:rFonts w:hint="eastAsia" w:ascii="宋体" w:hAnsi="宋体" w:eastAsia="宋体" w:cs="宋体"/>
                <w:color w:val="auto"/>
                <w:lang w:eastAsia="zh-CN"/>
              </w:rPr>
              <w:t>广东金融学院广州校区监控升级项目</w:t>
            </w:r>
          </w:p>
        </w:tc>
        <w:tc>
          <w:tcPr>
            <w:tcW w:w="290" w:type="pct"/>
            <w:vAlign w:val="center"/>
          </w:tcPr>
          <w:p>
            <w:pPr>
              <w:pStyle w:val="10"/>
              <w:jc w:val="center"/>
              <w:rPr>
                <w:rFonts w:hint="eastAsia" w:ascii="宋体" w:hAnsi="宋体" w:eastAsia="宋体" w:cs="宋体"/>
                <w:color w:val="auto"/>
              </w:rPr>
            </w:pPr>
            <w:r>
              <w:rPr>
                <w:rFonts w:hint="eastAsia" w:ascii="宋体" w:hAnsi="宋体" w:eastAsia="宋体" w:cs="宋体"/>
                <w:color w:val="auto"/>
              </w:rPr>
              <w:t>批</w:t>
            </w:r>
          </w:p>
        </w:tc>
        <w:tc>
          <w:tcPr>
            <w:tcW w:w="392" w:type="pct"/>
            <w:vAlign w:val="center"/>
          </w:tcPr>
          <w:p>
            <w:pPr>
              <w:pStyle w:val="10"/>
              <w:jc w:val="center"/>
              <w:rPr>
                <w:rFonts w:hint="eastAsia" w:ascii="宋体" w:hAnsi="宋体" w:eastAsia="宋体" w:cs="宋体"/>
                <w:color w:val="auto"/>
              </w:rPr>
            </w:pPr>
            <w:r>
              <w:rPr>
                <w:rFonts w:hint="eastAsia" w:ascii="宋体" w:hAnsi="宋体" w:eastAsia="宋体" w:cs="宋体"/>
                <w:color w:val="auto"/>
              </w:rPr>
              <w:t>1.00</w:t>
            </w:r>
          </w:p>
        </w:tc>
        <w:tc>
          <w:tcPr>
            <w:tcW w:w="750" w:type="pct"/>
            <w:vAlign w:val="center"/>
          </w:tcPr>
          <w:p>
            <w:pPr>
              <w:pStyle w:val="10"/>
              <w:jc w:val="center"/>
              <w:rPr>
                <w:rFonts w:hint="eastAsia" w:ascii="宋体" w:hAnsi="宋体" w:eastAsia="宋体" w:cs="宋体"/>
                <w:color w:val="auto"/>
                <w:lang w:eastAsia="zh-CN"/>
              </w:rPr>
            </w:pPr>
            <w:r>
              <w:rPr>
                <w:rFonts w:hint="eastAsia" w:ascii="宋体" w:hAnsi="宋体" w:eastAsia="宋体" w:cs="宋体"/>
                <w:color w:val="auto"/>
                <w:lang w:eastAsia="zh-CN"/>
              </w:rPr>
              <w:t>1,430,000.00</w:t>
            </w:r>
          </w:p>
        </w:tc>
        <w:tc>
          <w:tcPr>
            <w:tcW w:w="750" w:type="pct"/>
            <w:vAlign w:val="center"/>
          </w:tcPr>
          <w:p>
            <w:pPr>
              <w:pStyle w:val="10"/>
              <w:jc w:val="center"/>
              <w:rPr>
                <w:rFonts w:hint="eastAsia" w:ascii="宋体" w:hAnsi="宋体" w:eastAsia="宋体" w:cs="宋体"/>
                <w:color w:val="auto"/>
                <w:lang w:eastAsia="zh-CN"/>
              </w:rPr>
            </w:pPr>
            <w:r>
              <w:rPr>
                <w:rFonts w:hint="eastAsia" w:ascii="宋体" w:hAnsi="宋体" w:eastAsia="宋体" w:cs="宋体"/>
                <w:color w:val="auto"/>
                <w:lang w:eastAsia="zh-CN"/>
              </w:rPr>
              <w:t>1,430,000.00</w:t>
            </w:r>
          </w:p>
        </w:tc>
        <w:tc>
          <w:tcPr>
            <w:tcW w:w="393" w:type="pct"/>
            <w:vAlign w:val="center"/>
          </w:tcPr>
          <w:p>
            <w:pPr>
              <w:pStyle w:val="10"/>
              <w:jc w:val="center"/>
              <w:rPr>
                <w:rFonts w:hint="eastAsia" w:ascii="宋体" w:hAnsi="宋体" w:eastAsia="宋体" w:cs="宋体"/>
                <w:color w:val="auto"/>
              </w:rPr>
            </w:pPr>
            <w:r>
              <w:rPr>
                <w:rFonts w:hint="eastAsia" w:ascii="宋体" w:hAnsi="宋体" w:eastAsia="宋体" w:cs="宋体"/>
                <w:color w:val="auto"/>
              </w:rPr>
              <w:t>工业</w:t>
            </w:r>
          </w:p>
        </w:tc>
        <w:tc>
          <w:tcPr>
            <w:tcW w:w="393" w:type="pct"/>
            <w:vAlign w:val="center"/>
          </w:tcPr>
          <w:p>
            <w:pPr>
              <w:pStyle w:val="10"/>
              <w:jc w:val="center"/>
              <w:rPr>
                <w:rFonts w:hint="eastAsia" w:ascii="宋体" w:hAnsi="宋体" w:eastAsia="宋体" w:cs="宋体"/>
                <w:color w:val="auto"/>
              </w:rPr>
            </w:pPr>
            <w:r>
              <w:rPr>
                <w:rFonts w:hint="eastAsia" w:ascii="宋体" w:hAnsi="宋体" w:eastAsia="宋体" w:cs="宋体"/>
                <w:color w:val="auto"/>
              </w:rPr>
              <w:t>详见附表一</w:t>
            </w:r>
          </w:p>
        </w:tc>
      </w:tr>
    </w:tbl>
    <w:p>
      <w:pPr>
        <w:pStyle w:val="10"/>
        <w:keepNext w:val="0"/>
        <w:keepLines w:val="0"/>
        <w:pageBreakBefore w:val="0"/>
        <w:widowControl/>
        <w:kinsoku/>
        <w:wordWrap/>
        <w:overflowPunct/>
        <w:topLinePunct w:val="0"/>
        <w:autoSpaceDE/>
        <w:autoSpaceDN/>
        <w:bidi w:val="0"/>
        <w:adjustRightInd/>
        <w:snapToGrid/>
        <w:spacing w:before="157" w:beforeLines="50"/>
        <w:textAlignment w:val="auto"/>
        <w:rPr>
          <w:rFonts w:hint="eastAsia" w:eastAsiaTheme="minorEastAsia"/>
          <w:color w:val="auto"/>
          <w:lang w:eastAsia="zh-CN"/>
        </w:rPr>
      </w:pPr>
      <w:r>
        <w:rPr>
          <w:b/>
        </w:rPr>
        <w:t>附</w:t>
      </w:r>
      <w:r>
        <w:rPr>
          <w:b/>
          <w:color w:val="auto"/>
        </w:rPr>
        <w:t>表一：</w:t>
      </w:r>
      <w:r>
        <w:rPr>
          <w:rFonts w:hint="eastAsia"/>
          <w:b/>
          <w:color w:val="auto"/>
          <w:lang w:eastAsia="zh-CN"/>
        </w:rPr>
        <w:t>广东金融学院广州校区监控升级项目</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26"/>
        <w:gridCol w:w="417"/>
        <w:gridCol w:w="74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6" w:type="dxa"/>
            <w:vAlign w:val="center"/>
          </w:tcPr>
          <w:p>
            <w:pPr>
              <w:pStyle w:val="10"/>
              <w:jc w:val="center"/>
              <w:rPr>
                <w:b/>
                <w:bCs/>
              </w:rPr>
            </w:pPr>
            <w:r>
              <w:rPr>
                <w:b/>
                <w:bCs/>
              </w:rPr>
              <w:t>参数性质</w:t>
            </w:r>
          </w:p>
        </w:tc>
        <w:tc>
          <w:tcPr>
            <w:tcW w:w="417" w:type="dxa"/>
            <w:vAlign w:val="center"/>
          </w:tcPr>
          <w:p>
            <w:pPr>
              <w:pStyle w:val="10"/>
              <w:jc w:val="center"/>
              <w:rPr>
                <w:b/>
                <w:bCs/>
              </w:rPr>
            </w:pPr>
            <w:r>
              <w:rPr>
                <w:b/>
                <w:bCs/>
              </w:rPr>
              <w:t>序号</w:t>
            </w:r>
          </w:p>
        </w:tc>
        <w:tc>
          <w:tcPr>
            <w:tcW w:w="7479" w:type="dxa"/>
            <w:vAlign w:val="center"/>
          </w:tcPr>
          <w:p>
            <w:pPr>
              <w:pStyle w:val="10"/>
              <w:jc w:val="center"/>
              <w:rPr>
                <w:b/>
                <w:bCs/>
              </w:rPr>
            </w:pPr>
            <w:r>
              <w:rPr>
                <w:b/>
                <w:bCs/>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6" w:type="dxa"/>
          </w:tcPr>
          <w:p/>
        </w:tc>
        <w:tc>
          <w:tcPr>
            <w:tcW w:w="417" w:type="dxa"/>
          </w:tcPr>
          <w:p>
            <w:pPr>
              <w:pStyle w:val="10"/>
            </w:pPr>
            <w:r>
              <w:t>1</w:t>
            </w:r>
          </w:p>
        </w:tc>
        <w:tc>
          <w:tcPr>
            <w:tcW w:w="7479" w:type="dxa"/>
          </w:tcPr>
          <w:p>
            <w:pPr>
              <w:rPr>
                <w:rFonts w:hint="eastAsia" w:ascii="宋体" w:hAnsi="宋体" w:eastAsia="宋体" w:cs="宋体"/>
                <w:b/>
                <w:bCs/>
                <w:sz w:val="20"/>
                <w:szCs w:val="20"/>
              </w:rPr>
            </w:pPr>
            <w:r>
              <w:rPr>
                <w:rFonts w:hint="eastAsia" w:ascii="宋体" w:hAnsi="宋体" w:eastAsia="宋体" w:cs="宋体"/>
                <w:b/>
                <w:bCs/>
                <w:sz w:val="20"/>
                <w:szCs w:val="20"/>
              </w:rPr>
              <w:t>（一）设备技术参数</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5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vAlign w:val="center"/>
                </w:tcPr>
                <w:p>
                  <w:pPr>
                    <w:spacing w:beforeLines="0" w:afterLines="0"/>
                    <w:jc w:val="both"/>
                    <w:rPr>
                      <w:rFonts w:hint="eastAsia" w:ascii="宋体" w:hAnsi="宋体" w:eastAsia="宋体" w:cs="宋体"/>
                      <w:color w:val="000000"/>
                      <w:sz w:val="20"/>
                      <w:szCs w:val="20"/>
                      <w:lang w:eastAsia="zh-CN"/>
                    </w:rPr>
                  </w:pPr>
                  <w:r>
                    <w:rPr>
                      <w:rFonts w:hint="eastAsia" w:ascii="宋体" w:hAnsi="宋体" w:eastAsia="宋体" w:cs="宋体"/>
                      <w:b/>
                      <w:bCs/>
                      <w:color w:val="000000"/>
                      <w:sz w:val="20"/>
                      <w:szCs w:val="20"/>
                      <w:lang w:val="en-US" w:eastAsia="zh-CN"/>
                    </w:rPr>
                    <w:t>一、</w:t>
                  </w:r>
                  <w:r>
                    <w:rPr>
                      <w:rFonts w:hint="eastAsia" w:ascii="宋体" w:hAnsi="宋体" w:eastAsia="宋体" w:cs="宋体"/>
                      <w:b/>
                      <w:bCs/>
                      <w:color w:val="000000"/>
                      <w:sz w:val="20"/>
                      <w:szCs w:val="20"/>
                      <w:lang w:eastAsia="zh-CN"/>
                    </w:rPr>
                    <w:t>前端设备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pct"/>
                  <w:vAlign w:val="center"/>
                </w:tcPr>
                <w:p>
                  <w:pPr>
                    <w:spacing w:beforeLines="0" w:afterLines="0"/>
                    <w:jc w:val="center"/>
                    <w:rPr>
                      <w:rFonts w:hint="eastAsia" w:ascii="宋体" w:hAnsi="宋体" w:eastAsia="宋体" w:cs="宋体"/>
                      <w:b/>
                      <w:bCs/>
                      <w:color w:val="000000"/>
                      <w:sz w:val="20"/>
                      <w:szCs w:val="20"/>
                      <w:lang w:eastAsia="zh-CN"/>
                    </w:rPr>
                  </w:pPr>
                  <w:r>
                    <w:rPr>
                      <w:rFonts w:hint="eastAsia" w:ascii="宋体" w:hAnsi="宋体" w:eastAsia="宋体" w:cs="宋体"/>
                      <w:b/>
                      <w:bCs/>
                      <w:color w:val="000000"/>
                      <w:sz w:val="20"/>
                      <w:szCs w:val="20"/>
                      <w:lang w:eastAsia="zh-CN"/>
                    </w:rPr>
                    <w:t>设备名称</w:t>
                  </w:r>
                </w:p>
              </w:tc>
              <w:tc>
                <w:tcPr>
                  <w:tcW w:w="3972" w:type="pct"/>
                  <w:vAlign w:val="center"/>
                </w:tcPr>
                <w:p>
                  <w:pPr>
                    <w:spacing w:beforeLines="0" w:afterLines="0"/>
                    <w:jc w:val="center"/>
                    <w:rPr>
                      <w:rFonts w:hint="eastAsia" w:ascii="宋体" w:hAnsi="宋体" w:eastAsia="宋体" w:cs="宋体"/>
                      <w:b/>
                      <w:bCs/>
                      <w:color w:val="000000"/>
                      <w:sz w:val="20"/>
                      <w:szCs w:val="20"/>
                      <w:lang w:eastAsia="zh-CN"/>
                    </w:rPr>
                  </w:pPr>
                  <w:r>
                    <w:rPr>
                      <w:rFonts w:hint="eastAsia" w:ascii="宋体" w:hAnsi="宋体" w:eastAsia="宋体" w:cs="宋体"/>
                      <w:b/>
                      <w:bCs/>
                      <w:color w:val="000000"/>
                      <w:sz w:val="20"/>
                      <w:szCs w:val="20"/>
                      <w:lang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7" w:type="pct"/>
                  <w:vAlign w:val="center"/>
                </w:tcPr>
                <w:p>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400万红外一体机</w:t>
                  </w:r>
                </w:p>
              </w:tc>
              <w:tc>
                <w:tcPr>
                  <w:tcW w:w="3972" w:type="pct"/>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1、分辨率不低于400万的定焦抓拍筒机。</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2、传感器类型不小于：1/2.7" Progressive Scan CMOS</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3、最低照度不高于：彩色：0.005 Lux @（F1.2，AGC ON），0 Lux with Light；；黑白：0.002 Lux @（F1.2，AGC ON），0 Lux with IR。</w:t>
                  </w:r>
                </w:p>
                <w:p>
                  <w:pPr>
                    <w:widowControl/>
                    <w:jc w:val="left"/>
                    <w:textAlignment w:val="center"/>
                    <w:rPr>
                      <w:rFonts w:hint="eastAsia" w:ascii="宋体" w:hAnsi="宋体" w:eastAsia="宋体" w:cs="宋体"/>
                      <w:sz w:val="20"/>
                      <w:szCs w:val="20"/>
                      <w:u w:val="none"/>
                      <w:vertAlign w:val="baseline"/>
                      <w:lang w:val="en-US" w:eastAsia="zh-CN"/>
                    </w:rPr>
                  </w:pPr>
                  <w:r>
                    <w:rPr>
                      <w:rFonts w:hint="eastAsia" w:ascii="宋体" w:hAnsi="宋体" w:eastAsia="宋体" w:cs="宋体"/>
                      <w:color w:val="000000"/>
                      <w:kern w:val="0"/>
                      <w:sz w:val="20"/>
                      <w:szCs w:val="20"/>
                      <w:lang w:val="en-US" w:eastAsia="zh-CN" w:bidi="ar"/>
                    </w:rPr>
                    <w:t>4、支持红外补光、白光补光，有效补光距离</w:t>
                  </w:r>
                  <w:r>
                    <w:rPr>
                      <w:rFonts w:hint="eastAsia" w:ascii="宋体" w:hAnsi="宋体" w:eastAsia="宋体" w:cs="宋体"/>
                      <w:sz w:val="20"/>
                      <w:szCs w:val="20"/>
                      <w:u w:val="none"/>
                      <w:vertAlign w:val="baseline"/>
                      <w:lang w:eastAsia="zh-CN"/>
                    </w:rPr>
                    <w:t>≥</w:t>
                  </w:r>
                  <w:r>
                    <w:rPr>
                      <w:rFonts w:hint="eastAsia" w:ascii="宋体" w:hAnsi="宋体" w:eastAsia="宋体" w:cs="宋体"/>
                      <w:sz w:val="20"/>
                      <w:szCs w:val="20"/>
                      <w:u w:val="none"/>
                      <w:vertAlign w:val="baseline"/>
                      <w:lang w:val="en-US" w:eastAsia="zh-CN"/>
                    </w:rPr>
                    <w:t>30m。</w:t>
                  </w:r>
                </w:p>
                <w:p>
                  <w:pPr>
                    <w:widowControl/>
                    <w:jc w:val="left"/>
                    <w:textAlignment w:val="center"/>
                    <w:rPr>
                      <w:rFonts w:hint="eastAsia" w:ascii="宋体" w:hAnsi="宋体" w:eastAsia="宋体" w:cs="宋体"/>
                      <w:sz w:val="20"/>
                      <w:szCs w:val="20"/>
                      <w:u w:val="none"/>
                      <w:vertAlign w:val="baseline"/>
                      <w:lang w:val="en-US" w:eastAsia="zh-CN"/>
                    </w:rPr>
                  </w:pPr>
                  <w:r>
                    <w:rPr>
                      <w:rFonts w:hint="eastAsia" w:ascii="宋体" w:hAnsi="宋体" w:eastAsia="宋体" w:cs="宋体"/>
                      <w:sz w:val="20"/>
                      <w:szCs w:val="20"/>
                      <w:u w:val="none"/>
                      <w:vertAlign w:val="baseline"/>
                      <w:lang w:val="en-US" w:eastAsia="zh-CN"/>
                    </w:rPr>
                    <w:t>5、信噪比</w:t>
                  </w:r>
                  <w:r>
                    <w:rPr>
                      <w:rFonts w:hint="eastAsia" w:ascii="宋体" w:hAnsi="宋体" w:eastAsia="宋体" w:cs="宋体"/>
                      <w:sz w:val="20"/>
                      <w:szCs w:val="20"/>
                      <w:u w:val="none"/>
                      <w:vertAlign w:val="baseline"/>
                      <w:lang w:eastAsia="zh-CN"/>
                    </w:rPr>
                    <w:t>≥</w:t>
                  </w:r>
                  <w:r>
                    <w:rPr>
                      <w:rFonts w:hint="eastAsia" w:ascii="宋体" w:hAnsi="宋体" w:eastAsia="宋体" w:cs="宋体"/>
                      <w:sz w:val="20"/>
                      <w:szCs w:val="20"/>
                      <w:u w:val="none"/>
                      <w:vertAlign w:val="baseline"/>
                      <w:lang w:val="en-US" w:eastAsia="zh-CN"/>
                    </w:rPr>
                    <w:t>55dB。</w:t>
                  </w:r>
                </w:p>
                <w:p>
                  <w:pPr>
                    <w:widowControl/>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bidi="ar"/>
                    </w:rPr>
                    <w:t>4、支持人脸抓拍：对运动人脸进行检测、抓拍、评分、筛选，输出优选的人脸；支持去误报、快速抓拍人脸；支持快速抓拍和优选抓拍两种模式；最多同时检测不少于40张人脸。</w:t>
                  </w:r>
                </w:p>
                <w:p>
                  <w:pPr>
                    <w:widowControl/>
                    <w:jc w:val="left"/>
                    <w:textAlignment w:val="center"/>
                    <w:rPr>
                      <w:rFonts w:hint="eastAsia" w:ascii="宋体" w:hAnsi="宋体" w:eastAsia="宋体" w:cs="宋体"/>
                      <w:color w:val="auto"/>
                      <w:kern w:val="0"/>
                      <w:sz w:val="20"/>
                      <w:szCs w:val="20"/>
                      <w:highlight w:val="none"/>
                      <w:lang w:val="en-US" w:bidi="ar"/>
                    </w:rPr>
                  </w:pPr>
                  <w:r>
                    <w:rPr>
                      <w:rFonts w:hint="eastAsia" w:ascii="宋体" w:hAnsi="宋体" w:eastAsia="宋体" w:cs="宋体"/>
                      <w:color w:val="auto"/>
                      <w:kern w:val="0"/>
                      <w:sz w:val="20"/>
                      <w:szCs w:val="20"/>
                      <w:highlight w:val="none"/>
                      <w:lang w:val="en-US" w:eastAsia="zh-CN" w:bidi="ar"/>
                    </w:rPr>
                    <w:t>5</w:t>
                  </w:r>
                  <w:r>
                    <w:rPr>
                      <w:rFonts w:hint="eastAsia" w:ascii="宋体" w:hAnsi="宋体" w:eastAsia="宋体" w:cs="宋体"/>
                      <w:color w:val="auto"/>
                      <w:kern w:val="0"/>
                      <w:sz w:val="20"/>
                      <w:szCs w:val="20"/>
                      <w:highlight w:val="none"/>
                      <w:lang w:val="en-US" w:bidi="ar"/>
                    </w:rPr>
                    <w:t>、支持双光补光：红外补光 或 暖白光补光；补光距离：白光：普通监控：最远≥30 m，人脸抓拍/识别：最远≥5 m；红外：普通监控：最远≥50 m，人脸抓拍/识别：最远≥10 m</w:t>
                  </w:r>
                </w:p>
                <w:p>
                  <w:pPr>
                    <w:widowControl/>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6</w:t>
                  </w:r>
                  <w:r>
                    <w:rPr>
                      <w:rFonts w:hint="eastAsia" w:ascii="宋体" w:hAnsi="宋体" w:eastAsia="宋体" w:cs="宋体"/>
                      <w:color w:val="000000"/>
                      <w:kern w:val="0"/>
                      <w:sz w:val="20"/>
                      <w:szCs w:val="20"/>
                      <w:lang w:val="en-US" w:bidi="ar"/>
                    </w:rPr>
                    <w:t>、支持越界侦测，区域入侵侦测，进入/离开区域侦测等多种事件侦测，支持瞳孔亮斑消除，提升夜晚人脸抓拍效果。</w:t>
                  </w:r>
                </w:p>
                <w:p>
                  <w:pPr>
                    <w:widowControl/>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7</w:t>
                  </w:r>
                  <w:r>
                    <w:rPr>
                      <w:rFonts w:hint="eastAsia" w:ascii="宋体" w:hAnsi="宋体" w:eastAsia="宋体" w:cs="宋体"/>
                      <w:color w:val="000000"/>
                      <w:kern w:val="0"/>
                      <w:sz w:val="20"/>
                      <w:szCs w:val="20"/>
                      <w:lang w:val="en-US" w:bidi="ar"/>
                    </w:rPr>
                    <w:t>、当进入区域、离开区域、越界侦测或区域入侵报警产生时，可在报警布防时间内联动声音报警和/或白光灯闪烁。</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8</w:t>
                  </w:r>
                  <w:r>
                    <w:rPr>
                      <w:rFonts w:hint="eastAsia" w:ascii="宋体" w:hAnsi="宋体" w:eastAsia="宋体" w:cs="宋体"/>
                      <w:color w:val="000000"/>
                      <w:kern w:val="0"/>
                      <w:sz w:val="20"/>
                      <w:szCs w:val="20"/>
                      <w:lang w:bidi="ar"/>
                    </w:rPr>
                    <w:t>、支持不少于：1个内置麦克风，1个内置扬声器。</w:t>
                  </w:r>
                </w:p>
                <w:p>
                  <w:pPr>
                    <w:widowControl/>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9</w:t>
                  </w:r>
                  <w:r>
                    <w:rPr>
                      <w:rFonts w:hint="eastAsia" w:ascii="宋体" w:hAnsi="宋体" w:eastAsia="宋体" w:cs="宋体"/>
                      <w:color w:val="000000"/>
                      <w:kern w:val="0"/>
                      <w:sz w:val="20"/>
                      <w:szCs w:val="20"/>
                      <w:lang w:val="en-US" w:bidi="ar"/>
                    </w:rPr>
                    <w:t>、支持报警不少于：1路输入，1路输出。</w:t>
                  </w:r>
                </w:p>
                <w:p>
                  <w:pPr>
                    <w:widowControl/>
                    <w:jc w:val="left"/>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11</w:t>
                  </w:r>
                  <w:r>
                    <w:rPr>
                      <w:rFonts w:hint="eastAsia" w:ascii="宋体" w:hAnsi="宋体" w:eastAsia="宋体" w:cs="宋体"/>
                      <w:color w:val="000000"/>
                      <w:kern w:val="0"/>
                      <w:sz w:val="20"/>
                      <w:szCs w:val="20"/>
                      <w:lang w:val="en-US" w:bidi="ar"/>
                    </w:rPr>
                    <w:t>、 内置GPU芯片。</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bidi="ar"/>
                    </w:rPr>
                    <w:t>▲1</w:t>
                  </w:r>
                  <w:r>
                    <w:rPr>
                      <w:rFonts w:hint="eastAsia" w:ascii="宋体" w:hAnsi="宋体" w:eastAsia="宋体" w:cs="宋体"/>
                      <w:color w:val="000000"/>
                      <w:kern w:val="0"/>
                      <w:sz w:val="20"/>
                      <w:szCs w:val="20"/>
                      <w:lang w:val="en-US" w:eastAsia="zh-CN" w:bidi="ar"/>
                    </w:rPr>
                    <w:t>2</w:t>
                  </w:r>
                  <w:r>
                    <w:rPr>
                      <w:rFonts w:hint="eastAsia" w:ascii="宋体" w:hAnsi="宋体" w:eastAsia="宋体" w:cs="宋体"/>
                      <w:color w:val="000000"/>
                      <w:kern w:val="0"/>
                      <w:sz w:val="20"/>
                      <w:szCs w:val="20"/>
                      <w:lang w:val="en-US" w:bidi="ar"/>
                    </w:rPr>
                    <w:t>、设备具有耀光抑制功能，耀光区域≤1%。1</w:t>
                  </w:r>
                  <w:r>
                    <w:rPr>
                      <w:rFonts w:hint="eastAsia" w:ascii="宋体" w:hAnsi="宋体" w:eastAsia="宋体" w:cs="宋体"/>
                      <w:color w:val="000000"/>
                      <w:kern w:val="0"/>
                      <w:sz w:val="20"/>
                      <w:szCs w:val="20"/>
                      <w:lang w:val="en-US" w:eastAsia="zh-CN" w:bidi="ar"/>
                    </w:rPr>
                    <w:t>3</w:t>
                  </w:r>
                  <w:r>
                    <w:rPr>
                      <w:rFonts w:hint="eastAsia" w:ascii="宋体" w:hAnsi="宋体" w:eastAsia="宋体" w:cs="宋体"/>
                      <w:color w:val="000000"/>
                      <w:kern w:val="0"/>
                      <w:sz w:val="20"/>
                      <w:szCs w:val="20"/>
                      <w:lang w:bidi="ar"/>
                    </w:rPr>
                    <w:t>、供电方式：DC：12 V ± 2</w:t>
                  </w:r>
                  <w:r>
                    <w:rPr>
                      <w:rFonts w:hint="eastAsia" w:ascii="宋体" w:hAnsi="宋体" w:eastAsia="宋体" w:cs="宋体"/>
                      <w:color w:val="000000"/>
                      <w:kern w:val="0"/>
                      <w:sz w:val="20"/>
                      <w:szCs w:val="20"/>
                      <w:lang w:val="en-US" w:bidi="ar"/>
                    </w:rPr>
                    <w:t>0</w:t>
                  </w:r>
                  <w:r>
                    <w:rPr>
                      <w:rFonts w:hint="eastAsia" w:ascii="宋体" w:hAnsi="宋体" w:eastAsia="宋体" w:cs="宋体"/>
                      <w:color w:val="000000"/>
                      <w:kern w:val="0"/>
                      <w:sz w:val="20"/>
                      <w:szCs w:val="20"/>
                      <w:lang w:bidi="ar"/>
                    </w:rPr>
                    <w:t>%，支持防反接保护；PoE：802.3af，Type 2，Class 3</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bidi="ar"/>
                    </w:rPr>
                    <w:t>1</w:t>
                  </w:r>
                  <w:r>
                    <w:rPr>
                      <w:rFonts w:hint="eastAsia" w:ascii="宋体" w:hAnsi="宋体" w:eastAsia="宋体" w:cs="宋体"/>
                      <w:color w:val="000000"/>
                      <w:kern w:val="0"/>
                      <w:sz w:val="20"/>
                      <w:szCs w:val="20"/>
                      <w:lang w:val="en-US" w:eastAsia="zh-CN" w:bidi="ar"/>
                    </w:rPr>
                    <w:t>4</w:t>
                  </w:r>
                  <w:r>
                    <w:rPr>
                      <w:rFonts w:hint="eastAsia" w:ascii="宋体" w:hAnsi="宋体" w:eastAsia="宋体" w:cs="宋体"/>
                      <w:color w:val="000000"/>
                      <w:kern w:val="0"/>
                      <w:sz w:val="20"/>
                      <w:szCs w:val="20"/>
                      <w:lang w:bidi="ar"/>
                    </w:rPr>
                    <w:t>、防护等级不小于IP6</w:t>
                  </w:r>
                  <w:r>
                    <w:rPr>
                      <w:rFonts w:hint="eastAsia" w:ascii="宋体" w:hAnsi="宋体" w:eastAsia="宋体" w:cs="宋体"/>
                      <w:color w:val="000000"/>
                      <w:kern w:val="0"/>
                      <w:sz w:val="20"/>
                      <w:szCs w:val="20"/>
                      <w:lang w:val="en-US" w:bidi="ar"/>
                    </w:rPr>
                    <w:t>7</w:t>
                  </w:r>
                  <w:r>
                    <w:rPr>
                      <w:rFonts w:hint="eastAsia" w:ascii="宋体" w:hAnsi="宋体" w:eastAsia="宋体" w:cs="宋体"/>
                      <w:color w:val="000000"/>
                      <w:kern w:val="0"/>
                      <w:sz w:val="20"/>
                      <w:szCs w:val="20"/>
                      <w:lang w:bidi="ar"/>
                    </w:rPr>
                    <w:t>。</w:t>
                  </w:r>
                </w:p>
                <w:p>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15、供货时提供该产品由第三方检测机构出具带有CMA标识的检测报告。投标文件中须提供相关承诺。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pct"/>
                  <w:vAlign w:val="center"/>
                </w:tcPr>
                <w:p>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红外高速球机</w:t>
                  </w:r>
                </w:p>
              </w:tc>
              <w:tc>
                <w:tcPr>
                  <w:tcW w:w="3972" w:type="pct"/>
                  <w:vAlign w:val="top"/>
                </w:tcPr>
                <w:p>
                  <w:pPr>
                    <w:widowControl/>
                    <w:jc w:val="left"/>
                    <w:textAlignment w:val="top"/>
                    <w:rPr>
                      <w:rFonts w:hint="eastAsia" w:ascii="宋体" w:hAnsi="宋体" w:eastAsia="宋体" w:cs="宋体"/>
                      <w:sz w:val="20"/>
                      <w:szCs w:val="20"/>
                      <w:highlight w:val="none"/>
                      <w:u w:val="none"/>
                      <w:vertAlign w:val="baseline"/>
                      <w:lang w:eastAsia="zh-CN"/>
                    </w:rPr>
                  </w:pPr>
                  <w:r>
                    <w:rPr>
                      <w:rFonts w:hint="eastAsia" w:ascii="宋体" w:hAnsi="宋体" w:eastAsia="宋体" w:cs="宋体"/>
                      <w:sz w:val="20"/>
                      <w:szCs w:val="20"/>
                      <w:u w:val="none"/>
                      <w:vertAlign w:val="baseline"/>
                      <w:lang w:eastAsia="zh-CN"/>
                    </w:rPr>
                    <w:t>1、分辨率不低</w:t>
                  </w:r>
                  <w:r>
                    <w:rPr>
                      <w:rFonts w:hint="eastAsia" w:ascii="宋体" w:hAnsi="宋体" w:eastAsia="宋体" w:cs="宋体"/>
                      <w:sz w:val="20"/>
                      <w:szCs w:val="20"/>
                      <w:highlight w:val="none"/>
                      <w:u w:val="none"/>
                      <w:vertAlign w:val="baseline"/>
                      <w:lang w:eastAsia="zh-CN"/>
                    </w:rPr>
                    <w:t>于400万的</w:t>
                  </w:r>
                  <w:r>
                    <w:rPr>
                      <w:rFonts w:hint="eastAsia" w:ascii="宋体" w:hAnsi="宋体"/>
                      <w:highlight w:val="none"/>
                    </w:rPr>
                    <w:t>≥</w:t>
                  </w:r>
                  <w:r>
                    <w:rPr>
                      <w:rFonts w:hint="eastAsia" w:ascii="宋体" w:hAnsi="宋体" w:eastAsia="宋体" w:cs="宋体"/>
                      <w:sz w:val="20"/>
                      <w:szCs w:val="20"/>
                      <w:highlight w:val="none"/>
                      <w:u w:val="none"/>
                      <w:vertAlign w:val="baseline"/>
                      <w:lang w:eastAsia="zh-CN"/>
                    </w:rPr>
                    <w:t>7寸高清智能球机。</w:t>
                  </w:r>
                </w:p>
                <w:p>
                  <w:pPr>
                    <w:widowControl/>
                    <w:jc w:val="left"/>
                    <w:textAlignment w:val="top"/>
                    <w:rPr>
                      <w:rFonts w:hint="eastAsia" w:ascii="宋体" w:hAnsi="宋体" w:eastAsia="宋体" w:cs="宋体"/>
                      <w:sz w:val="20"/>
                      <w:szCs w:val="20"/>
                      <w:u w:val="none"/>
                      <w:vertAlign w:val="baseline"/>
                      <w:lang w:eastAsia="zh-CN"/>
                    </w:rPr>
                  </w:pPr>
                  <w:r>
                    <w:rPr>
                      <w:rFonts w:hint="eastAsia" w:ascii="宋体" w:hAnsi="宋体" w:eastAsia="宋体" w:cs="宋体"/>
                      <w:sz w:val="20"/>
                      <w:szCs w:val="20"/>
                      <w:highlight w:val="none"/>
                      <w:u w:val="none"/>
                      <w:vertAlign w:val="baseline"/>
                      <w:lang w:eastAsia="zh-CN"/>
                    </w:rPr>
                    <w:t>2、传感器类型不小于：广角：1/1.8＂progressi</w:t>
                  </w:r>
                  <w:r>
                    <w:rPr>
                      <w:rFonts w:hint="eastAsia" w:ascii="宋体" w:hAnsi="宋体" w:eastAsia="宋体" w:cs="宋体"/>
                      <w:sz w:val="20"/>
                      <w:szCs w:val="20"/>
                      <w:u w:val="none"/>
                      <w:vertAlign w:val="baseline"/>
                      <w:lang w:eastAsia="zh-CN"/>
                    </w:rPr>
                    <w:t>ve scan CMOS；变焦：1/2.8＂progressive scan CMOS</w:t>
                  </w:r>
                </w:p>
                <w:p>
                  <w:pPr>
                    <w:widowControl/>
                    <w:jc w:val="left"/>
                    <w:textAlignment w:val="top"/>
                    <w:rPr>
                      <w:rFonts w:hint="eastAsia" w:ascii="宋体" w:hAnsi="宋体" w:eastAsia="宋体" w:cs="宋体"/>
                      <w:sz w:val="20"/>
                      <w:szCs w:val="20"/>
                      <w:u w:val="none"/>
                      <w:vertAlign w:val="baseline"/>
                      <w:lang w:eastAsia="zh-CN"/>
                    </w:rPr>
                  </w:pPr>
                  <w:r>
                    <w:rPr>
                      <w:rFonts w:hint="eastAsia" w:ascii="宋体" w:hAnsi="宋体" w:eastAsia="宋体" w:cs="宋体"/>
                      <w:sz w:val="20"/>
                      <w:szCs w:val="20"/>
                      <w:u w:val="none"/>
                      <w:vertAlign w:val="baseline"/>
                      <w:lang w:eastAsia="zh-CN"/>
                    </w:rPr>
                    <w:t>3、支持多级变倍功能，广角≥24倍光学变倍，≥16倍数字变倍</w:t>
                  </w:r>
                </w:p>
                <w:p>
                  <w:pPr>
                    <w:widowControl/>
                    <w:jc w:val="left"/>
                    <w:textAlignment w:val="top"/>
                    <w:rPr>
                      <w:rFonts w:hint="eastAsia" w:ascii="宋体" w:hAnsi="宋体" w:eastAsia="宋体" w:cs="宋体"/>
                      <w:sz w:val="20"/>
                      <w:szCs w:val="20"/>
                      <w:u w:val="none"/>
                      <w:vertAlign w:val="baseline"/>
                      <w:lang w:eastAsia="zh-CN"/>
                    </w:rPr>
                  </w:pPr>
                  <w:r>
                    <w:rPr>
                      <w:rFonts w:hint="eastAsia" w:ascii="宋体" w:hAnsi="宋体" w:eastAsia="宋体" w:cs="宋体"/>
                      <w:sz w:val="20"/>
                      <w:szCs w:val="20"/>
                      <w:u w:val="none"/>
                      <w:vertAlign w:val="baseline"/>
                      <w:lang w:eastAsia="zh-CN"/>
                    </w:rPr>
                    <w:t>4、支持双摄双模，单路模式输出倍率拼接画面，双路模式输出广角画面+特写画面，可支持画中画展示</w:t>
                  </w:r>
                </w:p>
                <w:p>
                  <w:pPr>
                    <w:widowControl/>
                    <w:jc w:val="left"/>
                    <w:textAlignment w:val="top"/>
                    <w:rPr>
                      <w:rFonts w:hint="eastAsia" w:ascii="宋体" w:hAnsi="宋体" w:eastAsia="宋体" w:cs="宋体"/>
                      <w:sz w:val="20"/>
                      <w:szCs w:val="20"/>
                      <w:u w:val="none"/>
                      <w:vertAlign w:val="baseline"/>
                      <w:lang w:eastAsia="zh-CN"/>
                    </w:rPr>
                  </w:pPr>
                  <w:r>
                    <w:rPr>
                      <w:rFonts w:hint="eastAsia" w:ascii="宋体" w:hAnsi="宋体" w:eastAsia="宋体" w:cs="宋体"/>
                      <w:sz w:val="20"/>
                      <w:szCs w:val="20"/>
                      <w:u w:val="none"/>
                      <w:vertAlign w:val="baseline"/>
                      <w:lang w:eastAsia="zh-CN"/>
                    </w:rPr>
                    <w:t>5、焦距不少于：广角：4 mm；变焦：4.5~108 mm</w:t>
                  </w:r>
                </w:p>
                <w:p>
                  <w:pPr>
                    <w:widowControl/>
                    <w:jc w:val="left"/>
                    <w:textAlignment w:val="top"/>
                    <w:rPr>
                      <w:rFonts w:hint="eastAsia" w:ascii="宋体" w:hAnsi="宋体" w:eastAsia="宋体" w:cs="宋体"/>
                      <w:sz w:val="20"/>
                      <w:szCs w:val="20"/>
                      <w:u w:val="none"/>
                      <w:vertAlign w:val="baseline"/>
                      <w:lang w:eastAsia="zh-CN"/>
                    </w:rPr>
                  </w:pPr>
                  <w:r>
                    <w:rPr>
                      <w:rFonts w:hint="eastAsia" w:ascii="宋体" w:hAnsi="宋体" w:eastAsia="宋体" w:cs="宋体"/>
                      <w:sz w:val="20"/>
                      <w:szCs w:val="20"/>
                      <w:u w:val="none"/>
                      <w:vertAlign w:val="baseline"/>
                      <w:lang w:eastAsia="zh-CN"/>
                    </w:rPr>
                    <w:t>6、支持混合补光，可见光补光≥30m，高效红外阵列照射距离≥200m</w:t>
                  </w:r>
                </w:p>
                <w:p>
                  <w:pPr>
                    <w:widowControl/>
                    <w:jc w:val="left"/>
                    <w:textAlignment w:val="top"/>
                    <w:rPr>
                      <w:rFonts w:hint="eastAsia" w:ascii="宋体" w:hAnsi="宋体" w:eastAsia="宋体" w:cs="宋体"/>
                      <w:sz w:val="20"/>
                      <w:szCs w:val="20"/>
                      <w:u w:val="none"/>
                      <w:vertAlign w:val="baseline"/>
                      <w:lang w:eastAsia="zh-CN"/>
                    </w:rPr>
                  </w:pPr>
                  <w:r>
                    <w:rPr>
                      <w:rFonts w:hint="eastAsia" w:ascii="宋体" w:hAnsi="宋体" w:eastAsia="宋体" w:cs="宋体"/>
                      <w:sz w:val="20"/>
                      <w:szCs w:val="20"/>
                      <w:u w:val="none"/>
                      <w:vertAlign w:val="baseline"/>
                      <w:lang w:eastAsia="zh-CN"/>
                    </w:rPr>
                    <w:t>7、支持深度学习区域入侵、人车分类侦测、人脸抓拍等功能，支持区域入侵侦测、越界侦测、进入区域侦测和离开区域侦等智能侦测。</w:t>
                  </w:r>
                </w:p>
                <w:p>
                  <w:pPr>
                    <w:widowControl/>
                    <w:jc w:val="left"/>
                    <w:textAlignment w:val="top"/>
                    <w:rPr>
                      <w:rFonts w:hint="eastAsia" w:ascii="宋体" w:hAnsi="宋体" w:eastAsia="宋体" w:cs="宋体"/>
                      <w:sz w:val="20"/>
                      <w:szCs w:val="20"/>
                      <w:u w:val="none"/>
                      <w:vertAlign w:val="baseline"/>
                      <w:lang w:eastAsia="zh-CN"/>
                    </w:rPr>
                  </w:pPr>
                  <w:r>
                    <w:rPr>
                      <w:rFonts w:hint="eastAsia" w:ascii="宋体" w:hAnsi="宋体" w:eastAsia="宋体" w:cs="宋体"/>
                      <w:sz w:val="20"/>
                      <w:szCs w:val="20"/>
                      <w:u w:val="none"/>
                      <w:vertAlign w:val="baseline"/>
                      <w:lang w:eastAsia="zh-CN"/>
                    </w:rPr>
                    <w:t>8、支持双路区域入侵侦测、越界侦测、进入区域侦测和离开区域侦测等智能侦测并联动跟踪。支持对至少150米以外人员进行报警提示，在夜晚无光照环境下，正向人员能明显感觉到报警灯闪烁。</w:t>
                  </w:r>
                </w:p>
                <w:p>
                  <w:pPr>
                    <w:widowControl/>
                    <w:jc w:val="left"/>
                    <w:textAlignment w:val="top"/>
                    <w:rPr>
                      <w:rFonts w:hint="eastAsia" w:ascii="宋体" w:hAnsi="宋体" w:eastAsia="宋体" w:cs="宋体"/>
                      <w:sz w:val="20"/>
                      <w:szCs w:val="20"/>
                      <w:u w:val="none"/>
                      <w:vertAlign w:val="baseline"/>
                      <w:lang w:eastAsia="zh-CN"/>
                    </w:rPr>
                  </w:pPr>
                  <w:r>
                    <w:rPr>
                      <w:rFonts w:hint="eastAsia" w:ascii="宋体" w:hAnsi="宋体" w:eastAsia="宋体" w:cs="宋体"/>
                      <w:sz w:val="20"/>
                      <w:szCs w:val="20"/>
                      <w:u w:val="none"/>
                      <w:vertAlign w:val="baseline"/>
                      <w:lang w:eastAsia="zh-CN"/>
                    </w:rPr>
                    <w:t>▲9、在单路和双路模式下，设备水平视场角均应≥90°</w:t>
                  </w:r>
                </w:p>
                <w:p>
                  <w:pPr>
                    <w:widowControl/>
                    <w:jc w:val="left"/>
                    <w:textAlignment w:val="top"/>
                    <w:rPr>
                      <w:rFonts w:hint="eastAsia" w:ascii="宋体" w:hAnsi="宋体" w:eastAsia="宋体" w:cs="宋体"/>
                      <w:sz w:val="20"/>
                      <w:szCs w:val="20"/>
                      <w:u w:val="none"/>
                      <w:vertAlign w:val="baseline"/>
                      <w:lang w:eastAsia="zh-CN"/>
                    </w:rPr>
                  </w:pPr>
                  <w:r>
                    <w:rPr>
                      <w:rFonts w:hint="eastAsia" w:ascii="宋体" w:hAnsi="宋体" w:eastAsia="宋体" w:cs="宋体"/>
                      <w:sz w:val="20"/>
                      <w:szCs w:val="20"/>
                      <w:u w:val="none"/>
                      <w:vertAlign w:val="baseline"/>
                      <w:lang w:eastAsia="zh-CN"/>
                    </w:rPr>
                    <w:t>10、支持对镜头前盖玻璃加热，去除玻璃上的冰状和水状附着物。</w:t>
                  </w:r>
                </w:p>
                <w:p>
                  <w:pPr>
                    <w:widowControl/>
                    <w:jc w:val="left"/>
                    <w:textAlignment w:val="top"/>
                    <w:rPr>
                      <w:rFonts w:hint="eastAsia" w:ascii="宋体" w:hAnsi="宋体" w:eastAsia="宋体" w:cs="宋体"/>
                      <w:sz w:val="20"/>
                      <w:szCs w:val="20"/>
                      <w:u w:val="none"/>
                      <w:vertAlign w:val="baseline"/>
                      <w:lang w:eastAsia="zh-CN"/>
                    </w:rPr>
                  </w:pPr>
                  <w:r>
                    <w:rPr>
                      <w:rFonts w:hint="eastAsia" w:ascii="宋体" w:hAnsi="宋体" w:eastAsia="宋体" w:cs="宋体"/>
                      <w:sz w:val="20"/>
                      <w:szCs w:val="20"/>
                      <w:u w:val="none"/>
                      <w:vertAlign w:val="baseline"/>
                      <w:lang w:eastAsia="zh-CN"/>
                    </w:rPr>
                    <w:t>11、支持切换为人脸抓拍模式，最多可同时抓拍≥5张人脸</w:t>
                  </w:r>
                </w:p>
                <w:p>
                  <w:pPr>
                    <w:widowControl/>
                    <w:jc w:val="left"/>
                    <w:textAlignment w:val="top"/>
                    <w:rPr>
                      <w:rFonts w:hint="eastAsia" w:ascii="宋体" w:hAnsi="宋体" w:eastAsia="宋体" w:cs="宋体"/>
                      <w:sz w:val="20"/>
                      <w:szCs w:val="20"/>
                      <w:u w:val="none"/>
                      <w:vertAlign w:val="baseline"/>
                      <w:lang w:eastAsia="zh-CN"/>
                    </w:rPr>
                  </w:pPr>
                  <w:r>
                    <w:rPr>
                      <w:rFonts w:hint="eastAsia" w:ascii="宋体" w:hAnsi="宋体" w:eastAsia="宋体" w:cs="宋体"/>
                      <w:sz w:val="20"/>
                      <w:szCs w:val="20"/>
                      <w:u w:val="none"/>
                      <w:vertAlign w:val="baseline"/>
                      <w:lang w:eastAsia="zh-CN"/>
                    </w:rPr>
                    <w:t>12、支持不少于2路报警输入，1路报警输出</w:t>
                  </w:r>
                </w:p>
                <w:p>
                  <w:pPr>
                    <w:widowControl/>
                    <w:jc w:val="left"/>
                    <w:textAlignment w:val="top"/>
                    <w:rPr>
                      <w:rFonts w:hint="eastAsia" w:ascii="宋体" w:hAnsi="宋体" w:eastAsia="宋体" w:cs="宋体"/>
                      <w:sz w:val="20"/>
                      <w:szCs w:val="20"/>
                      <w:u w:val="none"/>
                      <w:vertAlign w:val="baseline"/>
                      <w:lang w:eastAsia="zh-CN"/>
                    </w:rPr>
                  </w:pPr>
                  <w:r>
                    <w:rPr>
                      <w:rFonts w:hint="eastAsia" w:ascii="宋体" w:hAnsi="宋体" w:eastAsia="宋体" w:cs="宋体"/>
                      <w:sz w:val="20"/>
                      <w:szCs w:val="20"/>
                      <w:u w:val="none"/>
                      <w:vertAlign w:val="baseline"/>
                      <w:lang w:eastAsia="zh-CN"/>
                    </w:rPr>
                    <w:t>13、支持不少于1路音频输入，1路音频输出</w:t>
                  </w:r>
                </w:p>
                <w:p>
                  <w:pPr>
                    <w:widowControl/>
                    <w:jc w:val="left"/>
                    <w:textAlignment w:val="top"/>
                    <w:rPr>
                      <w:rFonts w:hint="eastAsia" w:ascii="宋体" w:hAnsi="宋体" w:eastAsia="宋体" w:cs="宋体"/>
                      <w:sz w:val="20"/>
                      <w:szCs w:val="20"/>
                      <w:u w:val="none"/>
                      <w:vertAlign w:val="baseline"/>
                      <w:lang w:eastAsia="zh-CN"/>
                    </w:rPr>
                  </w:pPr>
                  <w:r>
                    <w:rPr>
                      <w:rFonts w:hint="eastAsia" w:ascii="宋体" w:hAnsi="宋体" w:eastAsia="宋体" w:cs="宋体"/>
                      <w:sz w:val="20"/>
                      <w:szCs w:val="20"/>
                      <w:u w:val="none"/>
                      <w:vertAlign w:val="baseline"/>
                      <w:lang w:eastAsia="zh-CN"/>
                    </w:rPr>
                    <w:t>14、供电方式：AC24 V</w:t>
                  </w:r>
                </w:p>
                <w:p>
                  <w:pPr>
                    <w:widowControl/>
                    <w:jc w:val="left"/>
                    <w:textAlignment w:val="top"/>
                    <w:rPr>
                      <w:rFonts w:hint="eastAsia" w:ascii="宋体" w:hAnsi="宋体" w:eastAsia="宋体" w:cs="宋体"/>
                      <w:sz w:val="20"/>
                      <w:szCs w:val="20"/>
                      <w:u w:val="none"/>
                      <w:vertAlign w:val="baseline"/>
                      <w:lang w:eastAsia="zh-CN"/>
                    </w:rPr>
                  </w:pPr>
                  <w:r>
                    <w:rPr>
                      <w:rFonts w:hint="eastAsia" w:ascii="宋体" w:hAnsi="宋体" w:eastAsia="宋体" w:cs="宋体"/>
                      <w:sz w:val="20"/>
                      <w:szCs w:val="20"/>
                      <w:u w:val="none"/>
                      <w:vertAlign w:val="baseline"/>
                      <w:lang w:eastAsia="zh-CN"/>
                    </w:rPr>
                    <w:t>15、防护等级不低于：IP66</w:t>
                  </w:r>
                </w:p>
                <w:p>
                  <w:pPr>
                    <w:widowControl/>
                    <w:jc w:val="left"/>
                    <w:textAlignment w:val="top"/>
                    <w:rPr>
                      <w:rFonts w:hint="eastAsia" w:ascii="宋体" w:hAnsi="宋体" w:eastAsia="宋体" w:cs="宋体"/>
                      <w:sz w:val="20"/>
                      <w:szCs w:val="20"/>
                      <w:u w:val="none"/>
                      <w:vertAlign w:val="baseline"/>
                      <w:lang w:eastAsia="zh-CN"/>
                    </w:rPr>
                  </w:pPr>
                  <w:r>
                    <w:rPr>
                      <w:rFonts w:hint="eastAsia" w:ascii="宋体" w:hAnsi="宋体" w:eastAsia="宋体" w:cs="宋体"/>
                      <w:b/>
                      <w:bCs/>
                      <w:color w:val="000000"/>
                      <w:kern w:val="0"/>
                      <w:sz w:val="20"/>
                      <w:szCs w:val="20"/>
                      <w:lang w:val="en-US" w:eastAsia="zh-CN" w:bidi="ar"/>
                    </w:rPr>
                    <w:t>16、供货时提供该产品由第三方检测机构出具带有CMA标识的检测报告。投标文件中须提供相关承诺。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pct"/>
                  <w:vAlign w:val="center"/>
                </w:tcPr>
                <w:p>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人脸识别摄像机</w:t>
                  </w:r>
                </w:p>
              </w:tc>
              <w:tc>
                <w:tcPr>
                  <w:tcW w:w="3972" w:type="pct"/>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1、分辨率不低于400万的双镜头网络摄像机。设备通道1和通道2的主码流均支持2560×1440@25fps。</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2、设备内置双镜头，具有2个CMOS图像传感器，靶面尺寸均不小于1/1.8英寸。</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3、通道1和通道2均满足最低照度彩色不大于0.0002 lx，黑白不大于0.0001 lx。</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4、设备的2个镜头均支持电动变倍、自动/电动聚焦，自动调节光圈功能。</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5、支持抓拍人脸：</w:t>
                  </w:r>
                  <w:r>
                    <w:rPr>
                      <w:rFonts w:hint="eastAsia" w:ascii="宋体" w:hAnsi="宋体" w:eastAsia="宋体" w:cs="宋体"/>
                      <w:color w:val="auto"/>
                      <w:kern w:val="0"/>
                      <w:sz w:val="20"/>
                      <w:szCs w:val="20"/>
                      <w:lang w:bidi="ar"/>
                    </w:rPr>
                    <w:t>支持性别、年龄、年龄段、戴眼镜、戴口罩、表情、戴帽子等不少于9种属性识别；支持抓拍人体：支持运动方向、上衣颜色、下装颜色、性别、年龄段、</w:t>
                  </w:r>
                  <w:r>
                    <w:rPr>
                      <w:rFonts w:hint="eastAsia" w:ascii="宋体" w:hAnsi="宋体" w:eastAsia="宋体" w:cs="宋体"/>
                      <w:color w:val="000000"/>
                      <w:kern w:val="0"/>
                      <w:sz w:val="20"/>
                      <w:szCs w:val="20"/>
                      <w:lang w:bidi="ar"/>
                    </w:rPr>
                    <w:t>戴眼镜、背包、拎东西、戴帽子、戴口罩、发型、上衣类型、下装类型等不少于13种属性识别；支持抓拍非机动车：支持非机动车牌识别并抓拍，支持非机动车类型、骑车类型、骑车人数、戴头盔、性别、戴眼镜、年龄段、背包、拎东西、发型 、上衣颜色、下衣颜色、上衣类型、下装类型；支持抓拍机动车：支持车牌识别并抓拍，支持车身颜色、车型识别、车辆行驶方向、车牌颜色、车牌类型等属性识别。</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6、支持对检测区域内不低于60个移动目标（机动车、非机动车及行人）进行检测、框选跟踪、筛选、抓拍，可将人脸与人体图片、车牌与车辆图片关联显示。</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7、设备内置4个电机，双通道均支持PT一体化云台，通道1和通道2的云台应可独立控制，可通过IE浏览器或客户端远程调节PT位置以实现监控场景的切换。</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▲8、内置鳞镜式补光灯，补光灯开启后，灯光均匀无波纹、圆环状、麻点状、条纹状和不规则亮斑。</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9、设备内置不少于8颗混合补光灯，通道1通道2均具有4颗混合补光灯，各含一组近光灯和一组远光灯，支持自动和手动亮度调节模式；手动模式下可独立配置双通道的混合补光灯组的红外和白光补光灯亮度值。</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10、补光灯类型：混合补光。补光距离：通道1：普通监控≥80 m，人脸抓拍/识别≥15 m；通道2：普通监控≥80 m，人脸抓拍/识别≥15 m。</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11、接口不少于：音频：2路音频输入，1路音频输出，报警：3路报警输入，2路报警输出，电源输出：1路电源输出。</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12、内置不少于2颗GPU芯片。</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13、支持远程电动调节，水平最大调节范围不少于0°~180°，垂直最大调节范围不少于-5°~30°。</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14、供电方式：DC：36 V ± 20%，支持防反接保护功能。</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15、防护等级不低于IP67。</w:t>
                  </w:r>
                </w:p>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16、供货时提供该产品由第三方检测机构出具带有CMA标识的检测报告。投标文件中须提供相关承诺。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pct"/>
                  <w:vAlign w:val="center"/>
                </w:tcPr>
                <w:p>
                  <w:pPr>
                    <w:spacing w:beforeLines="0" w:afterLine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rPr>
                    <w:t>监控支架</w:t>
                  </w:r>
                </w:p>
              </w:tc>
              <w:tc>
                <w:tcPr>
                  <w:tcW w:w="3972" w:type="pct"/>
                  <w:vAlign w:val="center"/>
                </w:tcPr>
                <w:p>
                  <w:pPr>
                    <w:widowControl/>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铝合金支架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pct"/>
                  <w:vAlign w:val="center"/>
                </w:tcPr>
                <w:p>
                  <w:pPr>
                    <w:spacing w:beforeLines="0" w:afterLine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rPr>
                    <w:t>监控立杆</w:t>
                  </w:r>
                </w:p>
              </w:tc>
              <w:tc>
                <w:tcPr>
                  <w:tcW w:w="3972" w:type="pct"/>
                  <w:vAlign w:val="center"/>
                </w:tcPr>
                <w:p>
                  <w:pPr>
                    <w:widowControl/>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根据现场定制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pct"/>
                  <w:vAlign w:val="center"/>
                </w:tcPr>
                <w:p>
                  <w:pPr>
                    <w:spacing w:beforeLines="0" w:afterLine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rPr>
                    <w:t>防水箱</w:t>
                  </w:r>
                </w:p>
              </w:tc>
              <w:tc>
                <w:tcPr>
                  <w:tcW w:w="3972" w:type="pct"/>
                  <w:vAlign w:val="center"/>
                </w:tcPr>
                <w:p>
                  <w:pPr>
                    <w:widowControl/>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根据现场定制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pct"/>
                  <w:vAlign w:val="center"/>
                </w:tcPr>
                <w:p>
                  <w:pPr>
                    <w:spacing w:beforeLines="0" w:afterLines="0"/>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rPr>
                    <w:t>监控防水盒</w:t>
                  </w:r>
                </w:p>
              </w:tc>
              <w:tc>
                <w:tcPr>
                  <w:tcW w:w="3972" w:type="pct"/>
                  <w:vAlign w:val="center"/>
                </w:tcPr>
                <w:p>
                  <w:pPr>
                    <w:widowControl/>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根据现场定制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vAlign w:val="top"/>
                </w:tcPr>
                <w:p>
                  <w:pPr>
                    <w:spacing w:line="360" w:lineRule="auto"/>
                    <w:jc w:val="both"/>
                    <w:rPr>
                      <w:rFonts w:hint="eastAsia" w:ascii="宋体" w:hAnsi="宋体" w:eastAsia="宋体" w:cs="宋体"/>
                      <w:sz w:val="20"/>
                      <w:szCs w:val="20"/>
                      <w:u w:val="none"/>
                      <w:vertAlign w:val="baseline"/>
                      <w:lang w:eastAsia="zh-CN"/>
                    </w:rPr>
                  </w:pPr>
                  <w:r>
                    <w:rPr>
                      <w:rFonts w:hint="eastAsia" w:ascii="宋体" w:hAnsi="宋体" w:eastAsia="宋体" w:cs="宋体"/>
                      <w:b/>
                      <w:color w:val="000000"/>
                      <w:sz w:val="20"/>
                      <w:szCs w:val="20"/>
                    </w:rPr>
                    <w:t>二、传输设备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pct"/>
                  <w:vAlign w:val="center"/>
                </w:tcPr>
                <w:p>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24口接入POE交换机</w:t>
                  </w:r>
                </w:p>
              </w:tc>
              <w:tc>
                <w:tcPr>
                  <w:tcW w:w="3972" w:type="pct"/>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1、配置：可用千兆PoE电接口数量≥</w:t>
                  </w:r>
                  <w:r>
                    <w:rPr>
                      <w:rFonts w:hint="eastAsia" w:ascii="宋体" w:hAnsi="宋体" w:eastAsia="宋体" w:cs="宋体"/>
                      <w:color w:val="000000"/>
                      <w:kern w:val="0"/>
                      <w:sz w:val="20"/>
                      <w:szCs w:val="20"/>
                      <w:lang w:val="en-US" w:eastAsia="zh-CN" w:bidi="ar"/>
                    </w:rPr>
                    <w:t>24</w:t>
                  </w:r>
                  <w:r>
                    <w:rPr>
                      <w:rFonts w:hint="eastAsia" w:ascii="宋体" w:hAnsi="宋体" w:eastAsia="宋体" w:cs="宋体"/>
                      <w:color w:val="000000"/>
                      <w:kern w:val="0"/>
                      <w:sz w:val="20"/>
                      <w:szCs w:val="20"/>
                      <w:lang w:bidi="ar"/>
                    </w:rPr>
                    <w:t>，千兆光接口数量≥2。</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2、交换容量≥56Gbps， 转发性能≥41.67Mpps。</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3、支持通过管理平台和手机APP对交换机进行远程控制和状态查看。</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4、支持通过管理平台和手机APP展示并管理交换机的拓扑。</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5、支持通过管理平台和手机APP在交换机网络断开、电源故障、端口故障等异常情况时，能实时显示交换机告警内容。</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6、支持通过管理平台和手机APP对交换机的VLAN功能进行配置。</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7、支持通过管理平台和手机APP对交换机进行准入配置，识别接入终端并进行终端准入管控，阻止异常终端接入。</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8、支持通过管理平台和手机APP对交换机进行POE功率管理，包括监控整机/端口功率，开启/关闭POE功能。</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9、支持自适应802.3af/at供电标准，整机最大输出功率≥230W，支持POE 过载保护/过压保护功能，支持POE上电/下电功率管理功能，支持POE看门狗功能</w:t>
                  </w:r>
                  <w:r>
                    <w:rPr>
                      <w:rFonts w:hint="eastAsia" w:ascii="宋体" w:hAnsi="宋体" w:eastAsia="宋体" w:cs="宋体"/>
                      <w:color w:val="000000"/>
                      <w:kern w:val="0"/>
                      <w:sz w:val="20"/>
                      <w:szCs w:val="20"/>
                      <w:lang w:eastAsia="zh-CN" w:bidi="ar"/>
                    </w:rPr>
                    <w:t>。</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10、支持通过管理平台和手机APP对交换机的端口进行实时收发速率、峰值收发速率统计。</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11、支持SNMP管理、LLDP功能。</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12、支持链路聚合、QoS、STP/RSTP、端口镜像、端口隔离、风暴抑制功能。</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13、浪涌（冲击）抗扰度符合GB/T17626.5。</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000000"/>
                      <w:kern w:val="0"/>
                      <w:sz w:val="20"/>
                      <w:szCs w:val="20"/>
                      <w:lang w:bidi="ar"/>
                    </w:rPr>
                    <w:t>14、工作温度范围至少为0℃-45℃。</w:t>
                  </w:r>
                </w:p>
                <w:p>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15、支持64Bytes-1518Bytes下均能线速转发。</w:t>
                  </w:r>
                </w:p>
                <w:p>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b/>
                      <w:bCs/>
                      <w:color w:val="auto"/>
                      <w:kern w:val="0"/>
                      <w:sz w:val="20"/>
                      <w:szCs w:val="20"/>
                      <w:lang w:val="en-US" w:eastAsia="zh-CN" w:bidi="ar"/>
                    </w:rPr>
                    <w:t>16、供货时提供该产品由第三方检测机构出具带有CMA标识的检测报告。投标文件中须提供相关承诺。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027" w:type="pct"/>
                  <w:vAlign w:val="center"/>
                </w:tcPr>
                <w:p>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光模块</w:t>
                  </w:r>
                </w:p>
              </w:tc>
              <w:tc>
                <w:tcPr>
                  <w:tcW w:w="3972" w:type="pct"/>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1、千兆20公里单模双纤模块。</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2、不分收发。</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3、TX1310nm/1.25G。</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4、RX1310nm/1.25G。</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5、工作温度至少为：0～70℃。</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6、光纤接口：LC。</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7、发射光功率</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-6～-1dBm。</w:t>
                  </w:r>
                </w:p>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highlight w:val="none"/>
                      <w:lang w:bidi="ar"/>
                    </w:rPr>
                    <w:t>8、接收灵敏度（低值）</w:t>
                  </w:r>
                  <w:r>
                    <w:rPr>
                      <w:rFonts w:hint="eastAsia" w:ascii="宋体" w:hAnsi="宋体" w:eastAsia="宋体" w:cs="宋体"/>
                      <w:color w:val="000000"/>
                      <w:kern w:val="0"/>
                      <w:sz w:val="20"/>
                      <w:szCs w:val="20"/>
                      <w:highlight w:val="none"/>
                      <w:lang w:eastAsia="zh-CN" w:bidi="ar"/>
                    </w:rPr>
                    <w:t>：</w:t>
                  </w:r>
                  <w:r>
                    <w:rPr>
                      <w:rFonts w:hint="eastAsia" w:ascii="宋体" w:hAnsi="宋体" w:eastAsia="宋体" w:cs="宋体"/>
                      <w:color w:val="000000"/>
                      <w:kern w:val="0"/>
                      <w:sz w:val="20"/>
                      <w:szCs w:val="20"/>
                      <w:highlight w:val="none"/>
                      <w:lang w:bidi="ar"/>
                    </w:rPr>
                    <w:t>-21dBm。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pct"/>
                  <w:vAlign w:val="center"/>
                </w:tcPr>
                <w:p>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光纤收发器</w:t>
                  </w:r>
                </w:p>
              </w:tc>
              <w:tc>
                <w:tcPr>
                  <w:tcW w:w="3972" w:type="pct"/>
                  <w:vAlign w:val="center"/>
                </w:tcPr>
                <w:p>
                  <w:pPr>
                    <w:widowControl/>
                    <w:jc w:val="left"/>
                    <w:textAlignment w:val="center"/>
                    <w:rPr>
                      <w:rFonts w:hint="eastAsia" w:ascii="宋体" w:hAnsi="宋体" w:eastAsia="宋体" w:cs="宋体"/>
                      <w:b/>
                      <w:bCs/>
                      <w:color w:val="000000"/>
                      <w:kern w:val="2"/>
                      <w:sz w:val="20"/>
                      <w:szCs w:val="20"/>
                      <w:lang w:val="en-US" w:eastAsia="zh-CN" w:bidi="ar-SA"/>
                    </w:rPr>
                  </w:pPr>
                  <w:r>
                    <w:rPr>
                      <w:rFonts w:hint="eastAsia" w:ascii="宋体" w:hAnsi="宋体" w:eastAsia="宋体" w:cs="宋体"/>
                      <w:color w:val="000000"/>
                      <w:kern w:val="0"/>
                      <w:sz w:val="20"/>
                      <w:szCs w:val="20"/>
                      <w:lang w:bidi="ar"/>
                    </w:rPr>
                    <w:t>千兆</w:t>
                  </w:r>
                  <w:r>
                    <w:rPr>
                      <w:rFonts w:hint="eastAsia" w:ascii="宋体" w:hAnsi="宋体" w:eastAsia="宋体" w:cs="宋体"/>
                      <w:color w:val="000000"/>
                      <w:sz w:val="20"/>
                      <w:szCs w:val="20"/>
                    </w:rPr>
                    <w:t>光纤收发器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pct"/>
                  <w:vAlign w:val="center"/>
                </w:tcPr>
                <w:p>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汇聚交换机</w:t>
                  </w:r>
                </w:p>
              </w:tc>
              <w:tc>
                <w:tcPr>
                  <w:tcW w:w="3972" w:type="pct"/>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1、配置</w:t>
                  </w:r>
                  <w:r>
                    <w:rPr>
                      <w:rFonts w:hint="eastAsia" w:ascii="宋体" w:hAnsi="宋体" w:eastAsia="宋体" w:cs="宋体"/>
                      <w:color w:val="000000"/>
                      <w:kern w:val="0"/>
                      <w:sz w:val="20"/>
                      <w:szCs w:val="20"/>
                      <w:lang w:val="en-US" w:eastAsia="zh-CN" w:bidi="ar"/>
                    </w:rPr>
                    <w:t>不低于</w:t>
                  </w:r>
                  <w:r>
                    <w:rPr>
                      <w:rFonts w:hint="eastAsia" w:ascii="宋体" w:hAnsi="宋体" w:eastAsia="宋体" w:cs="宋体"/>
                      <w:color w:val="000000"/>
                      <w:kern w:val="0"/>
                      <w:sz w:val="20"/>
                      <w:szCs w:val="20"/>
                      <w:lang w:bidi="ar"/>
                    </w:rPr>
                    <w:t>：可用24个1G/10G SFP+光接口，支持1个扩展槽位</w:t>
                  </w:r>
                  <w:r>
                    <w:rPr>
                      <w:rFonts w:hint="eastAsia" w:ascii="宋体" w:hAnsi="宋体" w:eastAsia="宋体" w:cs="宋体"/>
                      <w:color w:val="000000"/>
                      <w:kern w:val="0"/>
                      <w:sz w:val="20"/>
                      <w:szCs w:val="20"/>
                      <w:lang w:eastAsia="zh-CN" w:bidi="ar"/>
                    </w:rPr>
                    <w:t>。</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2、交换容量≥2.56Tbps/25.6Tbps； 包转发率≥480Mpps</w:t>
                  </w:r>
                  <w:r>
                    <w:rPr>
                      <w:rFonts w:hint="eastAsia" w:ascii="宋体" w:hAnsi="宋体" w:eastAsia="宋体" w:cs="宋体"/>
                      <w:color w:val="000000"/>
                      <w:kern w:val="0"/>
                      <w:sz w:val="20"/>
                      <w:szCs w:val="20"/>
                      <w:lang w:eastAsia="zh-CN" w:bidi="ar"/>
                    </w:rPr>
                    <w:t>。</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3、支持独立的console口，≥1个管理用以太网口，≥1个USB口，≥1个MICRO USB口</w:t>
                  </w:r>
                  <w:r>
                    <w:rPr>
                      <w:rFonts w:hint="eastAsia" w:ascii="宋体" w:hAnsi="宋体" w:eastAsia="宋体" w:cs="宋体"/>
                      <w:color w:val="000000"/>
                      <w:kern w:val="0"/>
                      <w:sz w:val="20"/>
                      <w:szCs w:val="20"/>
                      <w:lang w:eastAsia="zh-CN" w:bidi="ar"/>
                    </w:rPr>
                    <w:t>。</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4、支持模块化电源数量≥2</w:t>
                  </w:r>
                  <w:r>
                    <w:rPr>
                      <w:rFonts w:hint="eastAsia" w:ascii="宋体" w:hAnsi="宋体" w:eastAsia="宋体" w:cs="宋体"/>
                      <w:color w:val="000000"/>
                      <w:kern w:val="0"/>
                      <w:sz w:val="20"/>
                      <w:szCs w:val="20"/>
                      <w:lang w:eastAsia="zh-CN" w:bidi="ar"/>
                    </w:rPr>
                    <w:t>。</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5、支持STP、RSTP、MSTP、ERPS功能</w:t>
                  </w:r>
                  <w:r>
                    <w:rPr>
                      <w:rFonts w:hint="eastAsia" w:ascii="宋体" w:hAnsi="宋体" w:eastAsia="宋体" w:cs="宋体"/>
                      <w:color w:val="000000"/>
                      <w:kern w:val="0"/>
                      <w:sz w:val="20"/>
                      <w:szCs w:val="20"/>
                      <w:lang w:eastAsia="zh-CN" w:bidi="ar"/>
                    </w:rPr>
                    <w:t>。</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6、支持802.1X认证、Portal认证、Triple 认证功能</w:t>
                  </w:r>
                  <w:r>
                    <w:rPr>
                      <w:rFonts w:hint="eastAsia" w:ascii="宋体" w:hAnsi="宋体" w:eastAsia="宋体" w:cs="宋体"/>
                      <w:color w:val="000000"/>
                      <w:kern w:val="0"/>
                      <w:sz w:val="20"/>
                      <w:szCs w:val="20"/>
                      <w:lang w:eastAsia="zh-CN" w:bidi="ar"/>
                    </w:rPr>
                    <w:t>。</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7、支持流镜像、端口镜像、远程镜像功能</w:t>
                  </w:r>
                  <w:r>
                    <w:rPr>
                      <w:rFonts w:hint="eastAsia" w:ascii="宋体" w:hAnsi="宋体" w:eastAsia="宋体" w:cs="宋体"/>
                      <w:color w:val="000000"/>
                      <w:kern w:val="0"/>
                      <w:sz w:val="20"/>
                      <w:szCs w:val="20"/>
                      <w:lang w:eastAsia="zh-CN" w:bidi="ar"/>
                    </w:rPr>
                    <w:t>。</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▲8、支持接入设备间的链路详情展示，包括传输速率、链路两端设备信息和链路带宽告警展示</w:t>
                  </w:r>
                  <w:r>
                    <w:rPr>
                      <w:rFonts w:hint="eastAsia" w:ascii="宋体" w:hAnsi="宋体" w:eastAsia="宋体" w:cs="宋体"/>
                      <w:color w:val="000000"/>
                      <w:kern w:val="0"/>
                      <w:sz w:val="20"/>
                      <w:szCs w:val="20"/>
                      <w:lang w:eastAsia="zh-CN" w:bidi="ar"/>
                    </w:rPr>
                    <w:t>。</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9、支持IPv4路由≥16K条；IPv6路由≥8K条</w:t>
                  </w:r>
                  <w:r>
                    <w:rPr>
                      <w:rFonts w:hint="eastAsia" w:ascii="宋体" w:hAnsi="宋体" w:eastAsia="宋体" w:cs="宋体"/>
                      <w:color w:val="000000"/>
                      <w:kern w:val="0"/>
                      <w:sz w:val="20"/>
                      <w:szCs w:val="20"/>
                      <w:lang w:eastAsia="zh-CN" w:bidi="ar"/>
                    </w:rPr>
                    <w:t>。</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10、支持灵活的队列调度算法，可以同时基于端口和队列进行设置，支持SP、WDRR、WRR、WFQ、SP+WDRR等多种模式</w:t>
                  </w:r>
                  <w:r>
                    <w:rPr>
                      <w:rFonts w:hint="eastAsia" w:ascii="宋体" w:hAnsi="宋体" w:eastAsia="宋体" w:cs="宋体"/>
                      <w:color w:val="000000"/>
                      <w:kern w:val="0"/>
                      <w:sz w:val="20"/>
                      <w:szCs w:val="20"/>
                      <w:lang w:eastAsia="zh-CN" w:bidi="ar"/>
                    </w:rPr>
                    <w:t>。</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11、支持对端口接收报文的速率和发送报文的速率进行限制</w:t>
                  </w:r>
                  <w:r>
                    <w:rPr>
                      <w:rFonts w:hint="eastAsia" w:ascii="宋体" w:hAnsi="宋体" w:eastAsia="宋体" w:cs="宋体"/>
                      <w:color w:val="000000"/>
                      <w:kern w:val="0"/>
                      <w:sz w:val="20"/>
                      <w:szCs w:val="20"/>
                      <w:lang w:eastAsia="zh-CN" w:bidi="ar"/>
                    </w:rPr>
                    <w:t>。</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12、支持用户分级管理和口令保护</w:t>
                  </w:r>
                  <w:r>
                    <w:rPr>
                      <w:rFonts w:hint="eastAsia" w:ascii="宋体" w:hAnsi="宋体" w:eastAsia="宋体" w:cs="宋体"/>
                      <w:color w:val="000000"/>
                      <w:kern w:val="0"/>
                      <w:sz w:val="20"/>
                      <w:szCs w:val="20"/>
                      <w:lang w:eastAsia="zh-CN" w:bidi="ar"/>
                    </w:rPr>
                    <w:t>。</w:t>
                  </w:r>
                </w:p>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13、供货时提供该产品由第三方检测机构出具带有CMA标识的检测报告。投标文件中须提供相关承诺。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pct"/>
                  <w:vAlign w:val="center"/>
                </w:tcPr>
                <w:p>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交换机电源模块</w:t>
                  </w:r>
                </w:p>
              </w:tc>
              <w:tc>
                <w:tcPr>
                  <w:tcW w:w="3972" w:type="pct"/>
                  <w:vAlign w:val="center"/>
                </w:tcPr>
                <w:p>
                  <w:pPr>
                    <w:jc w:val="both"/>
                    <w:rPr>
                      <w:rFonts w:hint="eastAsia" w:ascii="宋体" w:hAnsi="宋体" w:eastAsia="宋体" w:cs="宋体"/>
                      <w:sz w:val="20"/>
                      <w:szCs w:val="20"/>
                      <w:u w:val="none"/>
                      <w:vertAlign w:val="baseline"/>
                      <w:lang w:eastAsia="zh-CN"/>
                    </w:rPr>
                  </w:pPr>
                  <w:r>
                    <w:rPr>
                      <w:rFonts w:hint="eastAsia" w:ascii="宋体" w:hAnsi="宋体" w:eastAsia="宋体" w:cs="宋体"/>
                      <w:sz w:val="20"/>
                      <w:szCs w:val="20"/>
                      <w:u w:val="none"/>
                      <w:vertAlign w:val="baseline"/>
                      <w:lang w:eastAsia="zh-CN"/>
                    </w:rPr>
                    <w:t>1、配套汇聚交换机使用的模块化电源。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vAlign w:val="top"/>
                </w:tcPr>
                <w:p>
                  <w:pPr>
                    <w:spacing w:line="360" w:lineRule="auto"/>
                    <w:jc w:val="both"/>
                    <w:rPr>
                      <w:rFonts w:hint="eastAsia" w:ascii="宋体" w:hAnsi="宋体" w:eastAsia="宋体" w:cs="宋体"/>
                      <w:sz w:val="20"/>
                      <w:szCs w:val="20"/>
                      <w:u w:val="none"/>
                      <w:vertAlign w:val="baseline"/>
                      <w:lang w:eastAsia="zh-CN"/>
                    </w:rPr>
                  </w:pPr>
                  <w:r>
                    <w:rPr>
                      <w:rFonts w:hint="eastAsia" w:ascii="宋体" w:hAnsi="宋体" w:eastAsia="宋体" w:cs="宋体"/>
                      <w:b/>
                      <w:color w:val="000000"/>
                      <w:sz w:val="20"/>
                      <w:szCs w:val="20"/>
                    </w:rPr>
                    <w:t>三、后端</w:t>
                  </w:r>
                  <w:r>
                    <w:rPr>
                      <w:rFonts w:hint="eastAsia" w:ascii="宋体" w:hAnsi="宋体" w:eastAsia="宋体" w:cs="宋体"/>
                      <w:b/>
                      <w:color w:val="000000"/>
                      <w:sz w:val="20"/>
                      <w:szCs w:val="20"/>
                      <w:lang w:val="en-US" w:eastAsia="zh-CN"/>
                    </w:rPr>
                    <w:t>管理</w:t>
                  </w:r>
                  <w:r>
                    <w:rPr>
                      <w:rFonts w:hint="eastAsia" w:ascii="宋体" w:hAnsi="宋体" w:eastAsia="宋体" w:cs="宋体"/>
                      <w:b/>
                      <w:color w:val="000000"/>
                      <w:sz w:val="20"/>
                      <w:szCs w:val="20"/>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pct"/>
                  <w:vAlign w:val="center"/>
                </w:tcPr>
                <w:p>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eastAsia="zh-CN"/>
                    </w:rPr>
                    <w:t>48盘位集中存储</w:t>
                  </w:r>
                </w:p>
              </w:tc>
              <w:tc>
                <w:tcPr>
                  <w:tcW w:w="3972" w:type="pct"/>
                  <w:vAlign w:val="top"/>
                </w:tcPr>
                <w:p>
                  <w:pPr>
                    <w:widowControl/>
                    <w:jc w:val="left"/>
                    <w:textAlignment w:val="top"/>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配置：≥1颗64位多核处理器，≥8GB内存，内存支持扩展到≥256GB，内置SSD固态硬盘（可以扩展到4个SSD作为缓存盘），配置≥8个风扇，风扇支持热插拔并可冗余温控调速；支持热插拔1+1AC220V电源或1+1直流冗余电源供电</w:t>
                  </w:r>
                  <w:r>
                    <w:rPr>
                      <w:rFonts w:hint="eastAsia" w:ascii="宋体" w:hAnsi="宋体" w:eastAsia="宋体" w:cs="宋体"/>
                      <w:color w:val="000000"/>
                      <w:kern w:val="0"/>
                      <w:sz w:val="20"/>
                      <w:szCs w:val="20"/>
                      <w:lang w:eastAsia="zh-CN" w:bidi="ar"/>
                    </w:rPr>
                    <w:t>。</w:t>
                  </w:r>
                </w:p>
                <w:p>
                  <w:pPr>
                    <w:widowControl/>
                    <w:jc w:val="left"/>
                    <w:textAlignment w:val="top"/>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2、设备标配：≥4个2.5Gb网口，支持不少于2个USB2.0接口、2个USB3.0接口，支持1个VGA接口、1个HDMI接口，支持1个RS-232串口，支持4个PCI-E3.0</w:t>
                  </w:r>
                  <w:r>
                    <w:rPr>
                      <w:rFonts w:hint="eastAsia" w:ascii="宋体" w:hAnsi="宋体" w:eastAsia="宋体" w:cs="宋体"/>
                      <w:color w:val="000000"/>
                      <w:kern w:val="0"/>
                      <w:sz w:val="20"/>
                      <w:szCs w:val="20"/>
                      <w:lang w:eastAsia="zh-CN" w:bidi="ar"/>
                    </w:rPr>
                    <w:t>。</w:t>
                  </w:r>
                </w:p>
                <w:p>
                  <w:pPr>
                    <w:widowControl/>
                    <w:jc w:val="left"/>
                    <w:textAlignment w:val="top"/>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▲3、每个控制单元支持双系统应用，外置系统盘支持RAID1模式，系统盘支持热插拔，当主系统出现故障时，备用系统可接管工作；支持系统盘为独立的2块HDD（SATA、SAS）或SSD盘，组成RAID1</w:t>
                  </w:r>
                  <w:r>
                    <w:rPr>
                      <w:rFonts w:hint="eastAsia" w:ascii="宋体" w:hAnsi="宋体" w:eastAsia="宋体" w:cs="宋体"/>
                      <w:color w:val="000000"/>
                      <w:kern w:val="0"/>
                      <w:sz w:val="20"/>
                      <w:szCs w:val="20"/>
                      <w:lang w:eastAsia="zh-CN" w:bidi="ar"/>
                    </w:rPr>
                    <w:t>。</w:t>
                  </w:r>
                </w:p>
                <w:p>
                  <w:pPr>
                    <w:widowControl/>
                    <w:jc w:val="left"/>
                    <w:textAlignment w:val="top"/>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4、可接入2T/3T/4T/6T/8T/10T/12T/14T/16T/18T/20T/25T/26T/30T SATA/SAS硬盘；支持NL-SAS 硬盘、HDD硬盘、SSD硬盘、氦气硬盘、空气硬盘；支持 CMR或SMR硬盘；支持硬盘交错/分时启动</w:t>
                  </w:r>
                  <w:r>
                    <w:rPr>
                      <w:rFonts w:hint="eastAsia" w:ascii="宋体" w:hAnsi="宋体" w:eastAsia="宋体" w:cs="宋体"/>
                      <w:color w:val="000000"/>
                      <w:kern w:val="0"/>
                      <w:sz w:val="20"/>
                      <w:szCs w:val="20"/>
                      <w:lang w:eastAsia="zh-CN" w:bidi="ar"/>
                    </w:rPr>
                    <w:t>。</w:t>
                  </w:r>
                </w:p>
                <w:p>
                  <w:pPr>
                    <w:widowControl/>
                    <w:jc w:val="left"/>
                    <w:textAlignment w:val="top"/>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5、具有不少于48个硬盘热插拔插槽；支持硬盘热插拔设备在读写数据时，热插拔设备内的任意块硬盘，设备正常运行不宕机，硬盘不损坏，数据不丢失，业务不中断</w:t>
                  </w:r>
                  <w:r>
                    <w:rPr>
                      <w:rFonts w:hint="eastAsia" w:ascii="宋体" w:hAnsi="宋体" w:eastAsia="宋体" w:cs="宋体"/>
                      <w:color w:val="000000"/>
                      <w:kern w:val="0"/>
                      <w:sz w:val="20"/>
                      <w:szCs w:val="20"/>
                      <w:lang w:eastAsia="zh-CN" w:bidi="ar"/>
                    </w:rPr>
                    <w:t>。</w:t>
                  </w:r>
                </w:p>
                <w:p>
                  <w:pPr>
                    <w:widowControl/>
                    <w:jc w:val="left"/>
                    <w:textAlignment w:val="top"/>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6、支持视音频、图片、智能数据流进行混合直存，无须存储服务器和图片服务器的参与，平台服务器宕机时，存储业务正常；支持国际GB/T 28181和Onvif视频流直存模式；支持iSCSI直存功能，前端网络摄像机和设备之间可直接通过iSCSI协议进行块存储</w:t>
                  </w:r>
                  <w:r>
                    <w:rPr>
                      <w:rFonts w:hint="eastAsia" w:ascii="宋体" w:hAnsi="宋体" w:eastAsia="宋体" w:cs="宋体"/>
                      <w:color w:val="000000"/>
                      <w:kern w:val="0"/>
                      <w:sz w:val="20"/>
                      <w:szCs w:val="20"/>
                      <w:lang w:eastAsia="zh-CN" w:bidi="ar"/>
                    </w:rPr>
                    <w:t>。</w:t>
                  </w:r>
                </w:p>
                <w:p>
                  <w:pPr>
                    <w:widowControl/>
                    <w:jc w:val="left"/>
                    <w:textAlignment w:val="top"/>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7、最大支持接入不少于768路视频，最大接入带宽不少于1536Mbps</w:t>
                  </w:r>
                  <w:r>
                    <w:rPr>
                      <w:rFonts w:hint="eastAsia" w:ascii="宋体" w:hAnsi="宋体" w:eastAsia="宋体" w:cs="宋体"/>
                      <w:color w:val="000000"/>
                      <w:kern w:val="0"/>
                      <w:sz w:val="20"/>
                      <w:szCs w:val="20"/>
                      <w:lang w:eastAsia="zh-CN" w:bidi="ar"/>
                    </w:rPr>
                    <w:t>。</w:t>
                  </w:r>
                </w:p>
                <w:p>
                  <w:pPr>
                    <w:widowControl/>
                    <w:jc w:val="left"/>
                    <w:textAlignment w:val="top"/>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支持网络RAID纠删码技术，多台存储设备组建网络RAID，设置为负载均衡；单台或多台存储设备组建网络RAID，允许每组RAID中任意1-18个磁盘发生故障，数据不丢失，存储服务不中断；允许每组RAID中任意20块硬盘发生故障，业务不中断。</w:t>
                  </w:r>
                </w:p>
                <w:p>
                  <w:pPr>
                    <w:widowControl/>
                    <w:jc w:val="left"/>
                    <w:textAlignment w:val="top"/>
                    <w:rPr>
                      <w:rFonts w:hint="eastAsia" w:ascii="宋体" w:hAnsi="宋体" w:eastAsia="宋体" w:cs="宋体"/>
                      <w:color w:val="000000"/>
                      <w:kern w:val="0"/>
                      <w:sz w:val="20"/>
                      <w:szCs w:val="20"/>
                      <w:highlight w:val="yellow"/>
                      <w:lang w:bidi="ar"/>
                    </w:rPr>
                  </w:pPr>
                  <w:r>
                    <w:rPr>
                      <w:rFonts w:hint="eastAsia" w:ascii="宋体" w:hAnsi="宋体" w:eastAsia="宋体" w:cs="宋体"/>
                      <w:color w:val="000000"/>
                      <w:kern w:val="0"/>
                      <w:sz w:val="20"/>
                      <w:szCs w:val="20"/>
                      <w:lang w:bidi="ar"/>
                    </w:rPr>
                    <w:t>9、设备具备不少于1个定位灯、1个电源灯、1个设备报警灯、1个就绪灯、1个网络状态灯、1个系统盘状态灯、1个硬盘状态灯，机箱具备防尘滤网，采用双立柱防震设计</w:t>
                  </w:r>
                  <w:r>
                    <w:rPr>
                      <w:rFonts w:hint="eastAsia" w:ascii="宋体" w:hAnsi="宋体" w:eastAsia="宋体" w:cs="宋体"/>
                      <w:color w:val="000000"/>
                      <w:kern w:val="0"/>
                      <w:sz w:val="20"/>
                      <w:szCs w:val="20"/>
                      <w:lang w:eastAsia="zh-CN" w:bidi="ar"/>
                    </w:rPr>
                    <w:t>。</w:t>
                  </w:r>
                </w:p>
                <w:p>
                  <w:pPr>
                    <w:widowControl/>
                    <w:jc w:val="left"/>
                    <w:textAlignment w:val="top"/>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10、支持视频流、图片直写</w:t>
                  </w:r>
                  <w:r>
                    <w:rPr>
                      <w:rFonts w:hint="eastAsia" w:ascii="宋体" w:hAnsi="宋体" w:eastAsia="宋体" w:cs="宋体"/>
                      <w:color w:val="000000"/>
                      <w:kern w:val="0"/>
                      <w:sz w:val="20"/>
                      <w:szCs w:val="20"/>
                      <w:lang w:eastAsia="zh-CN" w:bidi="ar"/>
                    </w:rPr>
                    <w:t>。</w:t>
                  </w:r>
                </w:p>
                <w:p>
                  <w:pPr>
                    <w:widowControl/>
                    <w:jc w:val="left"/>
                    <w:textAlignment w:val="top"/>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11、支持RAID0、1、5、6、10等多种RAID模式</w:t>
                  </w:r>
                  <w:r>
                    <w:rPr>
                      <w:rFonts w:hint="eastAsia" w:ascii="宋体" w:hAnsi="宋体" w:eastAsia="宋体" w:cs="宋体"/>
                      <w:color w:val="000000"/>
                      <w:kern w:val="0"/>
                      <w:sz w:val="20"/>
                      <w:szCs w:val="20"/>
                      <w:lang w:eastAsia="zh-CN" w:bidi="ar"/>
                    </w:rPr>
                    <w:t>。</w:t>
                  </w:r>
                </w:p>
                <w:p>
                  <w:pPr>
                    <w:widowControl/>
                    <w:jc w:val="left"/>
                    <w:textAlignment w:val="top"/>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12、支持局部重构，原盘或其克隆盘拔出设备后再插回，未被覆盖数据可快速恢复</w:t>
                  </w:r>
                  <w:r>
                    <w:rPr>
                      <w:rFonts w:hint="eastAsia" w:ascii="宋体" w:hAnsi="宋体" w:eastAsia="宋体" w:cs="宋体"/>
                      <w:color w:val="000000"/>
                      <w:kern w:val="0"/>
                      <w:sz w:val="20"/>
                      <w:szCs w:val="20"/>
                      <w:lang w:eastAsia="zh-CN" w:bidi="ar"/>
                    </w:rPr>
                    <w:t>。</w:t>
                  </w:r>
                </w:p>
                <w:p>
                  <w:pPr>
                    <w:widowControl/>
                    <w:jc w:val="left"/>
                    <w:textAlignment w:val="top"/>
                    <w:rPr>
                      <w:rFonts w:hint="eastAsia" w:ascii="宋体" w:hAnsi="宋体" w:eastAsia="宋体" w:cs="宋体"/>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13、供货时提供该产品由第三方检测机构出具带有CMA标识的检测报告。投标文件中须提供相关承诺。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pct"/>
                  <w:vAlign w:val="center"/>
                </w:tcPr>
                <w:p>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bidi="ar"/>
                    </w:rPr>
                    <w:t>企业级硬盘</w:t>
                  </w:r>
                </w:p>
              </w:tc>
              <w:tc>
                <w:tcPr>
                  <w:tcW w:w="3972" w:type="pct"/>
                  <w:vAlign w:val="center"/>
                </w:tcPr>
                <w:p>
                  <w:pPr>
                    <w:widowControl/>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8TB容量，3.5英寸，SATA3.0接口，7200RPM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pct"/>
                  <w:vAlign w:val="center"/>
                </w:tcPr>
                <w:p>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管理平台（二次开发升级）</w:t>
                  </w:r>
                </w:p>
              </w:tc>
              <w:tc>
                <w:tcPr>
                  <w:tcW w:w="3972" w:type="pct"/>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w:t>
                  </w:r>
                  <w:r>
                    <w:rPr>
                      <w:rFonts w:hint="eastAsia" w:ascii="宋体" w:hAnsi="宋体" w:eastAsia="宋体" w:cs="宋体"/>
                      <w:color w:val="000000"/>
                      <w:kern w:val="0"/>
                      <w:sz w:val="20"/>
                      <w:szCs w:val="20"/>
                      <w:lang w:val="en-US" w:eastAsia="zh-CN" w:bidi="ar"/>
                    </w:rPr>
                    <w:t>支持2000路以上的视频接入许可，</w:t>
                  </w:r>
                  <w:r>
                    <w:rPr>
                      <w:rFonts w:hint="eastAsia" w:ascii="宋体" w:hAnsi="宋体" w:eastAsia="宋体" w:cs="宋体"/>
                      <w:color w:val="000000"/>
                      <w:kern w:val="0"/>
                      <w:sz w:val="20"/>
                      <w:szCs w:val="20"/>
                      <w:lang w:bidi="ar"/>
                    </w:rPr>
                    <w:t>支持系统内的组织、人员、车辆、用户、角色、认证、区域等的配置和管理</w:t>
                  </w:r>
                  <w:r>
                    <w:rPr>
                      <w:rFonts w:hint="eastAsia" w:ascii="宋体" w:hAnsi="宋体" w:eastAsia="宋体" w:cs="宋体"/>
                      <w:color w:val="000000"/>
                      <w:kern w:val="0"/>
                      <w:sz w:val="20"/>
                      <w:szCs w:val="20"/>
                      <w:lang w:eastAsia="zh-CN" w:bidi="ar"/>
                    </w:rPr>
                    <w:t>。</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支持多色彩（红、橙、黄）展示运行告警状态，支持告警统计、概览、处理，支持告警记录查看、查询，支持告警单条、批量处理；支持系统最近7天每日告警数统计，支持评分量化系统监控指数，显示系统运行状态</w:t>
                  </w:r>
                  <w:r>
                    <w:rPr>
                      <w:rFonts w:hint="eastAsia" w:ascii="宋体" w:hAnsi="宋体" w:eastAsia="宋体" w:cs="宋体"/>
                      <w:color w:val="000000"/>
                      <w:kern w:val="0"/>
                      <w:sz w:val="20"/>
                      <w:szCs w:val="20"/>
                      <w:lang w:eastAsia="zh-CN" w:bidi="ar"/>
                    </w:rPr>
                    <w:t>。</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工作台支持展示校园总览数据、今日访客数量、报警事件统计、设备运维统计、今日车辆/车位统计、通知公告（展示已发布的通知公告）、待办列表（展示当前用户待办事项列表）、今日报警（展示今日告警事件列表）、消息列表（展示系统消息列表）</w:t>
                  </w:r>
                  <w:r>
                    <w:rPr>
                      <w:rFonts w:hint="eastAsia" w:ascii="宋体" w:hAnsi="宋体" w:eastAsia="宋体" w:cs="宋体"/>
                      <w:color w:val="000000"/>
                      <w:kern w:val="0"/>
                      <w:sz w:val="20"/>
                      <w:szCs w:val="20"/>
                      <w:lang w:eastAsia="zh-CN" w:bidi="ar"/>
                    </w:rPr>
                    <w:t>。</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4、支持视频实时预览能力，实现预览窗口布局切换、预览画面自适应及全屏切换</w:t>
                  </w:r>
                  <w:r>
                    <w:rPr>
                      <w:rFonts w:hint="eastAsia" w:ascii="宋体" w:hAnsi="宋体" w:eastAsia="宋体" w:cs="宋体"/>
                      <w:color w:val="000000"/>
                      <w:kern w:val="0"/>
                      <w:sz w:val="20"/>
                      <w:szCs w:val="20"/>
                      <w:lang w:eastAsia="zh-CN" w:bidi="ar"/>
                    </w:rPr>
                    <w:t>。</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5、支持云台控制、实时抓图、紧急录像、即时回放、主子码流切换、声音开启\关闭、辅屏预览（1个辅屏）、对讲、广播、报警输出控制的能力</w:t>
                  </w:r>
                  <w:r>
                    <w:rPr>
                      <w:rFonts w:hint="eastAsia" w:ascii="宋体" w:hAnsi="宋体" w:eastAsia="宋体" w:cs="宋体"/>
                      <w:color w:val="000000"/>
                      <w:kern w:val="0"/>
                      <w:sz w:val="20"/>
                      <w:szCs w:val="20"/>
                      <w:lang w:eastAsia="zh-CN" w:bidi="ar"/>
                    </w:rPr>
                    <w:t>。</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6、支持智能规则展示的能力（如：针对热成像设备温度信息实时展示）</w:t>
                  </w:r>
                  <w:r>
                    <w:rPr>
                      <w:rFonts w:hint="eastAsia" w:ascii="宋体" w:hAnsi="宋体" w:eastAsia="宋体" w:cs="宋体"/>
                      <w:color w:val="000000"/>
                      <w:kern w:val="0"/>
                      <w:sz w:val="20"/>
                      <w:szCs w:val="20"/>
                      <w:lang w:eastAsia="zh-CN" w:bidi="ar"/>
                    </w:rPr>
                    <w:t>。</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7、支持资源视图管理能力，以视图形式管理监控点、视频预览轮巡等自定义资源组，其中视图类型包含公有视图和私有视图</w:t>
                  </w:r>
                  <w:r>
                    <w:rPr>
                      <w:rFonts w:hint="eastAsia" w:ascii="宋体" w:hAnsi="宋体" w:eastAsia="宋体" w:cs="宋体"/>
                      <w:color w:val="000000"/>
                      <w:kern w:val="0"/>
                      <w:sz w:val="20"/>
                      <w:szCs w:val="20"/>
                      <w:lang w:eastAsia="zh-CN" w:bidi="ar"/>
                    </w:rPr>
                    <w:t>。</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8、支持全景视频监控预览能力，支持球型鹰眼、全景摄像机的全景模式</w:t>
                  </w:r>
                  <w:r>
                    <w:rPr>
                      <w:rFonts w:hint="eastAsia" w:ascii="宋体" w:hAnsi="宋体" w:eastAsia="宋体" w:cs="宋体"/>
                      <w:color w:val="000000"/>
                      <w:kern w:val="0"/>
                      <w:sz w:val="20"/>
                      <w:szCs w:val="20"/>
                      <w:lang w:eastAsia="zh-CN" w:bidi="ar"/>
                    </w:rPr>
                    <w:t>。</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9、支持录像计划管理能力，支持实时录像计划、录像回传计划</w:t>
                  </w:r>
                  <w:r>
                    <w:rPr>
                      <w:rFonts w:hint="eastAsia" w:ascii="宋体" w:hAnsi="宋体" w:eastAsia="宋体" w:cs="宋体"/>
                      <w:color w:val="000000"/>
                      <w:kern w:val="0"/>
                      <w:sz w:val="20"/>
                      <w:szCs w:val="20"/>
                      <w:lang w:eastAsia="zh-CN" w:bidi="ar"/>
                    </w:rPr>
                    <w:t>。</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10、支持录像回放能力，支持多画面同步回放和异步回放切换、超高倍速回放、分段回放、录像下载、录像剪辑、录像标签、录像锁定、录像抓图</w:t>
                  </w:r>
                  <w:r>
                    <w:rPr>
                      <w:rFonts w:hint="eastAsia" w:ascii="宋体" w:hAnsi="宋体" w:eastAsia="宋体" w:cs="宋体"/>
                      <w:color w:val="000000"/>
                      <w:kern w:val="0"/>
                      <w:sz w:val="20"/>
                      <w:szCs w:val="20"/>
                      <w:lang w:eastAsia="zh-CN" w:bidi="ar"/>
                    </w:rPr>
                    <w:t>。</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11、支持电视墙场景管理能力，实现场景窗口配置、场景切换计划配置以及轮巡计划的管理</w:t>
                  </w:r>
                  <w:r>
                    <w:rPr>
                      <w:rFonts w:hint="eastAsia" w:ascii="宋体" w:hAnsi="宋体" w:eastAsia="宋体" w:cs="宋体"/>
                      <w:color w:val="000000"/>
                      <w:kern w:val="0"/>
                      <w:sz w:val="20"/>
                      <w:szCs w:val="20"/>
                      <w:lang w:eastAsia="zh-CN" w:bidi="ar"/>
                    </w:rPr>
                    <w:t>。</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12、支持上墙控制能力，实现场景一键上墙、场景切换、电视墙切换、监控点上下墙、轮巡控制操作</w:t>
                  </w:r>
                  <w:r>
                    <w:rPr>
                      <w:rFonts w:hint="eastAsia" w:ascii="宋体" w:hAnsi="宋体" w:eastAsia="宋体" w:cs="宋体"/>
                      <w:color w:val="000000"/>
                      <w:kern w:val="0"/>
                      <w:sz w:val="20"/>
                      <w:szCs w:val="20"/>
                      <w:lang w:eastAsia="zh-CN" w:bidi="ar"/>
                    </w:rPr>
                    <w:t>。</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13、支持视频事件布撤防能力，可按计划模版进行布防，事件类型包括移动侦测、视频丢失、视频遮挡、报警输入、报警输出</w:t>
                  </w:r>
                  <w:r>
                    <w:rPr>
                      <w:rFonts w:hint="eastAsia" w:ascii="宋体" w:hAnsi="宋体" w:eastAsia="宋体" w:cs="宋体"/>
                      <w:color w:val="000000"/>
                      <w:kern w:val="0"/>
                      <w:sz w:val="20"/>
                      <w:szCs w:val="20"/>
                      <w:lang w:eastAsia="zh-CN" w:bidi="ar"/>
                    </w:rPr>
                    <w:t>。</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14、支持以中心管理服务为核心的网络拓扑结构，支持对系统中的分组、服务器、组件等统计概览、查看。</w:t>
                  </w:r>
                </w:p>
                <w:p>
                  <w:pPr>
                    <w:widowControl/>
                    <w:jc w:val="left"/>
                    <w:textAlignment w:val="center"/>
                    <w:rPr>
                      <w:color w:val="auto"/>
                    </w:rPr>
                  </w:pPr>
                  <w:r>
                    <w:rPr>
                      <w:rFonts w:hint="eastAsia" w:ascii="宋体" w:hAnsi="宋体" w:eastAsia="宋体" w:cs="宋体"/>
                      <w:color w:val="auto"/>
                      <w:kern w:val="0"/>
                      <w:sz w:val="20"/>
                      <w:szCs w:val="20"/>
                      <w:lang w:eastAsia="zh-CN" w:bidi="ar"/>
                    </w:rPr>
                    <w:t>★</w:t>
                  </w:r>
                  <w:r>
                    <w:rPr>
                      <w:rFonts w:hint="eastAsia" w:ascii="宋体" w:hAnsi="宋体" w:eastAsia="宋体" w:cs="宋体"/>
                      <w:color w:val="auto"/>
                      <w:kern w:val="0"/>
                      <w:sz w:val="20"/>
                      <w:szCs w:val="20"/>
                      <w:lang w:bidi="ar"/>
                    </w:rPr>
                    <w:t>15、</w:t>
                  </w:r>
                  <w:r>
                    <w:rPr>
                      <w:rFonts w:hint="eastAsia" w:ascii="宋体" w:hAnsi="宋体" w:eastAsia="宋体" w:cs="宋体"/>
                      <w:color w:val="auto"/>
                      <w:kern w:val="0"/>
                      <w:sz w:val="20"/>
                      <w:szCs w:val="20"/>
                      <w:lang w:val="en-US" w:eastAsia="zh-CN" w:bidi="ar"/>
                    </w:rPr>
                    <w:t>新管理平台需能兼容校内现使用的海康威视（型号：DS-2CD2336WD-1、DS-2CD3T25-13、DS-IPC-B12H-1、DS-2CD3T47EWDV3-L、DS-2CD2T4XJ-MS、DS-2CD2T2XYZUV-JRTS)大华型号：(IPC-HFW3433M-I1、IPC-HDBW5631R-IAS),星网锐捷（型号：SN1735-CIL、SN1635-CIL)前端摄像机,现有的星网锐捷（型号：SN86128-424-HS、SN8664-28HS-B299、SN86128-316HS-7795、SN8664-316-V2-7DA4、SN8664-36-V2-7DA6-1)、海康威视（型号：DS-A71048R/8T)网络存储设备，实现校园管理平台统一管理，同一平台上可以全部看到新旧摄像机的画面及新旧的网络存储录像回放。</w:t>
                  </w:r>
                  <w:r>
                    <w:rPr>
                      <w:rFonts w:hint="eastAsia" w:ascii="宋体" w:hAnsi="宋体" w:eastAsia="宋体" w:cs="宋体"/>
                      <w:color w:val="auto"/>
                      <w:kern w:val="0"/>
                      <w:sz w:val="20"/>
                      <w:szCs w:val="20"/>
                      <w:lang w:bidi="ar"/>
                    </w:rPr>
                    <w:t>实现多种事件类型配置联动规则，事件源包含：通用视频事件、IO事件和人员识别等事件；可配置的联动包括：实时预览界面弹出、录像、抓图等功能。</w:t>
                  </w:r>
                  <w:r>
                    <w:rPr>
                      <w:rFonts w:hint="eastAsia" w:ascii="宋体" w:hAnsi="宋体" w:eastAsia="宋体" w:cs="宋体"/>
                      <w:b/>
                      <w:bCs/>
                      <w:color w:val="auto"/>
                      <w:kern w:val="0"/>
                      <w:sz w:val="20"/>
                      <w:szCs w:val="20"/>
                      <w:lang w:bidi="ar"/>
                    </w:rPr>
                    <w:t>（</w:t>
                  </w:r>
                  <w:r>
                    <w:rPr>
                      <w:rFonts w:hint="eastAsia" w:ascii="宋体" w:hAnsi="宋体" w:eastAsia="宋体" w:cs="宋体"/>
                      <w:b/>
                      <w:bCs/>
                      <w:color w:val="000000"/>
                      <w:kern w:val="0"/>
                      <w:sz w:val="20"/>
                      <w:szCs w:val="20"/>
                      <w:lang w:val="en-US" w:eastAsia="zh-CN" w:bidi="ar"/>
                    </w:rPr>
                    <w:t>投标文件中须</w:t>
                  </w:r>
                  <w:r>
                    <w:rPr>
                      <w:rFonts w:hint="eastAsia" w:ascii="宋体" w:hAnsi="宋体" w:eastAsia="宋体" w:cs="宋体"/>
                      <w:b/>
                      <w:bCs/>
                      <w:color w:val="auto"/>
                      <w:kern w:val="0"/>
                      <w:sz w:val="20"/>
                      <w:szCs w:val="20"/>
                      <w:lang w:bidi="ar"/>
                    </w:rPr>
                    <w:t>需提供承诺函。）</w:t>
                  </w:r>
                  <w:r>
                    <w:rPr>
                      <w:rFonts w:hint="eastAsia" w:ascii="宋体" w:hAnsi="宋体" w:eastAsia="宋体" w:cs="宋体"/>
                      <w:color w:val="auto"/>
                      <w:kern w:val="0"/>
                      <w:sz w:val="20"/>
                      <w:szCs w:val="20"/>
                      <w:lang w:bidi="ar"/>
                    </w:rPr>
                    <w:t xml:space="preserve"> </w:t>
                  </w:r>
                </w:p>
                <w:p>
                  <w:pPr>
                    <w:widowControl/>
                    <w:jc w:val="left"/>
                    <w:textAlignment w:val="center"/>
                    <w:rPr>
                      <w:rFonts w:hint="default" w:eastAsiaTheme="minorEastAsia"/>
                      <w:lang w:val="en-US" w:eastAsia="zh-CN"/>
                    </w:rPr>
                  </w:pPr>
                  <w:r>
                    <w:rPr>
                      <w:rFonts w:hint="eastAsia" w:ascii="宋体" w:hAnsi="宋体" w:eastAsia="宋体" w:cs="宋体"/>
                      <w:b/>
                      <w:bCs/>
                      <w:color w:val="000000"/>
                      <w:kern w:val="0"/>
                      <w:sz w:val="20"/>
                      <w:szCs w:val="20"/>
                      <w:lang w:val="en-US" w:eastAsia="zh-CN" w:bidi="ar"/>
                    </w:rPr>
                    <w:t>16、供货时提供该产品由第三方检测机构出具带有CMA标识的检测报告。投标文件中须提供相关承诺。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pct"/>
                  <w:vAlign w:val="center"/>
                </w:tcPr>
                <w:p>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流媒体</w:t>
                  </w:r>
                  <w:r>
                    <w:rPr>
                      <w:rFonts w:hint="eastAsia" w:ascii="宋体" w:hAnsi="宋体" w:eastAsia="宋体" w:cs="宋体"/>
                      <w:color w:val="000000"/>
                      <w:sz w:val="20"/>
                      <w:szCs w:val="20"/>
                      <w:lang w:eastAsia="zh-CN"/>
                    </w:rPr>
                    <w:t>平台</w:t>
                  </w:r>
                </w:p>
              </w:tc>
              <w:tc>
                <w:tcPr>
                  <w:tcW w:w="3972" w:type="pct"/>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支持视频监控数据转发、分发配合原来平台接入；协议：(RTP/RTSP、MMS、RTMP等)将视频文件传输到客户端，供用户在线观看</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也可从视频采集、压缩软件接收实时视频流，再以流式协议直播给客户端。</w:t>
                  </w:r>
                </w:p>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1、CPU：配置1颗不低于intel至强4510处理器，核数≥12核，主频≥2.4GHz。</w:t>
                  </w:r>
                </w:p>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2、内存：配置≥64G DDR5</w:t>
                  </w:r>
                  <w:r>
                    <w:rPr>
                      <w:rFonts w:hint="eastAsia" w:ascii="宋体" w:hAnsi="宋体" w:eastAsia="宋体" w:cs="宋体"/>
                      <w:color w:val="000000"/>
                      <w:kern w:val="0"/>
                      <w:sz w:val="20"/>
                      <w:szCs w:val="20"/>
                      <w:highlight w:val="none"/>
                      <w:lang w:val="en-US" w:eastAsia="zh-CN" w:bidi="ar"/>
                    </w:rPr>
                    <w:t>，8根内存插槽。</w:t>
                  </w:r>
                </w:p>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3、硬盘：配置≥2块1.2T 10K 2.5寸 SAS硬盘。</w:t>
                  </w:r>
                </w:p>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4、阵列卡：配置SAS+HBA卡，支持RAID 0/1/10。</w:t>
                  </w:r>
                </w:p>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5、PCIE扩展：支持≥4个PCIe扩展插槽（包括1个OCP 插槽），其中2个PCIe 5.0。</w:t>
                  </w:r>
                </w:p>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6、网口：板载≥2个千兆电口。</w:t>
                  </w:r>
                </w:p>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7、其他接口不少于：1个RJ45管理接口，2个USB 3.0接口，2个USB2.0接口，1个VGA接口。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pct"/>
                  <w:vAlign w:val="center"/>
                </w:tcPr>
                <w:p>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融合智能超脑（</w:t>
                  </w:r>
                  <w:r>
                    <w:rPr>
                      <w:rFonts w:hint="eastAsia" w:ascii="宋体" w:hAnsi="宋体" w:eastAsia="宋体" w:cs="宋体"/>
                      <w:color w:val="000000"/>
                      <w:sz w:val="20"/>
                      <w:szCs w:val="20"/>
                      <w:lang w:val="en-US" w:eastAsia="zh-CN"/>
                    </w:rPr>
                    <w:t>8</w:t>
                  </w:r>
                  <w:r>
                    <w:rPr>
                      <w:rFonts w:hint="eastAsia" w:ascii="宋体" w:hAnsi="宋体" w:eastAsia="宋体" w:cs="宋体"/>
                      <w:color w:val="000000"/>
                      <w:sz w:val="20"/>
                      <w:szCs w:val="20"/>
                    </w:rPr>
                    <w:t>盘</w:t>
                  </w:r>
                  <w:r>
                    <w:rPr>
                      <w:rFonts w:hint="eastAsia" w:ascii="宋体" w:hAnsi="宋体" w:eastAsia="宋体" w:cs="宋体"/>
                      <w:color w:val="000000"/>
                      <w:sz w:val="20"/>
                      <w:szCs w:val="20"/>
                      <w:lang w:eastAsia="zh-CN"/>
                    </w:rPr>
                    <w:t>位</w:t>
                  </w:r>
                  <w:r>
                    <w:rPr>
                      <w:rFonts w:hint="eastAsia" w:ascii="宋体" w:hAnsi="宋体" w:eastAsia="宋体" w:cs="宋体"/>
                      <w:color w:val="000000"/>
                      <w:sz w:val="20"/>
                      <w:szCs w:val="20"/>
                    </w:rPr>
                    <w:t>）</w:t>
                  </w:r>
                </w:p>
              </w:tc>
              <w:tc>
                <w:tcPr>
                  <w:tcW w:w="3972" w:type="pct"/>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1、2U机架式≥</w:t>
                  </w:r>
                  <w:r>
                    <w:rPr>
                      <w:rFonts w:hint="eastAsia" w:ascii="宋体" w:hAnsi="宋体" w:eastAsia="宋体" w:cs="宋体"/>
                      <w:color w:val="000000"/>
                      <w:kern w:val="0"/>
                      <w:sz w:val="20"/>
                      <w:szCs w:val="20"/>
                      <w:lang w:val="en-US" w:eastAsia="zh-CN" w:bidi="ar"/>
                    </w:rPr>
                    <w:t>8</w:t>
                  </w:r>
                  <w:r>
                    <w:rPr>
                      <w:rFonts w:hint="eastAsia" w:ascii="宋体" w:hAnsi="宋体" w:eastAsia="宋体" w:cs="宋体"/>
                      <w:color w:val="000000"/>
                      <w:kern w:val="0"/>
                      <w:sz w:val="20"/>
                      <w:szCs w:val="20"/>
                      <w:lang w:bidi="ar"/>
                    </w:rPr>
                    <w:t>盘位嵌入式边缘计算主机，支持≥32路H.264、H.265格式高清码流接入。</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2、输入带宽≥320Mbps；输出带宽≥256Mbps。</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3、具有≥：2个HDMI接口、2个VGA接口、2个RJ45 千兆网络接口；2个USB2.0接口、2个USB3.0接口、1个RS232接口、1个RS485接口（可接入RS485键盘）、1个eSata接口、1个CVBS接口；1路音频输入接口、2路音频输出接口、16路报警输入接口、4路报警输出接口。</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4、支持RAID0、RAID1、RAID5、RAID6、RAID10，支持全局热备盘。</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5、支持目标抓拍、比对报警；支持以图搜图、按姓名检索、按属性检索。</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6、支持≥4路视频流人脸识别，支持≥24路图片流人脸识别。</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7、人脸库建模成功率不低于 99.99%。</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支持≥32路人脸以图搜图，可从外部、人脸库、人脸检索结果、人员频次分析结果导入最多10张人脸样本照片并设置相似度（0～100），检索出符合目标相似度的人脸图片，可查看背景图并回放关联录像并导出人脸图片及录像；支持按通道、时间检索人脸图片，支持将检索结果中的人脸图片添加到人脸库；以图搜图结果按相似度从高到低排序。</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9、人脸在低头角度不超过 20°，左右侧脸不超过 45°情况下，人脸检出率不小于98%。</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10、支持报警事件、异常事件计数提醒功能，以图标形式在监控界面上提醒用户，异常事件包括硬盘满、硬盘错误、网络断开、IP 冲突、非法访问、视频信号丢失、录像/抓图异常、IP 通道冲突、热备异常、子码流分辨率/码率超限、配件板异常、硬盘高温异常、硬盘低温异常、硬盘坏块异常、硬盘撞击异常、硬盘严重故障异常、无码流异常等</w:t>
                  </w:r>
                  <w:r>
                    <w:rPr>
                      <w:rFonts w:hint="eastAsia" w:ascii="宋体" w:hAnsi="宋体" w:eastAsia="宋体" w:cs="宋体"/>
                      <w:color w:val="000000"/>
                      <w:kern w:val="0"/>
                      <w:sz w:val="20"/>
                      <w:szCs w:val="20"/>
                      <w:lang w:eastAsia="zh-CN" w:bidi="ar"/>
                    </w:rPr>
                    <w:t>。</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11、支持接入具有专家模式的移动侦测的摄像机，移动侦测报警能够区分是人、车还是其它目标产生，可录像和记录报警信息</w:t>
                  </w:r>
                  <w:r>
                    <w:rPr>
                      <w:rFonts w:hint="eastAsia" w:ascii="宋体" w:hAnsi="宋体" w:eastAsia="宋体" w:cs="宋体"/>
                      <w:color w:val="000000"/>
                      <w:kern w:val="0"/>
                      <w:sz w:val="20"/>
                      <w:szCs w:val="20"/>
                      <w:lang w:eastAsia="zh-CN" w:bidi="ar"/>
                    </w:rPr>
                    <w:t>。</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12、支持客流数据实时统计，支持数据定时上传中心</w:t>
                  </w:r>
                  <w:r>
                    <w:rPr>
                      <w:rFonts w:hint="eastAsia" w:ascii="宋体" w:hAnsi="宋体" w:eastAsia="宋体" w:cs="宋体"/>
                      <w:color w:val="000000"/>
                      <w:kern w:val="0"/>
                      <w:sz w:val="20"/>
                      <w:szCs w:val="20"/>
                      <w:lang w:eastAsia="zh-CN" w:bidi="ar"/>
                    </w:rPr>
                    <w:t>。</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13、支持后智能高空抛物检测，支持高空抛物轨迹展示、抛物事件录像和图片快速检索溯源。</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14、支持≥32×1080P解码。</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15、支持≥8K+1080P、2×4K异源输出。</w:t>
                  </w:r>
                </w:p>
                <w:p>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16、供货时提供该产品由第三方检测机构出具带有CMA标识的检测报告。投标文件中须提供相关承诺。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pct"/>
                  <w:vAlign w:val="center"/>
                </w:tcPr>
                <w:p>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监控工作站</w:t>
                  </w:r>
                </w:p>
              </w:tc>
              <w:tc>
                <w:tcPr>
                  <w:tcW w:w="3972" w:type="pct"/>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1、处理器不低于： i7-12700 (12核/20线程/2.1 GHz）</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2、内存不少于：16GB，3200速率，DDR4，最大支持64GB内存；</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lang w:bidi="ar"/>
                    </w:rPr>
                    <w:t>3、</w:t>
                  </w:r>
                  <w:r>
                    <w:rPr>
                      <w:rFonts w:hint="eastAsia" w:ascii="宋体" w:hAnsi="宋体" w:eastAsia="宋体" w:cs="宋体"/>
                      <w:color w:val="000000"/>
                      <w:kern w:val="0"/>
                      <w:sz w:val="20"/>
                      <w:szCs w:val="20"/>
                      <w:highlight w:val="none"/>
                      <w:lang w:bidi="ar"/>
                    </w:rPr>
                    <w:t>硬盘不少于：256G SSD+1T HDD</w:t>
                  </w:r>
                  <w:r>
                    <w:rPr>
                      <w:rFonts w:hint="eastAsia" w:ascii="宋体" w:hAnsi="宋体" w:eastAsia="宋体" w:cs="宋体"/>
                      <w:color w:val="000000"/>
                      <w:kern w:val="0"/>
                      <w:sz w:val="20"/>
                      <w:szCs w:val="20"/>
                      <w:highlight w:val="none"/>
                      <w:lang w:eastAsia="zh-CN" w:bidi="ar"/>
                    </w:rPr>
                    <w:t>。</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4、显卡：显存容量4 GB</w:t>
                  </w:r>
                  <w:r>
                    <w:rPr>
                      <w:rFonts w:hint="eastAsia" w:ascii="宋体" w:hAnsi="宋体" w:eastAsia="宋体" w:cs="宋体"/>
                      <w:color w:val="000000"/>
                      <w:kern w:val="0"/>
                      <w:sz w:val="20"/>
                      <w:szCs w:val="20"/>
                      <w:highlight w:val="none"/>
                      <w:lang w:eastAsia="zh-CN" w:bidi="ar"/>
                    </w:rPr>
                    <w:t>。</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5、含USB有线键鼠</w:t>
                  </w:r>
                  <w:r>
                    <w:rPr>
                      <w:rFonts w:hint="eastAsia" w:ascii="宋体" w:hAnsi="宋体" w:eastAsia="宋体" w:cs="宋体"/>
                      <w:color w:val="000000"/>
                      <w:kern w:val="0"/>
                      <w:sz w:val="20"/>
                      <w:szCs w:val="20"/>
                      <w:highlight w:val="none"/>
                      <w:lang w:eastAsia="zh-CN" w:bidi="ar"/>
                    </w:rPr>
                    <w:t>。</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6、显示</w:t>
                  </w:r>
                  <w:r>
                    <w:rPr>
                      <w:rFonts w:hint="eastAsia" w:ascii="宋体" w:hAnsi="宋体" w:eastAsia="宋体" w:cs="宋体"/>
                      <w:color w:val="000000"/>
                      <w:kern w:val="0"/>
                      <w:sz w:val="20"/>
                      <w:szCs w:val="20"/>
                      <w:highlight w:val="none"/>
                      <w:lang w:val="en-US" w:eastAsia="zh-CN" w:bidi="ar"/>
                    </w:rPr>
                    <w:t>屏</w:t>
                  </w:r>
                  <w:r>
                    <w:rPr>
                      <w:rFonts w:hint="eastAsia" w:ascii="宋体" w:hAnsi="宋体" w:eastAsia="宋体" w:cs="宋体"/>
                      <w:color w:val="000000"/>
                      <w:kern w:val="0"/>
                      <w:sz w:val="20"/>
                      <w:szCs w:val="20"/>
                      <w:highlight w:val="none"/>
                      <w:lang w:bidi="ar"/>
                    </w:rPr>
                    <w:t>：</w:t>
                  </w:r>
                  <w:r>
                    <w:rPr>
                      <w:rFonts w:hint="eastAsia" w:ascii="宋体" w:hAnsi="宋体" w:eastAsia="宋体" w:cs="宋体"/>
                      <w:color w:val="000000"/>
                      <w:kern w:val="0"/>
                      <w:sz w:val="20"/>
                      <w:szCs w:val="20"/>
                      <w:highlight w:val="none"/>
                      <w:lang w:val="en-US" w:eastAsia="zh-CN" w:bidi="ar"/>
                    </w:rPr>
                    <w:t>≥</w:t>
                  </w:r>
                  <w:r>
                    <w:rPr>
                      <w:rFonts w:hint="eastAsia" w:ascii="宋体" w:hAnsi="宋体" w:eastAsia="宋体" w:cs="宋体"/>
                      <w:color w:val="000000"/>
                      <w:kern w:val="0"/>
                      <w:sz w:val="20"/>
                      <w:szCs w:val="20"/>
                      <w:highlight w:val="none"/>
                      <w:lang w:bidi="ar"/>
                    </w:rPr>
                    <w:t>23.8英寸</w:t>
                  </w:r>
                  <w:r>
                    <w:rPr>
                      <w:rFonts w:hint="eastAsia" w:ascii="宋体" w:hAnsi="宋体" w:eastAsia="宋体" w:cs="宋体"/>
                      <w:color w:val="000000"/>
                      <w:kern w:val="0"/>
                      <w:sz w:val="20"/>
                      <w:szCs w:val="20"/>
                      <w:highlight w:val="none"/>
                      <w:lang w:eastAsia="zh-CN" w:bidi="ar"/>
                    </w:rPr>
                    <w:t>。</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7、操作系统：Win10，含授权</w:t>
                  </w:r>
                  <w:r>
                    <w:rPr>
                      <w:rFonts w:hint="eastAsia" w:ascii="宋体" w:hAnsi="宋体" w:eastAsia="宋体" w:cs="宋体"/>
                      <w:color w:val="000000"/>
                      <w:kern w:val="0"/>
                      <w:sz w:val="20"/>
                      <w:szCs w:val="20"/>
                      <w:highlight w:val="none"/>
                      <w:lang w:eastAsia="zh-CN" w:bidi="ar"/>
                    </w:rPr>
                    <w:t>。</w:t>
                  </w:r>
                </w:p>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配套</w:t>
                  </w:r>
                  <w:r>
                    <w:rPr>
                      <w:rFonts w:hint="eastAsia" w:ascii="宋体" w:hAnsi="宋体" w:eastAsia="宋体" w:cs="宋体"/>
                      <w:color w:val="000000"/>
                      <w:kern w:val="0"/>
                      <w:sz w:val="20"/>
                      <w:szCs w:val="20"/>
                      <w:highlight w:val="none"/>
                      <w:lang w:val="en-US" w:eastAsia="zh-CN" w:bidi="ar"/>
                    </w:rPr>
                    <w:t>安装管理</w:t>
                  </w:r>
                  <w:r>
                    <w:rPr>
                      <w:rFonts w:hint="eastAsia" w:ascii="宋体" w:hAnsi="宋体" w:eastAsia="宋体" w:cs="宋体"/>
                      <w:color w:val="000000"/>
                      <w:kern w:val="0"/>
                      <w:sz w:val="20"/>
                      <w:szCs w:val="20"/>
                      <w:highlight w:val="none"/>
                      <w:lang w:bidi="ar"/>
                    </w:rPr>
                    <w:t>客户端</w:t>
                  </w:r>
                  <w:r>
                    <w:rPr>
                      <w:rFonts w:hint="eastAsia" w:ascii="宋体" w:hAnsi="宋体" w:eastAsia="宋体" w:cs="宋体"/>
                      <w:color w:val="000000"/>
                      <w:kern w:val="0"/>
                      <w:sz w:val="20"/>
                      <w:szCs w:val="20"/>
                      <w:highlight w:val="none"/>
                      <w:lang w:val="en-US" w:eastAsia="zh-CN" w:bidi="ar"/>
                    </w:rPr>
                    <w:t>软件</w:t>
                  </w:r>
                  <w:r>
                    <w:rPr>
                      <w:rFonts w:hint="eastAsia" w:ascii="宋体" w:hAnsi="宋体" w:eastAsia="宋体" w:cs="宋体"/>
                      <w:color w:val="000000"/>
                      <w:kern w:val="0"/>
                      <w:sz w:val="20"/>
                      <w:szCs w:val="20"/>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pct"/>
                  <w:vAlign w:val="center"/>
                </w:tcPr>
                <w:p>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highlight w:val="none"/>
                      <w:lang w:val="en-US" w:eastAsia="zh-CN"/>
                    </w:rPr>
                    <w:t>定制</w:t>
                  </w:r>
                  <w:r>
                    <w:rPr>
                      <w:rFonts w:hint="eastAsia" w:ascii="宋体" w:hAnsi="宋体" w:eastAsia="宋体" w:cs="宋体"/>
                      <w:color w:val="000000"/>
                      <w:sz w:val="20"/>
                      <w:szCs w:val="20"/>
                      <w:highlight w:val="none"/>
                    </w:rPr>
                    <w:t>机柜</w:t>
                  </w:r>
                </w:p>
              </w:tc>
              <w:tc>
                <w:tcPr>
                  <w:tcW w:w="3972" w:type="pct"/>
                  <w:vAlign w:val="center"/>
                </w:tcPr>
                <w:p>
                  <w:pPr>
                    <w:widowControl/>
                    <w:jc w:val="left"/>
                    <w:textAlignment w:val="center"/>
                    <w:rPr>
                      <w:rFonts w:hint="default" w:ascii="宋体" w:hAnsi="宋体" w:cs="宋体" w:eastAsiaTheme="minorEastAsia"/>
                      <w:color w:val="000000"/>
                      <w:kern w:val="2"/>
                      <w:sz w:val="20"/>
                      <w:szCs w:val="20"/>
                      <w:lang w:val="en-US" w:eastAsia="zh-CN" w:bidi="ar-SA"/>
                    </w:rPr>
                  </w:pPr>
                  <w:r>
                    <w:rPr>
                      <w:rFonts w:hint="eastAsia" w:ascii="宋体" w:hAnsi="宋体" w:eastAsia="宋体" w:cs="宋体"/>
                      <w:color w:val="000000"/>
                      <w:kern w:val="0"/>
                      <w:sz w:val="20"/>
                      <w:szCs w:val="20"/>
                      <w:highlight w:val="none"/>
                      <w:lang w:bidi="ar"/>
                    </w:rPr>
                    <w:t>机柜的尺寸  600</w:t>
                  </w:r>
                  <w:r>
                    <w:rPr>
                      <w:rFonts w:hint="eastAsia" w:ascii="宋体" w:hAnsi="宋体" w:eastAsia="宋体" w:cs="宋体"/>
                      <w:color w:val="000000"/>
                      <w:kern w:val="0"/>
                      <w:sz w:val="20"/>
                      <w:szCs w:val="20"/>
                      <w:highlight w:val="none"/>
                      <w:lang w:val="en-US" w:eastAsia="zh-CN" w:bidi="ar"/>
                    </w:rPr>
                    <w:t>mm</w:t>
                  </w:r>
                  <w:r>
                    <w:rPr>
                      <w:rFonts w:hint="eastAsia" w:ascii="宋体" w:hAnsi="宋体" w:eastAsia="宋体" w:cs="宋体"/>
                      <w:color w:val="000000"/>
                      <w:kern w:val="0"/>
                      <w:sz w:val="20"/>
                      <w:szCs w:val="20"/>
                      <w:highlight w:val="none"/>
                      <w:lang w:bidi="ar"/>
                    </w:rPr>
                    <w:t>*960</w:t>
                  </w:r>
                  <w:r>
                    <w:rPr>
                      <w:rFonts w:hint="eastAsia" w:ascii="宋体" w:hAnsi="宋体" w:eastAsia="宋体" w:cs="宋体"/>
                      <w:color w:val="000000"/>
                      <w:kern w:val="0"/>
                      <w:sz w:val="20"/>
                      <w:szCs w:val="20"/>
                      <w:highlight w:val="none"/>
                      <w:lang w:val="en-US" w:eastAsia="zh-CN" w:bidi="ar"/>
                    </w:rPr>
                    <w:t>mm</w:t>
                  </w:r>
                  <w:r>
                    <w:rPr>
                      <w:rFonts w:hint="eastAsia" w:ascii="宋体" w:hAnsi="宋体" w:eastAsia="宋体" w:cs="宋体"/>
                      <w:color w:val="000000"/>
                      <w:kern w:val="0"/>
                      <w:sz w:val="20"/>
                      <w:szCs w:val="20"/>
                      <w:highlight w:val="none"/>
                      <w:lang w:bidi="ar"/>
                    </w:rPr>
                    <w:t>*2055</w:t>
                  </w:r>
                  <w:r>
                    <w:rPr>
                      <w:rFonts w:hint="eastAsia"/>
                      <w:highlight w:val="none"/>
                      <w:lang w:val="en-US" w:eastAsia="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pct"/>
                  <w:vAlign w:val="center"/>
                </w:tcPr>
                <w:p>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24口</w:t>
                  </w:r>
                  <w:r>
                    <w:rPr>
                      <w:rFonts w:hint="eastAsia" w:ascii="宋体" w:hAnsi="宋体" w:eastAsia="宋体" w:cs="宋体"/>
                      <w:color w:val="000000"/>
                      <w:sz w:val="20"/>
                      <w:szCs w:val="20"/>
                      <w:lang w:eastAsia="zh-CN"/>
                    </w:rPr>
                    <w:t>解码器</w:t>
                  </w:r>
                </w:p>
              </w:tc>
              <w:tc>
                <w:tcPr>
                  <w:tcW w:w="3972" w:type="pct"/>
                  <w:vAlign w:val="top"/>
                </w:tcPr>
                <w:p>
                  <w:pPr>
                    <w:spacing w:beforeLines="0" w:afterLines="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1、支持不少于4路HDMI进+24路HDMI出。</w:t>
                  </w:r>
                </w:p>
                <w:p>
                  <w:pPr>
                    <w:spacing w:beforeLines="0" w:afterLines="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2、支持≥3200 W高清视频解码，支持≥4路高清视频编码能力，支持≥192路高清视频解码能力。</w:t>
                  </w:r>
                </w:p>
                <w:p>
                  <w:pPr>
                    <w:spacing w:beforeLines="0" w:afterLines="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3、视频输出接口≥8路HDMI 1.4，支持4K。视频输入接口≥2路HDMI 1.4。</w:t>
                  </w:r>
                </w:p>
                <w:p>
                  <w:pPr>
                    <w:spacing w:beforeLines="0" w:afterLines="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4、支持开窗和漫游，最多支持≥384个窗口，单屏支持≥3个图层。</w:t>
                  </w:r>
                </w:p>
                <w:p>
                  <w:pPr>
                    <w:spacing w:beforeLines="0" w:afterLines="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5、支持≥128个预设场景，用户可以自定义每个场景电视墙布局。</w:t>
                  </w:r>
                </w:p>
                <w:p>
                  <w:pPr>
                    <w:spacing w:beforeLines="0" w:afterLines="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6、支持通过客户端软件预编辑操作，预编辑不实时上墙,待完成编辑后切换上墙:预编辑操作包括窗口操作(开关窗、漫游、缩放、分屏、置顶、置底、子窗口放大还原、启停解码)、上墙操作(本地信号源、网络源上墙、单窗口轮巡、多窗口轮巡)、字幕操作(开启、关闭、设置参数);单墙预编辑操作的过程中其他电视墙不受影响。</w:t>
                  </w:r>
                </w:p>
                <w:p>
                  <w:pPr>
                    <w:spacing w:beforeLines="0" w:afterLines="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7、支持视频输出分辨率不低于：XGA_60 Hz(1024×768@60 Hz)/SXGA_60 Hz(1280×1024@60 Hz)/720P_60 Hz(1280×720@60 Hz)/UXGA_60 Hz(1600×1200@60 Hz)/WSXGA_60 Hz(1680×1050@60 Hz)/WUXGA_60 Hz(1920×1200@60 Hz)/1080P_60 Hz(1920×1080@60 Hz)/4K_30 Hz(3840×2160@30 Hz)</w:t>
                  </w:r>
                </w:p>
                <w:p>
                  <w:pPr>
                    <w:spacing w:beforeLines="0" w:afterLines="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8、支持视频解码能力不低于：H264/H265/Smart264/Smart265格式，12路3200W/2400W，或24路1600W，或30路1200W，或48路800W，或60路600W，或96路400W，或192路1080P，384路720P/D1 及以下分辨率实时解码。</w:t>
                  </w:r>
                </w:p>
                <w:p>
                  <w:pPr>
                    <w:spacing w:beforeLines="0" w:afterLines="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9、设备接入具有智能分析功能的摄像机，可解码显示智能分析信息，包括热成像检测、船只检测、区域入侵等。</w:t>
                  </w:r>
                </w:p>
                <w:p>
                  <w:pPr>
                    <w:spacing w:beforeLines="0" w:afterLines="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10、支持通过IPV6协议与IPC、NVR、平台设备对接。</w:t>
                  </w:r>
                </w:p>
                <w:p>
                  <w:pPr>
                    <w:spacing w:beforeLines="0" w:afterLines="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11、支持(1+1)冗余电源，当一路电源模块出现异常时，系统可自动切换到备用电源模块，电源切换过程设备运行不受影响。</w:t>
                  </w:r>
                </w:p>
                <w:p>
                  <w:pPr>
                    <w:spacing w:beforeLines="0" w:afterLines="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12、支持智能风扇自动调温，确保系统稳定可靠。</w:t>
                  </w:r>
                </w:p>
                <w:p>
                  <w:pPr>
                    <w:spacing w:beforeLines="0" w:afterLines="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b/>
                      <w:bCs/>
                      <w:color w:val="000000"/>
                      <w:kern w:val="0"/>
                      <w:sz w:val="20"/>
                      <w:szCs w:val="20"/>
                      <w:lang w:val="en-US" w:eastAsia="zh-CN" w:bidi="ar"/>
                    </w:rPr>
                    <w:t>13、供货时提供该产品由第三方检测机构出具带有CMA标识的检测报告。投标文件中须提供相关承诺。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vAlign w:val="top"/>
                </w:tcPr>
                <w:p>
                  <w:pPr>
                    <w:spacing w:beforeLines="0" w:afterLines="0"/>
                    <w:jc w:val="both"/>
                    <w:rPr>
                      <w:rFonts w:hint="eastAsia" w:ascii="宋体" w:hAnsi="宋体" w:eastAsia="宋体" w:cs="宋体"/>
                      <w:b/>
                      <w:color w:val="000000"/>
                      <w:kern w:val="2"/>
                      <w:sz w:val="20"/>
                      <w:szCs w:val="20"/>
                      <w:lang w:val="en-US" w:eastAsia="zh-CN" w:bidi="ar-SA"/>
                    </w:rPr>
                  </w:pPr>
                  <w:r>
                    <w:rPr>
                      <w:rFonts w:hint="eastAsia" w:ascii="宋体" w:hAnsi="宋体" w:eastAsia="宋体" w:cs="宋体"/>
                      <w:b/>
                      <w:color w:val="000000"/>
                      <w:sz w:val="20"/>
                      <w:szCs w:val="20"/>
                    </w:rPr>
                    <w:t>四、线材、辅材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pct"/>
                  <w:vAlign w:val="center"/>
                </w:tcPr>
                <w:p>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超五类网线</w:t>
                  </w:r>
                </w:p>
              </w:tc>
              <w:tc>
                <w:tcPr>
                  <w:tcW w:w="3972" w:type="pct"/>
                  <w:vAlign w:val="center"/>
                </w:tcPr>
                <w:p>
                  <w:pPr>
                    <w:widowControl/>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超五类4对非屏蔽双绞线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pct"/>
                  <w:vAlign w:val="center"/>
                </w:tcPr>
                <w:p>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单模室外光纤</w:t>
                  </w:r>
                </w:p>
              </w:tc>
              <w:tc>
                <w:tcPr>
                  <w:tcW w:w="3972" w:type="pct"/>
                  <w:vAlign w:val="center"/>
                </w:tcPr>
                <w:p>
                  <w:pPr>
                    <w:widowControl/>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8芯单模中心束管式铠装光缆(室外）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pct"/>
                  <w:vAlign w:val="center"/>
                </w:tcPr>
                <w:p>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光纤跳线</w:t>
                  </w:r>
                </w:p>
              </w:tc>
              <w:tc>
                <w:tcPr>
                  <w:tcW w:w="3972" w:type="pct"/>
                  <w:vAlign w:val="center"/>
                </w:tcPr>
                <w:p>
                  <w:pPr>
                    <w:widowControl/>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根据现场定制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pct"/>
                  <w:vAlign w:val="center"/>
                </w:tcPr>
                <w:p>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光纤盒</w:t>
                  </w:r>
                </w:p>
              </w:tc>
              <w:tc>
                <w:tcPr>
                  <w:tcW w:w="3972" w:type="pct"/>
                  <w:vAlign w:val="center"/>
                </w:tcPr>
                <w:p>
                  <w:pPr>
                    <w:widowControl/>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根据现场定制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pct"/>
                  <w:vAlign w:val="center"/>
                </w:tcPr>
                <w:p>
                  <w:pPr>
                    <w:spacing w:beforeLines="0" w:afterLines="0"/>
                    <w:jc w:val="center"/>
                  </w:pPr>
                  <w:r>
                    <w:rPr>
                      <w:rFonts w:hint="eastAsia" w:ascii="宋体" w:hAnsi="宋体" w:eastAsia="宋体" w:cs="宋体"/>
                      <w:color w:val="000000"/>
                      <w:sz w:val="20"/>
                      <w:szCs w:val="20"/>
                    </w:rPr>
                    <w:t>电源线</w:t>
                  </w:r>
                </w:p>
              </w:tc>
              <w:tc>
                <w:tcPr>
                  <w:tcW w:w="3972" w:type="pct"/>
                  <w:vAlign w:val="center"/>
                </w:tcPr>
                <w:p>
                  <w:pPr>
                    <w:jc w:val="both"/>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国标RVV3*1.5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pct"/>
                  <w:vAlign w:val="center"/>
                </w:tcPr>
                <w:p>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PVC线管</w:t>
                  </w:r>
                </w:p>
              </w:tc>
              <w:tc>
                <w:tcPr>
                  <w:tcW w:w="3972" w:type="pct"/>
                  <w:vAlign w:val="center"/>
                </w:tcPr>
                <w:p>
                  <w:pPr>
                    <w:widowControl/>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根据现场定制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pct"/>
                  <w:vAlign w:val="center"/>
                </w:tcPr>
                <w:p>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壁挂式设备箱</w:t>
                  </w:r>
                </w:p>
              </w:tc>
              <w:tc>
                <w:tcPr>
                  <w:tcW w:w="3972" w:type="pct"/>
                  <w:vAlign w:val="center"/>
                </w:tcPr>
                <w:p>
                  <w:pPr>
                    <w:widowControl/>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根据现场定制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vAlign w:val="center"/>
                </w:tcPr>
                <w:p>
                  <w:pPr>
                    <w:widowControl/>
                    <w:jc w:val="both"/>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五、技术服务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挖地放线及复原</w:t>
                  </w:r>
                </w:p>
              </w:tc>
              <w:tc>
                <w:tcPr>
                  <w:tcW w:w="3972" w:type="pct"/>
                  <w:vAlign w:val="center"/>
                </w:tcPr>
                <w:p>
                  <w:pPr>
                    <w:widowControl/>
                    <w:jc w:val="both"/>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提供技术服务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安装施工调试</w:t>
                  </w:r>
                </w:p>
              </w:tc>
              <w:tc>
                <w:tcPr>
                  <w:tcW w:w="3972" w:type="pct"/>
                  <w:vAlign w:val="center"/>
                </w:tcPr>
                <w:p>
                  <w:pPr>
                    <w:widowControl/>
                    <w:jc w:val="both"/>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提供技术服务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原有模拟摄像机拆除服务</w:t>
                  </w:r>
                </w:p>
              </w:tc>
              <w:tc>
                <w:tcPr>
                  <w:tcW w:w="3972" w:type="pct"/>
                  <w:vAlign w:val="center"/>
                </w:tcPr>
                <w:p>
                  <w:pPr>
                    <w:widowControl/>
                    <w:jc w:val="both"/>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提供技术服务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pct"/>
                  <w:vAlign w:val="center"/>
                </w:tcPr>
                <w:p>
                  <w:pPr>
                    <w:spacing w:beforeLines="0" w:afterLines="0"/>
                    <w:jc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等保测评</w:t>
                  </w:r>
                </w:p>
              </w:tc>
              <w:tc>
                <w:tcPr>
                  <w:tcW w:w="3972" w:type="pct"/>
                  <w:vAlign w:val="center"/>
                </w:tcPr>
                <w:p>
                  <w:pPr>
                    <w:widowControl/>
                    <w:jc w:val="both"/>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提供技术服务</w:t>
                  </w:r>
                </w:p>
              </w:tc>
            </w:tr>
          </w:tbl>
          <w:p>
            <w:pPr>
              <w:ind w:firstLine="420"/>
              <w:rPr>
                <w:rFonts w:hint="eastAsia" w:ascii="宋体" w:hAnsi="宋体" w:eastAsia="宋体" w:cs="宋体"/>
                <w:sz w:val="20"/>
                <w:szCs w:val="20"/>
              </w:rPr>
            </w:pPr>
          </w:p>
          <w:p>
            <w:pPr>
              <w:widowControl/>
              <w:jc w:val="left"/>
              <w:textAlignment w:val="center"/>
              <w:rPr>
                <w:rFonts w:hint="eastAsia" w:ascii="宋体" w:hAnsi="宋体" w:eastAsia="宋体" w:cs="宋体"/>
                <w:b/>
                <w:bCs/>
                <w:color w:val="000000"/>
                <w:sz w:val="20"/>
                <w:szCs w:val="20"/>
                <w:lang w:val="en-US" w:eastAsia="zh-CN"/>
              </w:rPr>
            </w:pPr>
            <w:r>
              <w:rPr>
                <w:rFonts w:hint="eastAsia" w:ascii="宋体" w:hAnsi="宋体" w:eastAsia="宋体" w:cs="宋体"/>
                <w:b/>
                <w:bCs/>
                <w:sz w:val="20"/>
                <w:szCs w:val="20"/>
                <w:lang w:val="en-US" w:eastAsia="zh-CN"/>
              </w:rPr>
              <w:t>（二）布点方案</w:t>
            </w:r>
          </w:p>
          <w:tbl>
            <w:tblPr>
              <w:tblStyle w:val="4"/>
              <w:tblW w:w="5000" w:type="pct"/>
              <w:tblInd w:w="0" w:type="dxa"/>
              <w:shd w:val="clear" w:color="auto" w:fill="auto"/>
              <w:tblLayout w:type="autofit"/>
              <w:tblCellMar>
                <w:top w:w="0" w:type="dxa"/>
                <w:left w:w="0" w:type="dxa"/>
                <w:bottom w:w="0" w:type="dxa"/>
                <w:right w:w="0" w:type="dxa"/>
              </w:tblCellMar>
            </w:tblPr>
            <w:tblGrid>
              <w:gridCol w:w="489"/>
              <w:gridCol w:w="1099"/>
              <w:gridCol w:w="1675"/>
              <w:gridCol w:w="645"/>
              <w:gridCol w:w="1087"/>
              <w:gridCol w:w="821"/>
              <w:gridCol w:w="699"/>
              <w:gridCol w:w="748"/>
            </w:tblGrid>
            <w:tr>
              <w:tblPrEx>
                <w:tblCellMar>
                  <w:top w:w="0" w:type="dxa"/>
                  <w:left w:w="0" w:type="dxa"/>
                  <w:bottom w:w="0" w:type="dxa"/>
                  <w:right w:w="0" w:type="dxa"/>
                </w:tblCellMar>
              </w:tblPrEx>
              <w:trPr>
                <w:trHeight w:val="27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布点方案前端设备及线材使用需求</w:t>
                  </w:r>
                </w:p>
              </w:tc>
            </w:tr>
            <w:tr>
              <w:tblPrEx>
                <w:tblCellMar>
                  <w:top w:w="0" w:type="dxa"/>
                  <w:left w:w="0" w:type="dxa"/>
                  <w:bottom w:w="0" w:type="dxa"/>
                  <w:right w:w="0" w:type="dxa"/>
                </w:tblCellMar>
              </w:tblPrEx>
              <w:trPr>
                <w:trHeight w:val="27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宿舍区</w:t>
                  </w:r>
                </w:p>
              </w:tc>
            </w:tr>
            <w:tr>
              <w:tblPrEx>
                <w:shd w:val="clear" w:color="auto" w:fill="auto"/>
                <w:tblCellMar>
                  <w:top w:w="0" w:type="dxa"/>
                  <w:left w:w="0" w:type="dxa"/>
                  <w:bottom w:w="0" w:type="dxa"/>
                  <w:right w:w="0" w:type="dxa"/>
                </w:tblCellMar>
              </w:tblPrEx>
              <w:trPr>
                <w:trHeight w:val="926"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序号</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监控位置</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监控布点方案</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需增加监控摄像头数</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汇聚点</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摄像头加装位置</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网线长度（米）</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PVC线管（米）</w:t>
                  </w:r>
                </w:p>
              </w:tc>
            </w:tr>
            <w:tr>
              <w:tblPrEx>
                <w:shd w:val="clear" w:color="auto" w:fill="auto"/>
                <w:tblCellMar>
                  <w:top w:w="0" w:type="dxa"/>
                  <w:left w:w="0" w:type="dxa"/>
                  <w:bottom w:w="0" w:type="dxa"/>
                  <w:right w:w="0" w:type="dxa"/>
                </w:tblCellMar>
              </w:tblPrEx>
              <w:trPr>
                <w:trHeight w:val="765"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25栋宿舍A1B2及周围</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A2至A7,B3至B7走廊（每层交叉对射2支），两边天面</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2楼弱电间</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08房，10房门口，楼顶</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w:t>
                  </w:r>
                </w:p>
              </w:tc>
            </w:tr>
            <w:tr>
              <w:tblPrEx>
                <w:shd w:val="clear" w:color="auto" w:fill="auto"/>
                <w:tblCellMar>
                  <w:top w:w="0" w:type="dxa"/>
                  <w:left w:w="0" w:type="dxa"/>
                  <w:bottom w:w="0" w:type="dxa"/>
                  <w:right w:w="0" w:type="dxa"/>
                </w:tblCellMar>
              </w:tblPrEx>
              <w:trPr>
                <w:trHeight w:val="765"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24栋宿舍A1B2及周围</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A2至A7,B3至B7走廊（每层交叉对射2支），两边天面</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2楼弱电间</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09房，11房门口，楼顶</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1181</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w:t>
                  </w:r>
                </w:p>
              </w:tc>
            </w:tr>
            <w:tr>
              <w:tblPrEx>
                <w:shd w:val="clear" w:color="auto" w:fill="auto"/>
                <w:tblCellMar>
                  <w:top w:w="0" w:type="dxa"/>
                  <w:left w:w="0" w:type="dxa"/>
                  <w:bottom w:w="0" w:type="dxa"/>
                  <w:right w:w="0" w:type="dxa"/>
                </w:tblCellMar>
              </w:tblPrEx>
              <w:trPr>
                <w:trHeight w:val="765"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23栋宿舍A1B2及周围</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A2至A7,B3至B7走廊（每层交叉对射2支），两边天面</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2楼弱电间</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08房，10房门口，楼顶</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w:t>
                  </w:r>
                </w:p>
              </w:tc>
            </w:tr>
            <w:tr>
              <w:tblPrEx>
                <w:tblCellMar>
                  <w:top w:w="0" w:type="dxa"/>
                  <w:left w:w="0" w:type="dxa"/>
                  <w:bottom w:w="0" w:type="dxa"/>
                  <w:right w:w="0" w:type="dxa"/>
                </w:tblCellMar>
              </w:tblPrEx>
              <w:trPr>
                <w:trHeight w:val="765"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22栋宿舍A1B2及周围</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A2至A7,B3至B7走廊（每层交叉对射2支），两边天面</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2楼弱电间</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09房，11房门口，楼顶</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1181</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w:t>
                  </w:r>
                </w:p>
              </w:tc>
            </w:tr>
            <w:tr>
              <w:tblPrEx>
                <w:shd w:val="clear" w:color="auto" w:fill="auto"/>
                <w:tblCellMar>
                  <w:top w:w="0" w:type="dxa"/>
                  <w:left w:w="0" w:type="dxa"/>
                  <w:bottom w:w="0" w:type="dxa"/>
                  <w:right w:w="0" w:type="dxa"/>
                </w:tblCellMar>
              </w:tblPrEx>
              <w:trPr>
                <w:trHeight w:val="765"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21栋宿舍A1B2及周围</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A2至A7,B3至B7走廊（每层交叉对射2支），两边天面</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2楼弱电间</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08房，10房门口，楼顶</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w:t>
                  </w:r>
                </w:p>
              </w:tc>
            </w:tr>
            <w:tr>
              <w:tblPrEx>
                <w:shd w:val="clear" w:color="auto" w:fill="auto"/>
                <w:tblCellMar>
                  <w:top w:w="0" w:type="dxa"/>
                  <w:left w:w="0" w:type="dxa"/>
                  <w:bottom w:w="0" w:type="dxa"/>
                  <w:right w:w="0" w:type="dxa"/>
                </w:tblCellMar>
              </w:tblPrEx>
              <w:trPr>
                <w:trHeight w:val="765"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20栋宿舍A1B2及周围</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A2至A7,B3至B7走廊（每层交叉对射2支），两边天面</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2楼弱电间</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09房，11房门口，楼顶</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992</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r>
            <w:tr>
              <w:tblPrEx>
                <w:tblCellMar>
                  <w:top w:w="0" w:type="dxa"/>
                  <w:left w:w="0" w:type="dxa"/>
                  <w:bottom w:w="0" w:type="dxa"/>
                  <w:right w:w="0" w:type="dxa"/>
                </w:tblCellMar>
              </w:tblPrEx>
              <w:trPr>
                <w:trHeight w:val="765"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19栋宿舍A1B2及周围</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A2至A7,B3至B7走廊（每层交叉对射2支），两边天面</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2楼弱电间</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08房，10房门口，楼顶</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912</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r>
            <w:tr>
              <w:tblPrEx>
                <w:tblCellMar>
                  <w:top w:w="0" w:type="dxa"/>
                  <w:left w:w="0" w:type="dxa"/>
                  <w:bottom w:w="0" w:type="dxa"/>
                  <w:right w:w="0" w:type="dxa"/>
                </w:tblCellMar>
              </w:tblPrEx>
              <w:trPr>
                <w:trHeight w:val="765"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18栋宿舍A1B2及周围</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A2至A7,B3至B7走廊（每层交叉对射2支），两边天面</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2楼弱电间</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09房，11房门口，楼顶</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992</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r>
            <w:tr>
              <w:tblPrEx>
                <w:tblCellMar>
                  <w:top w:w="0" w:type="dxa"/>
                  <w:left w:w="0" w:type="dxa"/>
                  <w:bottom w:w="0" w:type="dxa"/>
                  <w:right w:w="0" w:type="dxa"/>
                </w:tblCellMar>
              </w:tblPrEx>
              <w:trPr>
                <w:trHeight w:val="765"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17栋宿舍A1B2及周围</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A2至A7,B3至B7走廊（每层交叉对射2支），两边天面</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2楼弱电间</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08房，10房门口，楼顶</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912</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r>
            <w:tr>
              <w:tblPrEx>
                <w:shd w:val="clear" w:color="auto" w:fill="auto"/>
                <w:tblCellMar>
                  <w:top w:w="0" w:type="dxa"/>
                  <w:left w:w="0" w:type="dxa"/>
                  <w:bottom w:w="0" w:type="dxa"/>
                  <w:right w:w="0" w:type="dxa"/>
                </w:tblCellMar>
              </w:tblPrEx>
              <w:trPr>
                <w:trHeight w:val="765"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16栋宿舍A1B2及周围</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A2至A7,B3至B7走廊（每层交叉对射2支），两边天面</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2楼弱电间</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09房，11房门口，楼顶</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992</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r>
            <w:tr>
              <w:tblPrEx>
                <w:tblCellMar>
                  <w:top w:w="0" w:type="dxa"/>
                  <w:left w:w="0" w:type="dxa"/>
                  <w:bottom w:w="0" w:type="dxa"/>
                  <w:right w:w="0" w:type="dxa"/>
                </w:tblCellMar>
              </w:tblPrEx>
              <w:trPr>
                <w:trHeight w:val="41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15栋宿舍出入口及周围</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1至3,走廊（每层3支），外墙2支一前一后照射主干道</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中间楼梯3层</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3个楼梯口，1楼外墙</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w:t>
                  </w:r>
                </w:p>
              </w:tc>
            </w:tr>
            <w:tr>
              <w:tblPrEx>
                <w:shd w:val="clear" w:color="auto" w:fill="auto"/>
                <w:tblCellMar>
                  <w:top w:w="0" w:type="dxa"/>
                  <w:left w:w="0" w:type="dxa"/>
                  <w:bottom w:w="0" w:type="dxa"/>
                  <w:right w:w="0" w:type="dxa"/>
                </w:tblCellMar>
              </w:tblPrEx>
              <w:trPr>
                <w:trHeight w:val="825"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13栋宿舍出入口及周围</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6至10，走廊（一头一尾+电梯口）</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8层</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12房，13房，楼梯口</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r>
            <w:tr>
              <w:tblPrEx>
                <w:shd w:val="clear" w:color="auto" w:fill="auto"/>
                <w:tblCellMar>
                  <w:top w:w="0" w:type="dxa"/>
                  <w:left w:w="0" w:type="dxa"/>
                  <w:bottom w:w="0" w:type="dxa"/>
                  <w:right w:w="0" w:type="dxa"/>
                </w:tblCellMar>
              </w:tblPrEx>
              <w:trPr>
                <w:trHeight w:val="9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12栋宿舍出入口及周围</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2至9,走廊（每层1支）</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5层</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走廊东侧</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r>
            <w:tr>
              <w:tblPrEx>
                <w:shd w:val="clear" w:color="auto" w:fill="auto"/>
                <w:tblCellMar>
                  <w:top w:w="0" w:type="dxa"/>
                  <w:left w:w="0" w:type="dxa"/>
                  <w:bottom w:w="0" w:type="dxa"/>
                  <w:right w:w="0" w:type="dxa"/>
                </w:tblCellMar>
              </w:tblPrEx>
              <w:trPr>
                <w:trHeight w:val="765"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11栋宿舍出入口及周围</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1至6,走廊（每层1支）外墙2支照射主干道</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3层</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走廊东侧</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w:t>
                  </w:r>
                </w:p>
              </w:tc>
            </w:tr>
            <w:tr>
              <w:tblPrEx>
                <w:shd w:val="clear" w:color="auto" w:fill="auto"/>
                <w:tblCellMar>
                  <w:top w:w="0" w:type="dxa"/>
                  <w:left w:w="0" w:type="dxa"/>
                  <w:bottom w:w="0" w:type="dxa"/>
                  <w:right w:w="0" w:type="dxa"/>
                </w:tblCellMar>
              </w:tblPrEx>
              <w:trPr>
                <w:trHeight w:val="51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10栋宿舍出入口及周围</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1至6,走廊（每层1支）</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3层</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走廊东侧</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r>
            <w:tr>
              <w:tblPrEx>
                <w:shd w:val="clear" w:color="auto" w:fill="auto"/>
                <w:tblCellMar>
                  <w:top w:w="0" w:type="dxa"/>
                  <w:left w:w="0" w:type="dxa"/>
                  <w:bottom w:w="0" w:type="dxa"/>
                  <w:right w:w="0" w:type="dxa"/>
                </w:tblCellMar>
              </w:tblPrEx>
              <w:trPr>
                <w:trHeight w:val="51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9栋宿舍出入口及周围</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1至6,走廊（每层1支）</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3层</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走廊东侧</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r>
            <w:tr>
              <w:tblPrEx>
                <w:shd w:val="clear" w:color="auto" w:fill="auto"/>
                <w:tblCellMar>
                  <w:top w:w="0" w:type="dxa"/>
                  <w:left w:w="0" w:type="dxa"/>
                  <w:bottom w:w="0" w:type="dxa"/>
                  <w:right w:w="0" w:type="dxa"/>
                </w:tblCellMar>
              </w:tblPrEx>
              <w:trPr>
                <w:trHeight w:val="51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8栋宿舍出入口及周围</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2至6,走廊（每层每个楼梯口1支）</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中间楼梯3层</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楼梯口</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r>
            <w:tr>
              <w:tblPrEx>
                <w:tblCellMar>
                  <w:top w:w="0" w:type="dxa"/>
                  <w:left w:w="0" w:type="dxa"/>
                  <w:bottom w:w="0" w:type="dxa"/>
                  <w:right w:w="0" w:type="dxa"/>
                </w:tblCellMar>
              </w:tblPrEx>
              <w:trPr>
                <w:trHeight w:val="51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7栋宿舍出入口及周围</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1至6,走廊（每层1支）</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4层</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走廊东侧</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r>
            <w:tr>
              <w:tblPrEx>
                <w:tblCellMar>
                  <w:top w:w="0" w:type="dxa"/>
                  <w:left w:w="0" w:type="dxa"/>
                  <w:bottom w:w="0" w:type="dxa"/>
                  <w:right w:w="0" w:type="dxa"/>
                </w:tblCellMar>
              </w:tblPrEx>
              <w:trPr>
                <w:trHeight w:val="765"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5栋宿舍出入口及周围</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Style w:val="11"/>
                      <w:rFonts w:hint="eastAsia" w:ascii="宋体" w:hAnsi="宋体" w:eastAsia="宋体" w:cs="宋体"/>
                      <w:sz w:val="20"/>
                      <w:szCs w:val="20"/>
                      <w:lang w:val="en-US" w:eastAsia="zh-CN" w:bidi="ar"/>
                    </w:rPr>
                    <w:t>1至15,走廊（每层1支，门口及外墙5支）</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4层</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走廊西侧</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r>
            <w:tr>
              <w:tblPrEx>
                <w:shd w:val="clear" w:color="auto" w:fill="auto"/>
                <w:tblCellMar>
                  <w:top w:w="0" w:type="dxa"/>
                  <w:left w:w="0" w:type="dxa"/>
                  <w:bottom w:w="0" w:type="dxa"/>
                  <w:right w:w="0" w:type="dxa"/>
                </w:tblCellMar>
              </w:tblPrEx>
              <w:trPr>
                <w:trHeight w:val="54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4栋宿舍出入口及周围</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1至7,走廊（每层前后各1支）</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4层</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01房，14房门口</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773</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773</w:t>
                  </w:r>
                </w:p>
              </w:tc>
            </w:tr>
            <w:tr>
              <w:tblPrEx>
                <w:tblCellMar>
                  <w:top w:w="0" w:type="dxa"/>
                  <w:left w:w="0" w:type="dxa"/>
                  <w:bottom w:w="0" w:type="dxa"/>
                  <w:right w:w="0" w:type="dxa"/>
                </w:tblCellMar>
              </w:tblPrEx>
              <w:trPr>
                <w:trHeight w:val="54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3栋宿舍出入口及周围</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Style w:val="11"/>
                      <w:rFonts w:hint="eastAsia" w:ascii="宋体" w:hAnsi="宋体" w:eastAsia="宋体" w:cs="宋体"/>
                      <w:sz w:val="20"/>
                      <w:szCs w:val="20"/>
                      <w:lang w:val="en-US" w:eastAsia="zh-CN" w:bidi="ar"/>
                    </w:rPr>
                    <w:t>1至7,走廊（每层前后各1支）外墙1支</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4层</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08房,09房门口</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731</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731</w:t>
                  </w:r>
                </w:p>
              </w:tc>
            </w:tr>
            <w:tr>
              <w:tblPrEx>
                <w:shd w:val="clear" w:color="auto" w:fill="auto"/>
                <w:tblCellMar>
                  <w:top w:w="0" w:type="dxa"/>
                  <w:left w:w="0" w:type="dxa"/>
                  <w:bottom w:w="0" w:type="dxa"/>
                  <w:right w:w="0" w:type="dxa"/>
                </w:tblCellMar>
              </w:tblPrEx>
              <w:trPr>
                <w:trHeight w:val="54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2栋宿舍出入口及周围</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Style w:val="11"/>
                      <w:rFonts w:hint="eastAsia" w:ascii="宋体" w:hAnsi="宋体" w:eastAsia="宋体" w:cs="宋体"/>
                      <w:sz w:val="20"/>
                      <w:szCs w:val="20"/>
                      <w:lang w:val="en-US" w:eastAsia="zh-CN" w:bidi="ar"/>
                    </w:rPr>
                    <w:t>4至7,走廊</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4层</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09房，11房门口</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r>
            <w:tr>
              <w:tblPrEx>
                <w:tblCellMar>
                  <w:top w:w="0" w:type="dxa"/>
                  <w:left w:w="0" w:type="dxa"/>
                  <w:bottom w:w="0" w:type="dxa"/>
                  <w:right w:w="0" w:type="dxa"/>
                </w:tblCellMar>
              </w:tblPrEx>
              <w:trPr>
                <w:trHeight w:val="54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1栋宿舍出入口及周围</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2至4,走廊</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4层</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04房，07房门口</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150</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140</w:t>
                  </w:r>
                </w:p>
              </w:tc>
            </w:tr>
            <w:tr>
              <w:tblPrEx>
                <w:tblCellMar>
                  <w:top w:w="0" w:type="dxa"/>
                  <w:left w:w="0" w:type="dxa"/>
                  <w:bottom w:w="0" w:type="dxa"/>
                  <w:right w:w="0" w:type="dxa"/>
                </w:tblCellMar>
              </w:tblPrEx>
              <w:trPr>
                <w:trHeight w:val="51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优博楼出入口及周围</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2至6,走廊（每层每个楼梯口1支）</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中间楼梯3层</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楼梯口</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r>
            <w:tr>
              <w:tblPrEx>
                <w:shd w:val="clear" w:color="auto" w:fill="auto"/>
                <w:tblCellMar>
                  <w:top w:w="0" w:type="dxa"/>
                  <w:left w:w="0" w:type="dxa"/>
                  <w:bottom w:w="0" w:type="dxa"/>
                  <w:right w:w="0" w:type="dxa"/>
                </w:tblCellMar>
              </w:tblPrEx>
              <w:trPr>
                <w:trHeight w:val="27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合计</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color w:val="000000"/>
                      <w:sz w:val="20"/>
                      <w:szCs w:val="20"/>
                      <w:u w:val="none"/>
                    </w:rPr>
                  </w:pP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color w:val="auto"/>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color w:val="auto"/>
                      <w:kern w:val="0"/>
                      <w:sz w:val="20"/>
                      <w:szCs w:val="20"/>
                      <w:highlight w:val="none"/>
                      <w:u w:val="none"/>
                      <w:lang w:val="en-US" w:eastAsia="zh-CN" w:bidi="ar"/>
                    </w:rPr>
                    <w:t>399</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color w:val="000000"/>
                      <w:sz w:val="20"/>
                      <w:szCs w:val="20"/>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color w:val="000000"/>
                      <w:sz w:val="20"/>
                      <w:szCs w:val="20"/>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sz w:val="20"/>
                      <w:szCs w:val="20"/>
                      <w:u w:val="none"/>
                      <w:lang w:val="en-US"/>
                    </w:rPr>
                  </w:pPr>
                  <w:r>
                    <w:rPr>
                      <w:rFonts w:hint="eastAsia" w:ascii="宋体" w:hAnsi="宋体" w:eastAsia="宋体" w:cs="宋体"/>
                      <w:b/>
                      <w:bCs/>
                      <w:i w:val="0"/>
                      <w:color w:val="000000"/>
                      <w:kern w:val="0"/>
                      <w:sz w:val="20"/>
                      <w:szCs w:val="20"/>
                      <w:u w:val="none"/>
                      <w:lang w:val="en-US" w:eastAsia="zh-CN" w:bidi="ar"/>
                    </w:rPr>
                    <w:t>14131</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sz w:val="20"/>
                      <w:szCs w:val="20"/>
                      <w:u w:val="none"/>
                      <w:lang w:val="en-US"/>
                    </w:rPr>
                  </w:pPr>
                  <w:r>
                    <w:rPr>
                      <w:rFonts w:hint="eastAsia" w:ascii="宋体" w:hAnsi="宋体" w:eastAsia="宋体" w:cs="宋体"/>
                      <w:b/>
                      <w:bCs/>
                      <w:i w:val="0"/>
                      <w:color w:val="000000"/>
                      <w:kern w:val="0"/>
                      <w:sz w:val="20"/>
                      <w:szCs w:val="20"/>
                      <w:u w:val="none"/>
                      <w:lang w:val="en-US" w:eastAsia="zh-CN" w:bidi="ar"/>
                    </w:rPr>
                    <w:t>7455</w:t>
                  </w:r>
                </w:p>
              </w:tc>
            </w:tr>
            <w:tr>
              <w:tblPrEx>
                <w:tblCellMar>
                  <w:top w:w="0" w:type="dxa"/>
                  <w:left w:w="0" w:type="dxa"/>
                  <w:bottom w:w="0" w:type="dxa"/>
                  <w:right w:w="0" w:type="dxa"/>
                </w:tblCellMar>
              </w:tblPrEx>
              <w:trPr>
                <w:trHeight w:val="27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教学及其他公共区域</w:t>
                  </w:r>
                </w:p>
              </w:tc>
            </w:tr>
            <w:tr>
              <w:tblPrEx>
                <w:shd w:val="clear" w:color="auto" w:fill="auto"/>
                <w:tblCellMar>
                  <w:top w:w="0" w:type="dxa"/>
                  <w:left w:w="0" w:type="dxa"/>
                  <w:bottom w:w="0" w:type="dxa"/>
                  <w:right w:w="0" w:type="dxa"/>
                </w:tblCellMar>
              </w:tblPrEx>
              <w:trPr>
                <w:trHeight w:val="81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序号</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监控位置</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监控布点方案</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需增加监控摄像头数</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汇聚点</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摄像头加装位置</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网线长度（米）</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PVC线管（米）</w:t>
                  </w:r>
                </w:p>
              </w:tc>
            </w:tr>
            <w:tr>
              <w:tblPrEx>
                <w:tblCellMar>
                  <w:top w:w="0" w:type="dxa"/>
                  <w:left w:w="0" w:type="dxa"/>
                  <w:bottom w:w="0" w:type="dxa"/>
                  <w:right w:w="0" w:type="dxa"/>
                </w:tblCellMar>
              </w:tblPrEx>
              <w:trPr>
                <w:trHeight w:val="51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1号教学楼</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Style w:val="11"/>
                      <w:rFonts w:hint="eastAsia" w:ascii="宋体" w:hAnsi="宋体" w:eastAsia="宋体" w:cs="宋体"/>
                      <w:sz w:val="20"/>
                      <w:szCs w:val="20"/>
                      <w:lang w:val="en-US" w:eastAsia="zh-CN" w:bidi="ar"/>
                    </w:rPr>
                    <w:t>出入口1层4支,（楼顶1个球机）</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2层</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w:t>
                  </w:r>
                </w:p>
              </w:tc>
            </w:tr>
            <w:tr>
              <w:tblPrEx>
                <w:shd w:val="clear" w:color="auto" w:fill="auto"/>
                <w:tblCellMar>
                  <w:top w:w="0" w:type="dxa"/>
                  <w:left w:w="0" w:type="dxa"/>
                  <w:bottom w:w="0" w:type="dxa"/>
                  <w:right w:w="0" w:type="dxa"/>
                </w:tblCellMar>
              </w:tblPrEx>
              <w:trPr>
                <w:trHeight w:val="51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2号教学楼</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出入口（1层2支，2层2支）</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监控中心</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r>
            <w:tr>
              <w:tblPrEx>
                <w:tblCellMar>
                  <w:top w:w="0" w:type="dxa"/>
                  <w:left w:w="0" w:type="dxa"/>
                  <w:bottom w:w="0" w:type="dxa"/>
                  <w:right w:w="0" w:type="dxa"/>
                </w:tblCellMar>
              </w:tblPrEx>
              <w:trPr>
                <w:trHeight w:val="765"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6号教学楼</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出入口（1层3个楼梯各1支，1支看外围车，1个球机）</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4层</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lang w:val="en-US" w:eastAsia="zh-CN"/>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51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7号教学楼</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出入口（对射广场2支+招生就业处1支）</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4层</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lang w:val="en-US" w:eastAsia="zh-CN"/>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r>
            <w:tr>
              <w:tblPrEx>
                <w:shd w:val="clear" w:color="auto" w:fill="auto"/>
                <w:tblCellMar>
                  <w:top w:w="0" w:type="dxa"/>
                  <w:left w:w="0" w:type="dxa"/>
                  <w:bottom w:w="0" w:type="dxa"/>
                  <w:right w:w="0" w:type="dxa"/>
                </w:tblCellMar>
              </w:tblPrEx>
              <w:trPr>
                <w:trHeight w:val="51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南区图书馆及博物馆</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出入口及周围（图书馆和博物馆外围7支）</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1层</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lang w:val="en-US" w:eastAsia="zh-CN"/>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r>
            <w:tr>
              <w:tblPrEx>
                <w:tblCellMar>
                  <w:top w:w="0" w:type="dxa"/>
                  <w:left w:w="0" w:type="dxa"/>
                  <w:bottom w:w="0" w:type="dxa"/>
                  <w:right w:w="0" w:type="dxa"/>
                </w:tblCellMar>
              </w:tblPrEx>
              <w:trPr>
                <w:trHeight w:val="102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北教学主楼</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D栋1层4支，C栋1层4支，C栋二层1个球机，A栋二层1个球机（B栋楼顶1个球机）</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D栋2层弱电井，C栋2层弱电井</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lang w:val="en-US" w:eastAsia="zh-CN"/>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1280</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w:t>
                  </w:r>
                </w:p>
              </w:tc>
            </w:tr>
            <w:tr>
              <w:tblPrEx>
                <w:tblCellMar>
                  <w:top w:w="0" w:type="dxa"/>
                  <w:left w:w="0" w:type="dxa"/>
                  <w:bottom w:w="0" w:type="dxa"/>
                  <w:right w:w="0" w:type="dxa"/>
                </w:tblCellMar>
              </w:tblPrEx>
              <w:trPr>
                <w:trHeight w:val="51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北区饭堂</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4个出入口和楼梯电梯走廊</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饭堂内4层</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lang w:val="en-US" w:eastAsia="zh-CN"/>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640</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r>
            <w:tr>
              <w:tblPrEx>
                <w:shd w:val="clear" w:color="auto" w:fill="auto"/>
                <w:tblCellMar>
                  <w:top w:w="0" w:type="dxa"/>
                  <w:left w:w="0" w:type="dxa"/>
                  <w:bottom w:w="0" w:type="dxa"/>
                  <w:right w:w="0" w:type="dxa"/>
                </w:tblCellMar>
              </w:tblPrEx>
              <w:trPr>
                <w:trHeight w:val="51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北校宿舍区周边</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19-21之间金融东路丁字路口立杆</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19号宿舍楼</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lang w:val="en-US" w:eastAsia="zh-CN"/>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r>
            <w:tr>
              <w:tblPrEx>
                <w:shd w:val="clear" w:color="auto" w:fill="auto"/>
                <w:tblCellMar>
                  <w:top w:w="0" w:type="dxa"/>
                  <w:left w:w="0" w:type="dxa"/>
                  <w:bottom w:w="0" w:type="dxa"/>
                  <w:right w:w="0" w:type="dxa"/>
                </w:tblCellMar>
              </w:tblPrEx>
              <w:trPr>
                <w:trHeight w:val="51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北校宿舍区周边</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23-25之间金融东路丁字路口立杆</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25号宿舍楼</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lang w:val="en-US" w:eastAsia="zh-CN"/>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r>
            <w:tr>
              <w:tblPrEx>
                <w:tblCellMar>
                  <w:top w:w="0" w:type="dxa"/>
                  <w:left w:w="0" w:type="dxa"/>
                  <w:bottom w:w="0" w:type="dxa"/>
                  <w:right w:w="0" w:type="dxa"/>
                </w:tblCellMar>
              </w:tblPrEx>
              <w:trPr>
                <w:trHeight w:val="102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北校区饭堂周边</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金融东路和融星路路面及草地</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从饭堂汇聚点拉光缆到回收房</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lang w:val="en-US" w:eastAsia="zh-CN"/>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w:t>
                  </w:r>
                </w:p>
              </w:tc>
            </w:tr>
            <w:tr>
              <w:tblPrEx>
                <w:tblCellMar>
                  <w:top w:w="0" w:type="dxa"/>
                  <w:left w:w="0" w:type="dxa"/>
                  <w:bottom w:w="0" w:type="dxa"/>
                  <w:right w:w="0" w:type="dxa"/>
                </w:tblCellMar>
              </w:tblPrEx>
              <w:trPr>
                <w:trHeight w:val="51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北校宿舍区周边</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18-17之间</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18号宿舍楼</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lang w:val="en-US" w:eastAsia="zh-CN"/>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r>
            <w:tr>
              <w:tblPrEx>
                <w:shd w:val="clear" w:color="auto" w:fill="auto"/>
                <w:tblCellMar>
                  <w:top w:w="0" w:type="dxa"/>
                  <w:left w:w="0" w:type="dxa"/>
                  <w:bottom w:w="0" w:type="dxa"/>
                  <w:right w:w="0" w:type="dxa"/>
                </w:tblCellMar>
              </w:tblPrEx>
              <w:trPr>
                <w:trHeight w:val="51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招生就业处与礼堂</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出入口及周围</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礼堂2层楼梯</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lang w:val="en-US" w:eastAsia="zh-CN"/>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480</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240</w:t>
                  </w:r>
                </w:p>
              </w:tc>
            </w:tr>
            <w:tr>
              <w:tblPrEx>
                <w:tblCellMar>
                  <w:top w:w="0" w:type="dxa"/>
                  <w:left w:w="0" w:type="dxa"/>
                  <w:bottom w:w="0" w:type="dxa"/>
                  <w:right w:w="0" w:type="dxa"/>
                </w:tblCellMar>
              </w:tblPrEx>
              <w:trPr>
                <w:trHeight w:val="51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1号停车场</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1号停车场出入口及周围</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3号教师办公楼2层</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lang w:val="en-US" w:eastAsia="zh-CN"/>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r>
            <w:tr>
              <w:tblPrEx>
                <w:tblCellMar>
                  <w:top w:w="0" w:type="dxa"/>
                  <w:left w:w="0" w:type="dxa"/>
                  <w:bottom w:w="0" w:type="dxa"/>
                  <w:right w:w="0" w:type="dxa"/>
                </w:tblCellMar>
              </w:tblPrEx>
              <w:trPr>
                <w:trHeight w:val="51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2号停车场</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2号停车场出入口及周围</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2号教师办公楼3层</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z w:val="20"/>
                      <w:szCs w:val="20"/>
                      <w:u w:val="none"/>
                      <w:lang w:val="en-US" w:eastAsia="zh-CN"/>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r>
            <w:tr>
              <w:tblPrEx>
                <w:shd w:val="clear" w:color="auto" w:fill="auto"/>
                <w:tblCellMar>
                  <w:top w:w="0" w:type="dxa"/>
                  <w:left w:w="0" w:type="dxa"/>
                  <w:bottom w:w="0" w:type="dxa"/>
                  <w:right w:w="0" w:type="dxa"/>
                </w:tblCellMar>
              </w:tblPrEx>
              <w:trPr>
                <w:trHeight w:val="27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合计</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kern w:val="0"/>
                      <w:sz w:val="20"/>
                      <w:szCs w:val="20"/>
                      <w:u w:val="none"/>
                      <w:lang w:val="en-US" w:eastAsia="zh-CN" w:bidi="ar"/>
                    </w:rPr>
                  </w:pP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kern w:val="0"/>
                      <w:sz w:val="20"/>
                      <w:szCs w:val="20"/>
                      <w:u w:val="none"/>
                      <w:lang w:val="en-US" w:eastAsia="zh-CN" w:bidi="ar"/>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106</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kern w:val="0"/>
                      <w:sz w:val="20"/>
                      <w:szCs w:val="20"/>
                      <w:u w:val="none"/>
                      <w:lang w:val="en-US" w:eastAsia="zh-CN" w:bidi="ar"/>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kern w:val="0"/>
                      <w:sz w:val="20"/>
                      <w:szCs w:val="20"/>
                      <w:u w:val="none"/>
                      <w:lang w:val="en-US" w:eastAsia="zh-CN" w:bidi="ar"/>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5380</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4170</w:t>
                  </w:r>
                </w:p>
              </w:tc>
            </w:tr>
            <w:tr>
              <w:tblPrEx>
                <w:tblCellMar>
                  <w:top w:w="0" w:type="dxa"/>
                  <w:left w:w="0" w:type="dxa"/>
                  <w:bottom w:w="0" w:type="dxa"/>
                  <w:right w:w="0" w:type="dxa"/>
                </w:tblCellMar>
              </w:tblPrEx>
              <w:trPr>
                <w:trHeight w:val="27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人脸识别</w:t>
                  </w:r>
                </w:p>
              </w:tc>
            </w:tr>
            <w:tr>
              <w:tblPrEx>
                <w:tblCellMar>
                  <w:top w:w="0" w:type="dxa"/>
                  <w:left w:w="0" w:type="dxa"/>
                  <w:bottom w:w="0" w:type="dxa"/>
                  <w:right w:w="0" w:type="dxa"/>
                </w:tblCellMar>
              </w:tblPrEx>
              <w:trPr>
                <w:trHeight w:val="81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序号</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监控位置</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监控布点方案</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需增加监控摄像头数</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汇聚点</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摄像头加装位置</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网线长度（米）</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PVC线管（米）</w:t>
                  </w:r>
                </w:p>
              </w:tc>
            </w:tr>
            <w:tr>
              <w:tblPrEx>
                <w:shd w:val="clear" w:color="auto" w:fill="auto"/>
                <w:tblCellMar>
                  <w:top w:w="0" w:type="dxa"/>
                  <w:left w:w="0" w:type="dxa"/>
                  <w:bottom w:w="0" w:type="dxa"/>
                  <w:right w:w="0" w:type="dxa"/>
                </w:tblCellMar>
              </w:tblPrEx>
              <w:trPr>
                <w:trHeight w:val="27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正门</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立杆</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门卫室</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人脸摄像机</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r>
            <w:tr>
              <w:tblPrEx>
                <w:shd w:val="clear" w:color="auto" w:fill="auto"/>
                <w:tblCellMar>
                  <w:top w:w="0" w:type="dxa"/>
                  <w:left w:w="0" w:type="dxa"/>
                  <w:bottom w:w="0" w:type="dxa"/>
                  <w:right w:w="0" w:type="dxa"/>
                </w:tblCellMar>
              </w:tblPrEx>
              <w:trPr>
                <w:trHeight w:val="27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后门</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立杆</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外侧岗亭</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人脸摄像机</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27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实验中心</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一楼大厅</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4楼</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人脸摄像机</w:t>
                  </w: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r>
            <w:tr>
              <w:tblPrEx>
                <w:tblCellMar>
                  <w:top w:w="0" w:type="dxa"/>
                  <w:left w:w="0" w:type="dxa"/>
                  <w:bottom w:w="0" w:type="dxa"/>
                  <w:right w:w="0" w:type="dxa"/>
                </w:tblCellMar>
              </w:tblPrEx>
              <w:trPr>
                <w:trHeight w:val="27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合计</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kern w:val="0"/>
                      <w:sz w:val="20"/>
                      <w:szCs w:val="20"/>
                      <w:u w:val="none"/>
                      <w:lang w:val="en-US" w:eastAsia="zh-CN" w:bidi="ar"/>
                    </w:rPr>
                  </w:pP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auto"/>
                      <w:kern w:val="0"/>
                      <w:sz w:val="20"/>
                      <w:szCs w:val="20"/>
                      <w:u w:val="none"/>
                      <w:lang w:val="en-US" w:eastAsia="zh-CN" w:bidi="ar"/>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auto"/>
                      <w:kern w:val="0"/>
                      <w:sz w:val="20"/>
                      <w:szCs w:val="20"/>
                      <w:u w:val="none"/>
                      <w:lang w:val="en-US" w:eastAsia="zh-CN" w:bidi="ar"/>
                    </w:rPr>
                  </w:pPr>
                  <w:r>
                    <w:rPr>
                      <w:rFonts w:hint="eastAsia" w:ascii="宋体" w:hAnsi="宋体" w:eastAsia="宋体" w:cs="宋体"/>
                      <w:b/>
                      <w:bCs/>
                      <w:i w:val="0"/>
                      <w:color w:val="auto"/>
                      <w:kern w:val="0"/>
                      <w:sz w:val="20"/>
                      <w:szCs w:val="20"/>
                      <w:u w:val="none"/>
                      <w:lang w:val="en-US" w:eastAsia="zh-CN" w:bidi="ar"/>
                    </w:rPr>
                    <w:t>3</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auto"/>
                      <w:kern w:val="0"/>
                      <w:sz w:val="20"/>
                      <w:szCs w:val="20"/>
                      <w:u w:val="none"/>
                      <w:lang w:val="en-US" w:eastAsia="zh-CN" w:bidi="ar"/>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auto"/>
                      <w:kern w:val="0"/>
                      <w:sz w:val="20"/>
                      <w:szCs w:val="20"/>
                      <w:u w:val="none"/>
                      <w:lang w:val="en-US" w:eastAsia="zh-CN" w:bidi="ar"/>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color w:val="auto"/>
                      <w:kern w:val="0"/>
                      <w:sz w:val="20"/>
                      <w:szCs w:val="20"/>
                      <w:u w:val="none"/>
                      <w:lang w:val="en-US" w:eastAsia="zh-CN" w:bidi="ar"/>
                    </w:rPr>
                  </w:pPr>
                  <w:r>
                    <w:rPr>
                      <w:rFonts w:hint="eastAsia" w:ascii="宋体" w:hAnsi="宋体" w:eastAsia="宋体" w:cs="宋体"/>
                      <w:b/>
                      <w:bCs/>
                      <w:i w:val="0"/>
                      <w:color w:val="auto"/>
                      <w:kern w:val="0"/>
                      <w:sz w:val="20"/>
                      <w:szCs w:val="20"/>
                      <w:u w:val="none"/>
                      <w:lang w:val="en-US" w:eastAsia="zh-CN" w:bidi="ar"/>
                    </w:rPr>
                    <w:t>65</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40</w:t>
                  </w:r>
                </w:p>
              </w:tc>
            </w:tr>
            <w:tr>
              <w:tblPrEx>
                <w:shd w:val="clear" w:color="auto" w:fill="auto"/>
                <w:tblCellMar>
                  <w:top w:w="0" w:type="dxa"/>
                  <w:left w:w="0" w:type="dxa"/>
                  <w:bottom w:w="0" w:type="dxa"/>
                  <w:right w:w="0" w:type="dxa"/>
                </w:tblCellMar>
              </w:tblPrEx>
              <w:trPr>
                <w:trHeight w:val="27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0"/>
                      <w:szCs w:val="20"/>
                      <w:u w:val="none"/>
                      <w:lang w:eastAsia="zh-CN"/>
                    </w:rPr>
                  </w:pPr>
                  <w:r>
                    <w:rPr>
                      <w:rFonts w:hint="eastAsia" w:ascii="宋体" w:hAnsi="宋体" w:eastAsia="宋体" w:cs="宋体"/>
                      <w:b/>
                      <w:bCs/>
                      <w:i w:val="0"/>
                      <w:color w:val="000000"/>
                      <w:sz w:val="20"/>
                      <w:szCs w:val="20"/>
                      <w:u w:val="none"/>
                      <w:lang w:eastAsia="zh-CN"/>
                    </w:rPr>
                    <w:t>总计</w:t>
                  </w:r>
                </w:p>
              </w:tc>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color w:val="000000"/>
                      <w:sz w:val="20"/>
                      <w:szCs w:val="20"/>
                      <w:u w:val="none"/>
                    </w:rPr>
                  </w:pP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color w:val="auto"/>
                      <w:sz w:val="20"/>
                      <w:szCs w:val="20"/>
                      <w:highlight w:val="none"/>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auto"/>
                      <w:kern w:val="0"/>
                      <w:sz w:val="20"/>
                      <w:szCs w:val="20"/>
                      <w:highlight w:val="none"/>
                      <w:u w:val="none"/>
                      <w:lang w:val="en-US" w:eastAsia="zh-CN" w:bidi="ar"/>
                    </w:rPr>
                  </w:pPr>
                  <w:r>
                    <w:rPr>
                      <w:rFonts w:hint="eastAsia" w:ascii="宋体" w:hAnsi="宋体" w:eastAsia="宋体" w:cs="宋体"/>
                      <w:b/>
                      <w:bCs/>
                      <w:i w:val="0"/>
                      <w:color w:val="auto"/>
                      <w:kern w:val="0"/>
                      <w:sz w:val="20"/>
                      <w:szCs w:val="20"/>
                      <w:highlight w:val="none"/>
                      <w:u w:val="none"/>
                      <w:lang w:val="en-US" w:eastAsia="zh-CN" w:bidi="ar"/>
                    </w:rPr>
                    <w:t>508</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color w:val="auto"/>
                      <w:sz w:val="20"/>
                      <w:szCs w:val="20"/>
                      <w:highlight w:val="none"/>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b/>
                      <w:bCs/>
                      <w:i w:val="0"/>
                      <w:color w:val="auto"/>
                      <w:sz w:val="20"/>
                      <w:szCs w:val="20"/>
                      <w:highlight w:val="none"/>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auto"/>
                      <w:kern w:val="0"/>
                      <w:sz w:val="20"/>
                      <w:szCs w:val="20"/>
                      <w:highlight w:val="none"/>
                      <w:u w:val="none"/>
                      <w:lang w:val="en-US" w:eastAsia="zh-CN" w:bidi="ar"/>
                    </w:rPr>
                  </w:pPr>
                  <w:r>
                    <w:rPr>
                      <w:rFonts w:hint="eastAsia" w:ascii="宋体" w:hAnsi="宋体" w:eastAsia="宋体" w:cs="宋体"/>
                      <w:b/>
                      <w:bCs/>
                      <w:i w:val="0"/>
                      <w:color w:val="auto"/>
                      <w:kern w:val="0"/>
                      <w:sz w:val="20"/>
                      <w:szCs w:val="20"/>
                      <w:highlight w:val="none"/>
                      <w:u w:val="none"/>
                      <w:lang w:val="en-US" w:eastAsia="zh-CN" w:bidi="ar"/>
                    </w:rPr>
                    <w:t>19576</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11665</w:t>
                  </w:r>
                </w:p>
              </w:tc>
            </w:tr>
          </w:tbl>
          <w:p>
            <w:pPr>
              <w:rPr>
                <w:rFonts w:hint="eastAsia" w:ascii="宋体" w:hAnsi="宋体" w:eastAsia="宋体" w:cs="宋体"/>
                <w:b/>
                <w:bCs/>
                <w:sz w:val="20"/>
                <w:szCs w:val="20"/>
              </w:rPr>
            </w:pPr>
            <w:r>
              <w:rPr>
                <w:rFonts w:hint="eastAsia" w:ascii="宋体" w:hAnsi="宋体" w:eastAsia="宋体" w:cs="宋体"/>
                <w:b/>
                <w:bCs/>
                <w:sz w:val="20"/>
                <w:szCs w:val="20"/>
              </w:rPr>
              <w:t>（</w:t>
            </w:r>
            <w:r>
              <w:rPr>
                <w:rFonts w:hint="eastAsia" w:ascii="宋体" w:hAnsi="宋体" w:eastAsia="宋体" w:cs="宋体"/>
                <w:b/>
                <w:bCs/>
                <w:sz w:val="20"/>
                <w:szCs w:val="20"/>
                <w:lang w:val="en-US" w:eastAsia="zh-CN"/>
              </w:rPr>
              <w:t>三</w:t>
            </w:r>
            <w:r>
              <w:rPr>
                <w:rFonts w:hint="eastAsia" w:ascii="宋体" w:hAnsi="宋体" w:eastAsia="宋体" w:cs="宋体"/>
                <w:b/>
                <w:bCs/>
                <w:sz w:val="20"/>
                <w:szCs w:val="20"/>
              </w:rPr>
              <w:t>）安装需求</w:t>
            </w:r>
          </w:p>
          <w:p>
            <w:pPr>
              <w:tabs>
                <w:tab w:val="left" w:pos="342"/>
              </w:tabs>
              <w:rPr>
                <w:rFonts w:hint="eastAsia" w:ascii="宋体" w:hAnsi="宋体" w:eastAsia="宋体" w:cs="宋体"/>
                <w:sz w:val="20"/>
                <w:szCs w:val="20"/>
                <w:lang w:eastAsia="zh-CN"/>
              </w:rPr>
            </w:pPr>
            <w:r>
              <w:rPr>
                <w:rFonts w:hint="eastAsia" w:ascii="宋体" w:hAnsi="宋体" w:eastAsia="宋体" w:cs="宋体"/>
                <w:sz w:val="20"/>
                <w:szCs w:val="20"/>
              </w:rPr>
              <w:t>按照</w:t>
            </w:r>
            <w:r>
              <w:rPr>
                <w:rFonts w:hint="eastAsia" w:ascii="宋体" w:hAnsi="宋体" w:eastAsia="宋体" w:cs="宋体"/>
                <w:sz w:val="20"/>
                <w:szCs w:val="20"/>
                <w:lang w:val="en-US" w:eastAsia="zh-CN"/>
              </w:rPr>
              <w:t>采购人</w:t>
            </w:r>
            <w:r>
              <w:rPr>
                <w:rFonts w:hint="eastAsia" w:ascii="宋体" w:hAnsi="宋体" w:eastAsia="宋体" w:cs="宋体"/>
                <w:sz w:val="20"/>
                <w:szCs w:val="20"/>
              </w:rPr>
              <w:t>布点方案和地点安装</w:t>
            </w:r>
            <w:r>
              <w:rPr>
                <w:rFonts w:hint="eastAsia" w:ascii="宋体" w:hAnsi="宋体" w:eastAsia="宋体" w:cs="宋体"/>
                <w:sz w:val="20"/>
                <w:szCs w:val="20"/>
                <w:lang w:eastAsia="zh-CN"/>
              </w:rPr>
              <w:t>。</w:t>
            </w:r>
          </w:p>
          <w:p>
            <w:pPr>
              <w:ind w:firstLine="420"/>
              <w:rPr>
                <w:rFonts w:hint="eastAsi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6" w:type="dxa"/>
          </w:tcPr>
          <w:p>
            <w:pPr>
              <w:pStyle w:val="10"/>
            </w:pPr>
            <w:r>
              <w:t>说明</w:t>
            </w:r>
          </w:p>
        </w:tc>
        <w:tc>
          <w:tcPr>
            <w:tcW w:w="7896" w:type="dxa"/>
            <w:gridSpan w:val="2"/>
          </w:tcPr>
          <w:p>
            <w:pPr>
              <w:pStyle w:val="10"/>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lmNThkMTM2ZTg2MGFlYjQ3YTRkNTY3OWY0YjczMDYifQ=="/>
  </w:docVars>
  <w:rsids>
    <w:rsidRoot w:val="002071BF"/>
    <w:rsid w:val="00012CBA"/>
    <w:rsid w:val="001D5B2E"/>
    <w:rsid w:val="001F0DA3"/>
    <w:rsid w:val="002071BF"/>
    <w:rsid w:val="00267761"/>
    <w:rsid w:val="00284AC6"/>
    <w:rsid w:val="002D36CE"/>
    <w:rsid w:val="00301053"/>
    <w:rsid w:val="004E2FEB"/>
    <w:rsid w:val="005B3EA6"/>
    <w:rsid w:val="005F1AA3"/>
    <w:rsid w:val="00715737"/>
    <w:rsid w:val="007B1E0F"/>
    <w:rsid w:val="007E4B13"/>
    <w:rsid w:val="007F00CB"/>
    <w:rsid w:val="008F3898"/>
    <w:rsid w:val="009936A8"/>
    <w:rsid w:val="00AC4B38"/>
    <w:rsid w:val="00DB0514"/>
    <w:rsid w:val="00F20397"/>
    <w:rsid w:val="28904DE3"/>
    <w:rsid w:val="4B087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BodyText1I"/>
    <w:basedOn w:val="1"/>
    <w:autoRedefine/>
    <w:qFormat/>
    <w:uiPriority w:val="99"/>
    <w:pPr>
      <w:spacing w:after="120"/>
      <w:ind w:firstLine="420" w:firstLineChars="100"/>
    </w:pPr>
  </w:style>
  <w:style w:type="character" w:customStyle="1" w:styleId="8">
    <w:name w:val="页眉 Char"/>
    <w:basedOn w:val="6"/>
    <w:link w:val="3"/>
    <w:autoRedefine/>
    <w:semiHidden/>
    <w:qFormat/>
    <w:uiPriority w:val="99"/>
    <w:rPr>
      <w:rFonts w:ascii="Times New Roman" w:hAnsi="Times New Roman" w:eastAsia="宋体" w:cs="Times New Roman"/>
      <w:sz w:val="18"/>
      <w:szCs w:val="18"/>
    </w:rPr>
  </w:style>
  <w:style w:type="character" w:customStyle="1" w:styleId="9">
    <w:name w:val="页脚 Char"/>
    <w:basedOn w:val="6"/>
    <w:link w:val="2"/>
    <w:autoRedefine/>
    <w:semiHidden/>
    <w:qFormat/>
    <w:uiPriority w:val="99"/>
    <w:rPr>
      <w:rFonts w:ascii="Times New Roman" w:hAnsi="Times New Roman" w:eastAsia="宋体" w:cs="Times New Roman"/>
      <w:sz w:val="18"/>
      <w:szCs w:val="18"/>
    </w:rPr>
  </w:style>
  <w:style w:type="paragraph" w:customStyle="1" w:styleId="10">
    <w:name w:val="null3"/>
    <w:autoRedefine/>
    <w:hidden/>
    <w:qFormat/>
    <w:uiPriority w:val="0"/>
    <w:rPr>
      <w:rFonts w:hint="eastAsia" w:asciiTheme="minorHAnsi" w:hAnsiTheme="minorHAnsi" w:eastAsiaTheme="minorEastAsia" w:cstheme="minorBidi"/>
      <w:lang w:val="en-US" w:eastAsia="zh-Hans"/>
    </w:rPr>
  </w:style>
  <w:style w:type="character" w:customStyle="1" w:styleId="11">
    <w:name w:val="font31"/>
    <w:basedOn w:val="6"/>
    <w:autoRedefine/>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5</Pages>
  <Words>284</Words>
  <Characters>1620</Characters>
  <Lines>13</Lines>
  <Paragraphs>3</Paragraphs>
  <TotalTime>2</TotalTime>
  <ScaleCrop>false</ScaleCrop>
  <LinksUpToDate>false</LinksUpToDate>
  <CharactersWithSpaces>1901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2023-09-07T06:33:00Z</dcterms:created>
  <dc:creator>王壮裕</dc:creator>
  <cp:lastModifiedBy>葛佳宁</cp:lastModifiedBy>
  <dcterms:modified xsi:type="dcterms:W3CDTF">2025-05-15T06:46:24Z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FAE8012071A543B68B4EBAC01162387A_12</vt:lpwstr>
  </property>
</Properties>
</file>